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A89C30" w14:textId="77777777" w:rsidR="008A55B5" w:rsidRPr="00FD5240" w:rsidRDefault="007D2F0B" w:rsidP="007D2F0B">
      <w:pPr>
        <w:jc w:val="center"/>
        <w:rPr>
          <w:rStyle w:val="aff7"/>
        </w:rPr>
      </w:pPr>
      <w:r w:rsidRPr="007D2F0B">
        <w:rPr>
          <w:bCs/>
          <w:noProof/>
          <w:sz w:val="48"/>
          <w:szCs w:val="48"/>
        </w:rPr>
        <w:t>Анализ эпилептиформной активности мозга по ЭЭГ пациентов, страдающих эпилепсией</w:t>
      </w:r>
    </w:p>
    <w:p w14:paraId="056C9619" w14:textId="38AB4840" w:rsidR="00FD5240" w:rsidRPr="00D21D96" w:rsidRDefault="0037004B" w:rsidP="00FD5240">
      <w:pPr>
        <w:pStyle w:val="aa"/>
        <w:rPr>
          <w:rFonts w:eastAsia="MS Mincho"/>
        </w:rPr>
      </w:pPr>
      <w:r w:rsidRPr="009D4775">
        <w:rPr>
          <w:rFonts w:eastAsia="MS Mincho"/>
        </w:rPr>
        <w:t>Ф.</w:t>
      </w:r>
      <w:r w:rsidR="00FD5240">
        <w:rPr>
          <w:rFonts w:eastAsia="MS Mincho"/>
        </w:rPr>
        <w:t xml:space="preserve"> </w:t>
      </w:r>
      <w:r w:rsidRPr="009D4775">
        <w:rPr>
          <w:rFonts w:eastAsia="MS Mincho"/>
        </w:rPr>
        <w:t>И.</w:t>
      </w:r>
      <w:r w:rsidR="00FD5240" w:rsidRPr="00FD5240">
        <w:rPr>
          <w:rFonts w:eastAsia="MS Mincho"/>
        </w:rPr>
        <w:t xml:space="preserve"> </w:t>
      </w:r>
      <w:proofErr w:type="spellStart"/>
      <w:r w:rsidR="00FD5240" w:rsidRPr="009D4775">
        <w:rPr>
          <w:rFonts w:eastAsia="MS Mincho"/>
        </w:rPr>
        <w:t>Мохамед</w:t>
      </w:r>
      <w:proofErr w:type="spellEnd"/>
      <w:r w:rsidR="00FD5240">
        <w:rPr>
          <w:rFonts w:eastAsia="MS Mincho"/>
        </w:rPr>
        <w:t>,</w:t>
      </w:r>
      <w:r w:rsidR="00FD5240" w:rsidRPr="00FD5240">
        <w:rPr>
          <w:rFonts w:eastAsia="MS Mincho"/>
        </w:rPr>
        <w:t xml:space="preserve"> </w:t>
      </w:r>
      <w:r w:rsidR="00FD5240" w:rsidRPr="009D4775">
        <w:rPr>
          <w:rFonts w:eastAsia="MS Mincho"/>
        </w:rPr>
        <w:t>А.</w:t>
      </w:r>
      <w:r w:rsidR="00FD5240">
        <w:rPr>
          <w:rFonts w:eastAsia="MS Mincho"/>
        </w:rPr>
        <w:t xml:space="preserve"> </w:t>
      </w:r>
      <w:r w:rsidR="00FD5240" w:rsidRPr="009D4775">
        <w:rPr>
          <w:rFonts w:eastAsia="MS Mincho"/>
        </w:rPr>
        <w:t>Н</w:t>
      </w:r>
      <w:r w:rsidR="00FD5240" w:rsidRPr="00D21D96">
        <w:rPr>
          <w:rFonts w:eastAsia="MS Mincho"/>
        </w:rPr>
        <w:t>.</w:t>
      </w:r>
      <w:r w:rsidR="00FD5240" w:rsidRPr="00FD5240">
        <w:rPr>
          <w:rFonts w:eastAsia="MS Mincho"/>
        </w:rPr>
        <w:t xml:space="preserve"> </w:t>
      </w:r>
      <w:r w:rsidR="00FD5240" w:rsidRPr="009D4775">
        <w:rPr>
          <w:rFonts w:eastAsia="MS Mincho"/>
        </w:rPr>
        <w:t>Калиниченко</w:t>
      </w:r>
    </w:p>
    <w:p w14:paraId="3C323811" w14:textId="77777777" w:rsidR="00FD5240" w:rsidRPr="00CB30F4" w:rsidRDefault="00FD5240" w:rsidP="00FD5240">
      <w:pPr>
        <w:pStyle w:val="a9"/>
      </w:pPr>
      <w:r w:rsidRPr="00CB30F4">
        <w:t xml:space="preserve">Санкт-Петербургский </w:t>
      </w:r>
      <w:r w:rsidRPr="00ED53EC">
        <w:t>государственный</w:t>
      </w:r>
      <w:r w:rsidRPr="00CB30F4">
        <w:t xml:space="preserve"> электротехнический университет </w:t>
      </w:r>
      <w:r>
        <w:rPr>
          <w:lang w:val="en-US"/>
        </w:rPr>
        <w:br/>
      </w:r>
      <w:r w:rsidRPr="00CB30F4">
        <w:t>«ЛЭТИ» им. В.И. Ульянова (Ленина)</w:t>
      </w:r>
    </w:p>
    <w:p w14:paraId="07B15740" w14:textId="0F5716F1" w:rsidR="0061344C" w:rsidRPr="00FD5240" w:rsidRDefault="005733A5" w:rsidP="00FD5240">
      <w:pPr>
        <w:pStyle w:val="aff5"/>
        <w:spacing w:after="180"/>
        <w:rPr>
          <w:rFonts w:eastAsia="MS Mincho"/>
        </w:rPr>
      </w:pPr>
      <w:hyperlink r:id="rId9" w:history="1">
        <w:r w:rsidR="00FD5240" w:rsidRPr="00FD5240">
          <w:rPr>
            <w:rStyle w:val="aff9"/>
            <w:rFonts w:eastAsia="MS Mincho"/>
            <w:color w:val="auto"/>
            <w:u w:val="none"/>
          </w:rPr>
          <w:t>ruyesar@gmail.com</w:t>
        </w:r>
      </w:hyperlink>
      <w:r w:rsidR="00FD5240" w:rsidRPr="00FD5240">
        <w:rPr>
          <w:rFonts w:eastAsia="MS Mincho"/>
        </w:rPr>
        <w:t xml:space="preserve">, </w:t>
      </w:r>
      <w:r w:rsidR="00D21D96" w:rsidRPr="00FD5240">
        <w:rPr>
          <w:rFonts w:eastAsia="MS Mincho"/>
        </w:rPr>
        <w:t>ank-bs@yandex.ru</w:t>
      </w:r>
    </w:p>
    <w:p w14:paraId="396CE01B" w14:textId="77777777" w:rsidR="008A55B5" w:rsidRPr="007B7D37" w:rsidRDefault="008A55B5">
      <w:pPr>
        <w:rPr>
          <w:rFonts w:eastAsia="MS Mincho"/>
          <w:lang w:val="en-US"/>
        </w:rPr>
        <w:sectPr w:rsidR="008A55B5" w:rsidRPr="007B7D37" w:rsidSect="00854980">
          <w:footerReference w:type="default" r:id="rId10"/>
          <w:type w:val="continuous"/>
          <w:pgSz w:w="11909" w:h="16834" w:code="9"/>
          <w:pgMar w:top="907" w:right="907" w:bottom="1440" w:left="907" w:header="709" w:footer="709" w:gutter="0"/>
          <w:pgNumType w:start="390"/>
          <w:cols w:space="720"/>
          <w:docGrid w:linePitch="360"/>
        </w:sectPr>
      </w:pPr>
    </w:p>
    <w:p w14:paraId="54DBCB84" w14:textId="38EF4E3D" w:rsidR="00FD5240" w:rsidRDefault="00FD5240" w:rsidP="00FD5240">
      <w:pPr>
        <w:pStyle w:val="ac"/>
        <w:rPr>
          <w:rFonts w:eastAsia="MS Mincho"/>
          <w:iCs/>
        </w:rPr>
      </w:pPr>
      <w:r w:rsidRPr="00FD5240">
        <w:rPr>
          <w:rFonts w:eastAsia="MS Mincho"/>
          <w:i/>
        </w:rPr>
        <w:lastRenderedPageBreak/>
        <w:t>Аннотация</w:t>
      </w:r>
      <w:r>
        <w:rPr>
          <w:rFonts w:eastAsia="MS Mincho"/>
        </w:rPr>
        <w:t xml:space="preserve">. </w:t>
      </w:r>
      <w:r w:rsidRPr="00FD5240">
        <w:rPr>
          <w:rFonts w:eastAsia="MS Mincho"/>
        </w:rPr>
        <w:t xml:space="preserve">В данной работе рассматривается разработка бинарного классификатора для обнаружения эпилептиформной активности на ЭЭГ на основе многослойного </w:t>
      </w:r>
      <w:proofErr w:type="spellStart"/>
      <w:r w:rsidRPr="00FD5240">
        <w:rPr>
          <w:rFonts w:eastAsia="MS Mincho"/>
        </w:rPr>
        <w:t>перцептрона</w:t>
      </w:r>
      <w:proofErr w:type="spellEnd"/>
      <w:r w:rsidRPr="00FD5240">
        <w:rPr>
          <w:rFonts w:eastAsia="MS Mincho"/>
        </w:rPr>
        <w:t xml:space="preserve"> (MLP). Статья посвящена этапам предварительной обработки сигнала и проектированию архитектуры нейронной сети. </w:t>
      </w:r>
      <w:proofErr w:type="gramStart"/>
      <w:r w:rsidRPr="00FD5240">
        <w:rPr>
          <w:rFonts w:eastAsia="MS Mincho"/>
        </w:rPr>
        <w:t xml:space="preserve">Рассматриваются две конфигурации: одноканальный MLP, обрабатывающий объединённые векторы признаков, и двухканальный MLP, позволяющий подавать на вход два независимых признака. </w:t>
      </w:r>
      <w:proofErr w:type="gramEnd"/>
    </w:p>
    <w:p w14:paraId="0B14381E" w14:textId="4F994E74" w:rsidR="008A55B5" w:rsidRPr="000073AD" w:rsidRDefault="00982581" w:rsidP="00982581">
      <w:pPr>
        <w:pStyle w:val="keywords"/>
        <w:rPr>
          <w:rFonts w:eastAsia="MS Mincho"/>
          <w:color w:val="000000" w:themeColor="text1"/>
          <w:lang w:val="ru-RU"/>
        </w:rPr>
      </w:pPr>
      <w:r w:rsidRPr="000073AD">
        <w:rPr>
          <w:color w:val="000000" w:themeColor="text1"/>
          <w:lang w:val="ru-RU"/>
        </w:rPr>
        <w:t>Ключевые</w:t>
      </w:r>
      <w:r w:rsidRPr="000073AD">
        <w:rPr>
          <w:rFonts w:eastAsia="MS Mincho"/>
          <w:color w:val="000000" w:themeColor="text1"/>
          <w:lang w:val="ru-RU"/>
        </w:rPr>
        <w:t xml:space="preserve"> слова</w:t>
      </w:r>
      <w:r w:rsidR="002954F7" w:rsidRPr="000073AD">
        <w:rPr>
          <w:rFonts w:eastAsia="MS Mincho"/>
          <w:color w:val="000000" w:themeColor="text1"/>
          <w:lang w:val="ru-RU"/>
        </w:rPr>
        <w:t xml:space="preserve">: </w:t>
      </w:r>
      <w:r w:rsidR="000073AD">
        <w:rPr>
          <w:rFonts w:eastAsia="MS Mincho"/>
          <w:color w:val="000000" w:themeColor="text1"/>
          <w:lang w:val="ru-RU"/>
        </w:rPr>
        <w:t>ЭЭГ; эпилепсия; эпилептиформная активность</w:t>
      </w:r>
      <w:r w:rsidR="000073AD" w:rsidRPr="000073AD">
        <w:rPr>
          <w:rFonts w:eastAsia="MS Mincho"/>
          <w:color w:val="000000" w:themeColor="text1"/>
          <w:lang w:val="ru-RU"/>
        </w:rPr>
        <w:t>;</w:t>
      </w:r>
      <w:r w:rsidR="00F22077">
        <w:rPr>
          <w:rFonts w:eastAsia="MS Mincho"/>
          <w:color w:val="000000" w:themeColor="text1"/>
          <w:lang w:val="ru-RU"/>
        </w:rPr>
        <w:t xml:space="preserve"> сегментация; эпохи;</w:t>
      </w:r>
      <w:r w:rsidR="000073AD" w:rsidRPr="000073AD">
        <w:rPr>
          <w:rFonts w:eastAsia="MS Mincho"/>
          <w:color w:val="000000" w:themeColor="text1"/>
          <w:lang w:val="ru-RU"/>
        </w:rPr>
        <w:t xml:space="preserve"> цифровая обработка сигналов;</w:t>
      </w:r>
      <w:r w:rsidR="000073AD">
        <w:rPr>
          <w:rFonts w:eastAsia="MS Mincho"/>
          <w:color w:val="000000" w:themeColor="text1"/>
          <w:lang w:val="ru-RU"/>
        </w:rPr>
        <w:t xml:space="preserve"> бинарная</w:t>
      </w:r>
      <w:r w:rsidR="000073AD" w:rsidRPr="000073AD">
        <w:rPr>
          <w:rFonts w:eastAsia="MS Mincho"/>
          <w:color w:val="000000" w:themeColor="text1"/>
          <w:lang w:val="ru-RU"/>
        </w:rPr>
        <w:t xml:space="preserve"> классификация</w:t>
      </w:r>
      <w:r w:rsidR="00F22077">
        <w:rPr>
          <w:rFonts w:eastAsia="MS Mincho"/>
          <w:color w:val="000000" w:themeColor="text1"/>
          <w:lang w:val="ru-RU"/>
        </w:rPr>
        <w:t>; многослойный персептрон (МСП)</w:t>
      </w:r>
    </w:p>
    <w:p w14:paraId="21B98907" w14:textId="77777777" w:rsidR="008A55B5" w:rsidRDefault="008C697D" w:rsidP="002954F7">
      <w:pPr>
        <w:pStyle w:val="1"/>
      </w:pPr>
      <w:r>
        <w:t>Введение</w:t>
      </w:r>
      <w:r w:rsidR="00687B2A">
        <w:t xml:space="preserve"> </w:t>
      </w:r>
    </w:p>
    <w:p w14:paraId="65CA98DF" w14:textId="77777777" w:rsidR="001534E8" w:rsidRDefault="00F45000" w:rsidP="00FD5240">
      <w:pPr>
        <w:pStyle w:val="a5"/>
      </w:pPr>
      <w:r>
        <w:t>Эпилепсия является одним из наиболее распространенных неврологических заболеваний, характеризующихся возникновением спонтанных судорожных приступов. Главным способом диагностики этого заболевания остается электроэнцефалография (ЭЭГ), позволяющая регистрировать биоэлектрическую активность головного мозга и выявлять характерные паттерны эпилептиформной активности. Однако визуальный анализ длительных записей ЭЭГ врачом-нейрофизиологом представляет собой трудоемкий процесс, подверженный влиянию субъективного фактора и требующий значительных временных затрат. В связи с этим актуальной является задача разработки автоматизированных систем анализа ЭЭГ, способных с высокой точностью детектировать эпизоды судорожной активности.</w:t>
      </w:r>
    </w:p>
    <w:p w14:paraId="2857A038" w14:textId="77777777" w:rsidR="00F45000" w:rsidRDefault="00F45000" w:rsidP="00FD5240">
      <w:pPr>
        <w:pStyle w:val="a5"/>
      </w:pPr>
      <w:r>
        <w:t xml:space="preserve">Современные подходы к автоматическому анализу ЭЭГ, как правило, включают в себя три этапа: предварительная обработка сигнала для подавления шумов и артефактов, сегментация записи и извлечение информативных признаков, а также классификация полученных данных с использованием методов машинного обучения. Несмотря на обилие исследований в данной области, сохраняется проблема создания устойчивых алгоритмов, инвариантных к техническим характеристикам записи и индивидуальным особенностям </w:t>
      </w:r>
      <w:r w:rsidR="00687B2A">
        <w:t>пациентов.</w:t>
      </w:r>
      <w:r w:rsidR="00687B2A" w:rsidRPr="0006516F">
        <w:t xml:space="preserve"> [</w:t>
      </w:r>
      <w:r w:rsidR="0006516F" w:rsidRPr="0006516F">
        <w:t>1]</w:t>
      </w:r>
    </w:p>
    <w:p w14:paraId="44AA4BD3" w14:textId="77777777" w:rsidR="000073AD" w:rsidRPr="0006516F" w:rsidRDefault="000073AD" w:rsidP="001534E8">
      <w:pPr>
        <w:pStyle w:val="2"/>
        <w:numPr>
          <w:ilvl w:val="1"/>
          <w:numId w:val="4"/>
        </w:numPr>
        <w:spacing w:after="240"/>
        <w:ind w:left="289" w:hanging="289"/>
      </w:pPr>
      <w:r>
        <w:t>Цели и задачи</w:t>
      </w:r>
    </w:p>
    <w:p w14:paraId="542BC26E" w14:textId="77777777" w:rsidR="00C52ADE" w:rsidRDefault="00F45000" w:rsidP="00FD5240">
      <w:pPr>
        <w:pStyle w:val="a5"/>
      </w:pPr>
      <w:r>
        <w:t xml:space="preserve">Целью данной работы является разработка и исследование бинарного классификатора для </w:t>
      </w:r>
      <w:r w:rsidR="002E10FD">
        <w:t>обнаружения</w:t>
      </w:r>
      <w:r>
        <w:t xml:space="preserve"> эпилептиформной активности на ЭЭГ. В рамках исследования решаются следующие задачи:</w:t>
      </w:r>
    </w:p>
    <w:p w14:paraId="2DCEDB91" w14:textId="77777777" w:rsidR="00F45000" w:rsidRDefault="00F45000" w:rsidP="00687B2A">
      <w:pPr>
        <w:pStyle w:val="a"/>
        <w:tabs>
          <w:tab w:val="clear" w:pos="648"/>
        </w:tabs>
      </w:pPr>
      <w:r>
        <w:t xml:space="preserve">Разработка многоступенчатого алгоритма предварительной обработки сигналов, включающего фильтрацию, перевод в </w:t>
      </w:r>
      <w:r>
        <w:lastRenderedPageBreak/>
        <w:t>биполярное отведение и у</w:t>
      </w:r>
      <w:r w:rsidR="00C52ADE">
        <w:t>даление технических артефактов.</w:t>
      </w:r>
    </w:p>
    <w:p w14:paraId="73CA08D6" w14:textId="77777777" w:rsidR="00F45000" w:rsidRDefault="00F45000" w:rsidP="00687B2A">
      <w:pPr>
        <w:pStyle w:val="a"/>
        <w:tabs>
          <w:tab w:val="clear" w:pos="648"/>
        </w:tabs>
      </w:pPr>
      <w:r>
        <w:t>Формирование векторов признаков на основе спектральной мощности в диапазонах 0–3 Гц и 5–8 Гц, а также вычисление нормированной спектральной энтропии как дополнител</w:t>
      </w:r>
      <w:r w:rsidR="00C52ADE">
        <w:t>ьного информативного параметра.</w:t>
      </w:r>
    </w:p>
    <w:p w14:paraId="28C1FEAB" w14:textId="77777777" w:rsidR="00F45000" w:rsidRPr="00F45000" w:rsidRDefault="00F45000" w:rsidP="00687B2A">
      <w:pPr>
        <w:pStyle w:val="a"/>
        <w:tabs>
          <w:tab w:val="clear" w:pos="648"/>
        </w:tabs>
      </w:pPr>
      <w:r>
        <w:t>Разработка архитектуры многослойного персептрона в двух конфигурациях — одноканальной и двухканальной — для оценки влияния способа подачи признаков на точность классификации.</w:t>
      </w:r>
    </w:p>
    <w:p w14:paraId="3553A297" w14:textId="77777777" w:rsidR="00057C02" w:rsidRDefault="00057C02" w:rsidP="00057C02">
      <w:pPr>
        <w:pStyle w:val="1"/>
      </w:pPr>
      <w:r>
        <w:t>Материалы и методы</w:t>
      </w:r>
    </w:p>
    <w:p w14:paraId="649144BC" w14:textId="77777777" w:rsidR="000073AD" w:rsidRPr="000073AD" w:rsidRDefault="000073AD" w:rsidP="000073AD">
      <w:pPr>
        <w:pStyle w:val="2"/>
        <w:numPr>
          <w:ilvl w:val="1"/>
          <w:numId w:val="4"/>
        </w:numPr>
        <w:ind w:left="289" w:hanging="289"/>
      </w:pPr>
      <w:r>
        <w:t>База данных</w:t>
      </w:r>
    </w:p>
    <w:p w14:paraId="3406BDE2" w14:textId="44185F41" w:rsidR="00057C02" w:rsidRDefault="00057C02" w:rsidP="00FD5240">
      <w:pPr>
        <w:pStyle w:val="a5"/>
      </w:pPr>
      <w:r w:rsidRPr="00057C02">
        <w:t xml:space="preserve">В качестве исходного материала для исследования использовалась открытая база данных EEG </w:t>
      </w:r>
      <w:proofErr w:type="spellStart"/>
      <w:r w:rsidRPr="00057C02">
        <w:t>Seizure</w:t>
      </w:r>
      <w:proofErr w:type="spellEnd"/>
      <w:r w:rsidRPr="00057C02">
        <w:t xml:space="preserve"> </w:t>
      </w:r>
      <w:proofErr w:type="spellStart"/>
      <w:r w:rsidRPr="00057C02">
        <w:t>Corpus</w:t>
      </w:r>
      <w:proofErr w:type="spellEnd"/>
      <w:r w:rsidRPr="00057C02">
        <w:t xml:space="preserve"> (TUH-</w:t>
      </w:r>
      <w:proofErr w:type="spellStart"/>
      <w:r w:rsidRPr="00057C02">
        <w:t>seizure</w:t>
      </w:r>
      <w:proofErr w:type="spellEnd"/>
      <w:r w:rsidRPr="00057C02">
        <w:t xml:space="preserve">). Записи были приведены к единой частоте </w:t>
      </w:r>
      <w:r w:rsidRPr="00FD5240">
        <w:t>дискретизации</w:t>
      </w:r>
      <w:r w:rsidRPr="00057C02">
        <w:t xml:space="preserve"> путем прореживания до минимальной частоты дискре</w:t>
      </w:r>
      <w:r w:rsidR="00E9491E">
        <w:t>тизации, представленной в базе, а также переведены в биполярную систему отведений</w:t>
      </w:r>
      <w:r w:rsidR="00C12D0F">
        <w:t>.</w:t>
      </w:r>
    </w:p>
    <w:p w14:paraId="01AF5BED" w14:textId="77777777" w:rsidR="000073AD" w:rsidRDefault="000073AD" w:rsidP="000073AD">
      <w:pPr>
        <w:pStyle w:val="2"/>
        <w:numPr>
          <w:ilvl w:val="1"/>
          <w:numId w:val="4"/>
        </w:numPr>
        <w:ind w:left="289" w:hanging="289"/>
      </w:pPr>
      <w:r>
        <w:t>Предварительная обработка</w:t>
      </w:r>
    </w:p>
    <w:p w14:paraId="3F6637E3" w14:textId="77777777" w:rsidR="00057C02" w:rsidRDefault="00057C02" w:rsidP="00057C02">
      <w:pPr>
        <w:pStyle w:val="a5"/>
      </w:pPr>
      <w:r>
        <w:t>Для очистки сигнала от физиологических и технических артефактов был реализован многоступенчатый алгоритм предварительной обработки:</w:t>
      </w:r>
    </w:p>
    <w:p w14:paraId="4F7AE06C" w14:textId="77777777" w:rsidR="00057C02" w:rsidRPr="0006516F" w:rsidRDefault="00057C02" w:rsidP="00687B2A">
      <w:pPr>
        <w:pStyle w:val="a"/>
      </w:pPr>
      <w:r>
        <w:t xml:space="preserve">Фильтрация сигнала с использованием фильтров </w:t>
      </w:r>
      <w:proofErr w:type="spellStart"/>
      <w:r>
        <w:t>Баттерворта</w:t>
      </w:r>
      <w:proofErr w:type="spellEnd"/>
      <w:r>
        <w:t xml:space="preserve"> 5-го порядка: фильтр высоких частот с частотой среза 1 Гц для удаления низкочастотных дрейфов и фильтр нижних частот с частотой среза 25 Гц для подавления высокочастотных м</w:t>
      </w:r>
      <w:r w:rsidR="006D57DA">
        <w:t>ышечных шумов и сетевых наводок, а также у</w:t>
      </w:r>
      <w:r>
        <w:t>даление линейного тренда для компенсации мед</w:t>
      </w:r>
      <w:r w:rsidR="000073AD">
        <w:t xml:space="preserve">ленных нестационарных изменений потенциала </w:t>
      </w:r>
      <w:r w:rsidR="0006516F" w:rsidRPr="0006516F">
        <w:t>[3]</w:t>
      </w:r>
      <w:r w:rsidR="000073AD">
        <w:t>.</w:t>
      </w:r>
    </w:p>
    <w:p w14:paraId="380081BA" w14:textId="77777777" w:rsidR="00057C02" w:rsidRDefault="00057C02" w:rsidP="00687B2A">
      <w:pPr>
        <w:pStyle w:val="a"/>
      </w:pPr>
      <w:r>
        <w:t>Применение специал</w:t>
      </w:r>
      <w:r w:rsidR="007B7D37">
        <w:t>ьно разработанного</w:t>
      </w:r>
      <w:r>
        <w:t xml:space="preserve"> алгоритма </w:t>
      </w:r>
      <w:r w:rsidR="002E10FD">
        <w:t>обнаружения</w:t>
      </w:r>
      <w:r>
        <w:t xml:space="preserve"> и исключения технических артефактов (</w:t>
      </w:r>
      <w:r w:rsidR="007B7D37">
        <w:t>прямоугольные</w:t>
      </w:r>
      <w:r w:rsidR="00937B13">
        <w:t xml:space="preserve"> или пилообразные</w:t>
      </w:r>
      <w:r w:rsidR="007B7D37">
        <w:t xml:space="preserve"> сигналы, вспл</w:t>
      </w:r>
      <w:r w:rsidR="00937B13">
        <w:t>ески</w:t>
      </w:r>
      <w:r w:rsidR="00A44B7F">
        <w:t>, выходящие за динамический диапазон АЦП</w:t>
      </w:r>
      <w:r w:rsidR="00937B13">
        <w:t>, прямые</w:t>
      </w:r>
      <w:r w:rsidR="007B7D37">
        <w:t xml:space="preserve"> на уровне 0</w:t>
      </w:r>
      <w:r>
        <w:t>), участки с которыми исключались из дальнейшего анализа.</w:t>
      </w:r>
    </w:p>
    <w:p w14:paraId="067D8508" w14:textId="47639F3E" w:rsidR="00057C02" w:rsidRDefault="00057C02" w:rsidP="00FD5240">
      <w:pPr>
        <w:pStyle w:val="a5"/>
      </w:pPr>
      <w:r w:rsidRPr="00057C02">
        <w:t xml:space="preserve">Для обеспечения </w:t>
      </w:r>
      <w:proofErr w:type="spellStart"/>
      <w:r w:rsidRPr="00057C02">
        <w:t>квазистационарности</w:t>
      </w:r>
      <w:proofErr w:type="spellEnd"/>
      <w:r w:rsidRPr="00057C02">
        <w:t xml:space="preserve"> анализируемых фрагментов сигнала применялся метод адаптивной сегментации на основе </w:t>
      </w:r>
      <w:r w:rsidR="00EC3752" w:rsidRPr="00C12D0F">
        <w:t>меры</w:t>
      </w:r>
      <w:r w:rsidR="00EC3752">
        <w:t xml:space="preserve"> </w:t>
      </w:r>
      <w:r w:rsidRPr="00057C02">
        <w:t xml:space="preserve">спектральной ошибки (МСО). Сегментация позволяет разбивать </w:t>
      </w:r>
      <w:proofErr w:type="gramStart"/>
      <w:r w:rsidRPr="00057C02">
        <w:t>нестационарную</w:t>
      </w:r>
      <w:proofErr w:type="gramEnd"/>
      <w:r w:rsidRPr="00057C02">
        <w:t xml:space="preserve"> ЭЭГ на эпохи, внутри которых спек</w:t>
      </w:r>
      <w:bookmarkStart w:id="0" w:name="_GoBack"/>
      <w:bookmarkEnd w:id="0"/>
      <w:r w:rsidRPr="00057C02">
        <w:t xml:space="preserve">тральные характеристики остаются относительно </w:t>
      </w:r>
      <w:r w:rsidRPr="00057C02">
        <w:lastRenderedPageBreak/>
        <w:t>постоянными, что критически важно для корректного применения спектральных методов</w:t>
      </w:r>
      <w:r w:rsidR="000529D4">
        <w:t xml:space="preserve"> (рис.</w:t>
      </w:r>
      <w:r w:rsidR="00FD5240">
        <w:t xml:space="preserve"> </w:t>
      </w:r>
      <w:r w:rsidR="000529D4">
        <w:t>1)</w:t>
      </w:r>
      <w:r w:rsidRPr="00057C02">
        <w:t xml:space="preserve">. В ходе работы проводился подбор оптимальных параметров сегментации: ширина анализируемого окна, порядок модели </w:t>
      </w:r>
      <w:r w:rsidRPr="00FD5240">
        <w:t>авторегрессии</w:t>
      </w:r>
      <w:r w:rsidRPr="00057C02">
        <w:t xml:space="preserve"> и порог принятия решения о границе сегмента. </w:t>
      </w:r>
      <w:r w:rsidR="0006516F" w:rsidRPr="0006516F">
        <w:t>[</w:t>
      </w:r>
      <w:r w:rsidR="0006516F" w:rsidRPr="00687B2A">
        <w:t>2</w:t>
      </w:r>
      <w:r w:rsidR="0006516F" w:rsidRPr="0006516F">
        <w:t>]</w:t>
      </w:r>
      <w:r>
        <w:t xml:space="preserve"> </w:t>
      </w:r>
    </w:p>
    <w:p w14:paraId="186529D3" w14:textId="77777777" w:rsidR="000529D4" w:rsidRPr="00C12D0F" w:rsidRDefault="000529D4" w:rsidP="00FD5240">
      <w:pPr>
        <w:pStyle w:val="af9"/>
        <w:spacing w:before="0" w:beforeAutospacing="0" w:after="0" w:afterAutospacing="0"/>
      </w:pPr>
      <w:r w:rsidRPr="00C12D0F">
        <w:rPr>
          <w:noProof/>
        </w:rPr>
        <w:drawing>
          <wp:inline distT="0" distB="0" distL="0" distR="0" wp14:anchorId="6D0DCBD6" wp14:editId="4551C4A8">
            <wp:extent cx="3076575" cy="1509445"/>
            <wp:effectExtent l="0" t="0" r="0" b="0"/>
            <wp:docPr id="2" name="Рисунок 2" descr="C:\Users\Ruyes\Desktop\МСО_результа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yes\Desktop\МСО_результат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01" cy="1574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233AE" w14:textId="6E2E7EFC" w:rsidR="000529D4" w:rsidRDefault="000529D4" w:rsidP="000529D4">
      <w:pPr>
        <w:pStyle w:val="a2"/>
        <w:numPr>
          <w:ilvl w:val="0"/>
          <w:numId w:val="2"/>
        </w:numPr>
        <w:rPr>
          <w:rFonts w:eastAsia="MS Mincho"/>
          <w:lang w:val="ru-RU"/>
        </w:rPr>
      </w:pPr>
      <w:r w:rsidRPr="00C12D0F">
        <w:rPr>
          <w:rFonts w:eastAsia="MS Mincho"/>
          <w:lang w:val="ru-RU"/>
        </w:rPr>
        <w:t>Пример сегментации на 6-секундном отр</w:t>
      </w:r>
      <w:r w:rsidR="00EC3752" w:rsidRPr="00C12D0F">
        <w:rPr>
          <w:rFonts w:eastAsia="MS Mincho"/>
          <w:lang w:val="ru-RU"/>
        </w:rPr>
        <w:t>ез</w:t>
      </w:r>
      <w:r w:rsidRPr="00C12D0F">
        <w:rPr>
          <w:rFonts w:eastAsia="MS Mincho"/>
          <w:lang w:val="ru-RU"/>
        </w:rPr>
        <w:t>ке записи</w:t>
      </w:r>
      <w:r>
        <w:rPr>
          <w:rFonts w:eastAsia="MS Mincho"/>
          <w:lang w:val="ru-RU"/>
        </w:rPr>
        <w:t xml:space="preserve"> ЭЭГ, </w:t>
      </w:r>
      <w:r w:rsidRPr="00C12D0F">
        <w:rPr>
          <w:rFonts w:eastAsia="MS Mincho"/>
          <w:lang w:val="ru-RU"/>
        </w:rPr>
        <w:t>взято</w:t>
      </w:r>
      <w:r w:rsidR="00EC3752" w:rsidRPr="00C12D0F">
        <w:rPr>
          <w:rFonts w:eastAsia="MS Mincho"/>
          <w:lang w:val="ru-RU"/>
        </w:rPr>
        <w:t>м</w:t>
      </w:r>
      <w:r w:rsidRPr="00C12D0F">
        <w:rPr>
          <w:rFonts w:eastAsia="MS Mincho"/>
          <w:lang w:val="ru-RU"/>
        </w:rPr>
        <w:t xml:space="preserve"> относительно метки перед началом эпилептиформной актиности с отступом</w:t>
      </w:r>
      <w:r>
        <w:rPr>
          <w:rFonts w:eastAsia="MS Mincho"/>
          <w:lang w:val="ru-RU"/>
        </w:rPr>
        <w:t xml:space="preserve"> в 3 секунду</w:t>
      </w:r>
      <w:r w:rsidR="00AB4E0B">
        <w:rPr>
          <w:rFonts w:eastAsia="MS Mincho"/>
          <w:lang w:val="ru-RU"/>
        </w:rPr>
        <w:t>. На рисунке изображены сверху вниз график сигнала (в микровольтах), график ошибки предсказания авторегрессионой модели и спектрограм</w:t>
      </w:r>
      <w:r w:rsidR="00FD5240">
        <w:rPr>
          <w:rFonts w:eastAsia="MS Mincho"/>
          <w:lang w:val="ru-RU"/>
        </w:rPr>
        <w:t>ма</w:t>
      </w:r>
    </w:p>
    <w:p w14:paraId="7B85849B" w14:textId="77777777" w:rsidR="00F15EBF" w:rsidRPr="00F15EBF" w:rsidRDefault="00F15EBF" w:rsidP="00F15EBF">
      <w:pPr>
        <w:pStyle w:val="2"/>
        <w:numPr>
          <w:ilvl w:val="1"/>
          <w:numId w:val="4"/>
        </w:numPr>
        <w:ind w:left="289" w:hanging="289"/>
      </w:pPr>
      <w:r>
        <w:t>Расчёт векторов признаков</w:t>
      </w:r>
    </w:p>
    <w:p w14:paraId="4C3D2BD0" w14:textId="77777777" w:rsidR="00F15EBF" w:rsidRPr="00567E2E" w:rsidRDefault="00F15EBF" w:rsidP="00FD5240">
      <w:pPr>
        <w:pStyle w:val="a5"/>
      </w:pPr>
      <w:r w:rsidRPr="00F15EBF">
        <w:t xml:space="preserve">По каждой выделенной эпохе для каждого из 20 каналов </w:t>
      </w:r>
      <w:r w:rsidRPr="00FD5240">
        <w:t>рассчитывались</w:t>
      </w:r>
      <w:r w:rsidRPr="00F15EBF">
        <w:t xml:space="preserve"> два типа признаков, </w:t>
      </w:r>
      <w:r w:rsidR="00EB4F56">
        <w:t>один из которых характеризует</w:t>
      </w:r>
      <w:r w:rsidRPr="00F15EBF">
        <w:t xml:space="preserve"> спектральные свойства сигнала в низкочастотном (0–3 Гц) и среднечастотном (5–8 Гц) диапазонах</w:t>
      </w:r>
      <w:r w:rsidR="00EB4F56">
        <w:t xml:space="preserve">, а другой – </w:t>
      </w:r>
      <w:r>
        <w:t>спектральную энтропию</w:t>
      </w:r>
      <w:r w:rsidRPr="00F15EBF">
        <w:t>.</w:t>
      </w:r>
      <w:r w:rsidR="00567E2E">
        <w:t xml:space="preserve"> Выбор указанных диапазонов для расчёта суммарного спектра мощности связан с наличием доминирующих гармоник эпилептиформной активности в этих диапазонах [</w:t>
      </w:r>
      <w:r w:rsidR="00567E2E" w:rsidRPr="00567E2E">
        <w:t>2].</w:t>
      </w:r>
    </w:p>
    <w:p w14:paraId="61C6ADFE" w14:textId="77777777" w:rsidR="00F15EBF" w:rsidRDefault="00F15EBF" w:rsidP="00F15EBF">
      <w:pPr>
        <w:pStyle w:val="a5"/>
      </w:pPr>
      <w:r w:rsidRPr="00F15EBF">
        <w:t xml:space="preserve">Для обеспечения возможности сравнения энтропии сигналов с различной шириной анализируемого диапазона или различным разрешением по частоте, проводилась нормировка. Нормированная </w:t>
      </w:r>
      <w:r>
        <w:t xml:space="preserve">спектральная энтропия </w:t>
      </w:r>
      <w:r w:rsidRPr="00F15EBF">
        <w:t>вычислялась как отношение полученной энтропии к максимально возможной энтропии для данного количества состояний (которая достигается при равномерном распределении мощности по всем частотам</w:t>
      </w:r>
      <w:r>
        <w:t>):</w:t>
      </w:r>
    </w:p>
    <w:p w14:paraId="1E0DC48A" w14:textId="582F2BCB" w:rsidR="00EB4F56" w:rsidRPr="00EB4F56" w:rsidRDefault="005733A5" w:rsidP="00FD5240">
      <w:pPr>
        <w:tabs>
          <w:tab w:val="right" w:pos="5040"/>
        </w:tabs>
        <w:spacing w:before="240" w:after="240"/>
        <w:jc w:val="right"/>
        <w:rPr>
          <w:rFonts w:ascii="Symbol" w:hAnsi="Symbol" w:cs="Symbol"/>
        </w:rPr>
      </w:pPr>
      <m:oMath>
        <m:sSub>
          <m:sSubPr>
            <m:ctrlPr>
              <w:rPr>
                <w:rFonts w:ascii="Cambria Math" w:hAnsi="Cambria Math" w:cs="Symbol"/>
                <w:i/>
                <w:lang w:val="en-US"/>
              </w:rPr>
            </m:ctrlPr>
          </m:sSubPr>
          <m:e>
            <m:r>
              <w:rPr>
                <w:rFonts w:ascii="Cambria Math" w:hAnsi="Cambria Math" w:cs="Symbol"/>
                <w:lang w:val="en-US"/>
              </w:rPr>
              <m:t>H</m:t>
            </m:r>
          </m:e>
          <m:sub>
            <m:r>
              <w:rPr>
                <w:rFonts w:ascii="Cambria Math" w:hAnsi="Cambria Math" w:cs="Symbol"/>
                <w:lang w:val="en-US"/>
              </w:rPr>
              <m:t>norm</m:t>
            </m:r>
          </m:sub>
        </m:sSub>
        <m:r>
          <w:rPr>
            <w:rFonts w:ascii="Cambria Math" w:hAnsi="Cambria Math" w:cs="Symbol"/>
          </w:rPr>
          <m:t>=</m:t>
        </m:r>
        <m:f>
          <m:fPr>
            <m:ctrlPr>
              <w:rPr>
                <w:rFonts w:ascii="Cambria Math" w:hAnsi="Cambria Math" w:cs="Symbol"/>
                <w:i/>
                <w:lang w:val="en-US"/>
              </w:rPr>
            </m:ctrlPr>
          </m:fPr>
          <m:num>
            <m:r>
              <w:rPr>
                <w:rFonts w:ascii="Cambria Math" w:hAnsi="Cambria Math" w:cs="Symbol"/>
                <w:lang w:val="en-US"/>
              </w:rPr>
              <m:t>H</m:t>
            </m:r>
          </m:num>
          <m:den>
            <m:sSub>
              <m:sSubPr>
                <m:ctrlPr>
                  <w:rPr>
                    <w:rFonts w:ascii="Cambria Math" w:hAnsi="Cambria Math" w:cs="Symbol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="Symbol"/>
                    <w:lang w:val="en-US"/>
                  </w:rPr>
                  <m:t>H</m:t>
                </m:r>
              </m:e>
              <m:sub>
                <m:r>
                  <w:rPr>
                    <w:rFonts w:ascii="Cambria Math" w:hAnsi="Cambria Math" w:cs="Symbol"/>
                    <w:lang w:val="en-US"/>
                  </w:rPr>
                  <m:t>max</m:t>
                </m:r>
              </m:sub>
            </m:sSub>
          </m:den>
        </m:f>
        <m:r>
          <w:rPr>
            <w:rFonts w:ascii="Cambria Math" w:hAnsi="Cambria Math" w:cs="Symbol"/>
          </w:rPr>
          <m:t>=</m:t>
        </m:r>
        <m:f>
          <m:fPr>
            <m:ctrlPr>
              <w:rPr>
                <w:rFonts w:ascii="Cambria Math" w:hAnsi="Cambria Math" w:cs="Symbol"/>
                <w:i/>
                <w:lang w:val="en-US"/>
              </w:rPr>
            </m:ctrlPr>
          </m:fPr>
          <m:num>
            <m:r>
              <w:rPr>
                <w:rFonts w:ascii="Cambria Math" w:hAnsi="Cambria Math" w:cs="Symbol"/>
              </w:rPr>
              <m:t>-</m:t>
            </m:r>
            <m:nary>
              <m:naryPr>
                <m:chr m:val="∑"/>
                <m:limLoc m:val="subSup"/>
                <m:ctrlPr>
                  <w:rPr>
                    <w:rFonts w:ascii="Cambria Math" w:hAnsi="Cambria Math" w:cs="Symbol"/>
                    <w:i/>
                    <w:lang w:val="en-US"/>
                  </w:rPr>
                </m:ctrlPr>
              </m:naryPr>
              <m:sub>
                <m:r>
                  <w:rPr>
                    <w:rFonts w:ascii="Cambria Math" w:hAnsi="Cambria Math" w:cs="Symbol"/>
                    <w:lang w:val="en-US"/>
                  </w:rPr>
                  <m:t>i</m:t>
                </m:r>
                <m:r>
                  <w:rPr>
                    <w:rFonts w:ascii="Cambria Math" w:hAnsi="Cambria Math" w:cs="Symbol"/>
                  </w:rPr>
                  <m:t>=1</m:t>
                </m:r>
              </m:sub>
              <m:sup>
                <m:r>
                  <w:rPr>
                    <w:rFonts w:ascii="Cambria Math" w:hAnsi="Cambria Math" w:cs="Symbol"/>
                    <w:lang w:val="en-US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 w:cs="Symbol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Symbol"/>
                        <w:lang w:val="en-U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Symbol"/>
                        <w:lang w:val="en-US"/>
                      </w:rPr>
                      <m:t>i</m:t>
                    </m:r>
                  </m:sub>
                </m:sSub>
                <m:func>
                  <m:funcPr>
                    <m:ctrlPr>
                      <w:rPr>
                        <w:rFonts w:ascii="Cambria Math" w:hAnsi="Cambria Math" w:cs="Symbol"/>
                        <w:i/>
                        <w:lang w:val="en-U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Symbol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Symbol"/>
                            <w:lang w:val="en-US"/>
                          </w:rPr>
                          <m:t>log</m:t>
                        </m:r>
                        <m:ctrlPr>
                          <w:rPr>
                            <w:rFonts w:ascii="Cambria Math" w:hAnsi="Cambria Math" w:cs="Symbol"/>
                            <w:lang w:val="en-US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Symbol"/>
                          </w:rPr>
                          <m:t>2</m:t>
                        </m:r>
                        <m:ctrlPr>
                          <w:rPr>
                            <w:rFonts w:ascii="Cambria Math" w:hAnsi="Cambria Math" w:cs="Symbol"/>
                            <w:lang w:val="en-US"/>
                          </w:rPr>
                        </m:ctrlPr>
                      </m:sub>
                    </m:sSub>
                  </m:fName>
                  <m:e>
                    <m:d>
                      <m:dPr>
                        <m:ctrlPr>
                          <w:rPr>
                            <w:rFonts w:ascii="Cambria Math" w:hAnsi="Cambria Math" w:cs="Symbol"/>
                            <w:i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Symbol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Symbol"/>
                                <w:lang w:val="en-US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Symbol"/>
                                <w:lang w:val="en-US"/>
                              </w:rPr>
                              <m:t>i</m:t>
                            </m:r>
                          </m:sub>
                        </m:sSub>
                      </m:e>
                    </m:d>
                  </m:e>
                </m:func>
              </m:e>
            </m:nary>
          </m:num>
          <m:den>
            <m:func>
              <m:funcPr>
                <m:ctrlPr>
                  <w:rPr>
                    <w:rFonts w:ascii="Cambria Math" w:hAnsi="Cambria Math" w:cs="Symbol"/>
                    <w:i/>
                    <w:lang w:val="en-US"/>
                  </w:rPr>
                </m:ctrlPr>
              </m:funcPr>
              <m:fName>
                <m:sSub>
                  <m:sSubPr>
                    <m:ctrlPr>
                      <w:rPr>
                        <w:rFonts w:ascii="Cambria Math" w:hAnsi="Cambria Math" w:cs="Symbol"/>
                        <w:i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Symbol"/>
                        <w:lang w:val="en-US"/>
                      </w:rPr>
                      <m:t>log</m:t>
                    </m:r>
                  </m:e>
                  <m:sub>
                    <m:r>
                      <w:rPr>
                        <w:rFonts w:ascii="Cambria Math" w:hAnsi="Cambria Math" w:cs="Symbol"/>
                      </w:rPr>
                      <m:t>2</m:t>
                    </m:r>
                    <m:ctrlPr>
                      <w:rPr>
                        <w:rFonts w:ascii="Cambria Math" w:hAnsi="Cambria Math" w:cs="Symbol"/>
                        <w:lang w:val="en-US"/>
                      </w:rPr>
                    </m:ctrlPr>
                  </m:sub>
                </m:sSub>
              </m:fName>
              <m:e>
                <m:d>
                  <m:dPr>
                    <m:ctrlPr>
                      <w:rPr>
                        <w:rFonts w:ascii="Cambria Math" w:hAnsi="Cambria Math" w:cs="Symbol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Symbol"/>
                        <w:lang w:val="en-US"/>
                      </w:rPr>
                      <m:t>N</m:t>
                    </m:r>
                  </m:e>
                </m:d>
              </m:e>
            </m:func>
          </m:den>
        </m:f>
      </m:oMath>
      <w:r w:rsidR="001534E8">
        <w:rPr>
          <w:rFonts w:ascii="Symbol" w:hAnsi="Symbol" w:cs="Symbol"/>
        </w:rPr>
        <w:t></w:t>
      </w:r>
      <w:r w:rsidR="001534E8">
        <w:rPr>
          <w:rFonts w:ascii="Symbol" w:hAnsi="Symbol" w:cs="Symbol"/>
        </w:rPr>
        <w:t></w:t>
      </w:r>
      <w:r w:rsidR="001534E8">
        <w:rPr>
          <w:rFonts w:ascii="Symbol" w:hAnsi="Symbol" w:cs="Symbol"/>
        </w:rPr>
        <w:t></w:t>
      </w:r>
      <w:r w:rsidR="001534E8">
        <w:rPr>
          <w:rFonts w:ascii="Symbol" w:hAnsi="Symbol" w:cs="Symbol"/>
        </w:rPr>
        <w:t></w:t>
      </w:r>
      <w:r w:rsidR="001534E8">
        <w:rPr>
          <w:rFonts w:ascii="Symbol" w:hAnsi="Symbol" w:cs="Symbol"/>
        </w:rPr>
        <w:t></w:t>
      </w:r>
      <w:r w:rsidR="001534E8">
        <w:rPr>
          <w:rFonts w:ascii="Symbol" w:hAnsi="Symbol" w:cs="Symbol"/>
        </w:rPr>
        <w:t></w:t>
      </w:r>
      <w:r w:rsidR="001534E8">
        <w:rPr>
          <w:rFonts w:ascii="Symbol" w:hAnsi="Symbol" w:cs="Symbol"/>
        </w:rPr>
        <w:t></w:t>
      </w:r>
      <w:r w:rsidR="001534E8">
        <w:rPr>
          <w:rFonts w:ascii="Symbol" w:hAnsi="Symbol" w:cs="Symbol"/>
        </w:rPr>
        <w:t></w:t>
      </w:r>
      <w:r w:rsidR="001534E8">
        <w:rPr>
          <w:rFonts w:ascii="Symbol" w:hAnsi="Symbol" w:cs="Symbol"/>
        </w:rPr>
        <w:t></w:t>
      </w:r>
      <w:r w:rsidR="001534E8">
        <w:rPr>
          <w:rFonts w:ascii="Symbol" w:hAnsi="Symbol" w:cs="Symbol"/>
        </w:rPr>
        <w:t></w:t>
      </w:r>
      <w:r w:rsidR="001534E8">
        <w:rPr>
          <w:rFonts w:ascii="Symbol" w:hAnsi="Symbol" w:cs="Symbol"/>
        </w:rPr>
        <w:t></w:t>
      </w:r>
      <w:r w:rsidR="00FD5240">
        <w:rPr>
          <w:rFonts w:ascii="Symbol" w:hAnsi="Symbol" w:cs="Symbol"/>
        </w:rPr>
        <w:t></w:t>
      </w:r>
      <w:r w:rsidR="00FD5240">
        <w:rPr>
          <w:rFonts w:ascii="Symbol" w:hAnsi="Symbol" w:cs="Symbol"/>
        </w:rPr>
        <w:t></w:t>
      </w:r>
      <w:r w:rsidR="00FD5240">
        <w:rPr>
          <w:rFonts w:ascii="Symbol" w:hAnsi="Symbol" w:cs="Symbol"/>
        </w:rPr>
        <w:t></w:t>
      </w:r>
      <w:r w:rsidR="00FD5240">
        <w:rPr>
          <w:rFonts w:ascii="Symbol" w:hAnsi="Symbol" w:cs="Symbol"/>
        </w:rPr>
        <w:t></w:t>
      </w:r>
      <w:r w:rsidR="00FD5240">
        <w:rPr>
          <w:rFonts w:ascii="Symbol" w:hAnsi="Symbol" w:cs="Symbol"/>
        </w:rPr>
        <w:t></w:t>
      </w:r>
      <w:r w:rsidR="001534E8">
        <w:rPr>
          <w:rFonts w:ascii="Symbol" w:hAnsi="Symbol" w:cs="Symbol"/>
        </w:rPr>
        <w:t></w:t>
      </w:r>
      <w:r w:rsidR="00EB4F56" w:rsidRPr="003915FB">
        <w:rPr>
          <w:rFonts w:ascii="Symbol" w:hAnsi="Symbol" w:cs="Symbol"/>
        </w:rPr>
        <w:t></w:t>
      </w:r>
      <w:r w:rsidR="00EB4F56" w:rsidRPr="003915FB">
        <w:rPr>
          <w:rFonts w:ascii="Symbol" w:hAnsi="Symbol" w:cs="Symbol"/>
        </w:rPr>
        <w:t></w:t>
      </w:r>
      <w:r w:rsidR="00EB4F56" w:rsidRPr="003915FB">
        <w:rPr>
          <w:rFonts w:ascii="Symbol" w:hAnsi="Symbol" w:cs="Symbol"/>
        </w:rPr>
        <w:t></w:t>
      </w:r>
    </w:p>
    <w:p w14:paraId="11399EC1" w14:textId="77777777" w:rsidR="00EB4F56" w:rsidRPr="00EB4F56" w:rsidRDefault="00EB4F56" w:rsidP="00FD5240">
      <w:pPr>
        <w:pStyle w:val="a5"/>
        <w:ind w:firstLine="0"/>
      </w:pPr>
      <w:r>
        <w:t xml:space="preserve">где </w:t>
      </w:r>
      <w:r>
        <w:rPr>
          <w:lang w:val="en-US"/>
        </w:rPr>
        <w:t>pi</w:t>
      </w:r>
      <w:r w:rsidRPr="00EB4F56">
        <w:t xml:space="preserve"> – </w:t>
      </w:r>
      <w:r>
        <w:t xml:space="preserve">значение спектра мощности на </w:t>
      </w:r>
      <w:r>
        <w:rPr>
          <w:lang w:val="en-US"/>
        </w:rPr>
        <w:t>i</w:t>
      </w:r>
      <w:r w:rsidRPr="00EB4F56">
        <w:t>-</w:t>
      </w:r>
      <w:r>
        <w:t xml:space="preserve">той частоте, </w:t>
      </w:r>
      <w:r>
        <w:rPr>
          <w:lang w:val="en-US"/>
        </w:rPr>
        <w:t>N</w:t>
      </w:r>
      <w:r w:rsidRPr="00EB4F56">
        <w:t xml:space="preserve"> </w:t>
      </w:r>
      <w:r>
        <w:t>–</w:t>
      </w:r>
      <w:r w:rsidRPr="00EB4F56">
        <w:t xml:space="preserve"> </w:t>
      </w:r>
      <w:r>
        <w:t>общее число отсчётов спектра мощности эпохи.</w:t>
      </w:r>
    </w:p>
    <w:p w14:paraId="6A8C0390" w14:textId="77777777" w:rsidR="000073AD" w:rsidRDefault="000073AD" w:rsidP="000073AD">
      <w:pPr>
        <w:pStyle w:val="2"/>
        <w:numPr>
          <w:ilvl w:val="1"/>
          <w:numId w:val="4"/>
        </w:numPr>
        <w:ind w:left="289" w:hanging="289"/>
      </w:pPr>
      <w:r>
        <w:t>Создание классификатора</w:t>
      </w:r>
    </w:p>
    <w:p w14:paraId="1871A706" w14:textId="77777777" w:rsidR="000529D4" w:rsidRDefault="000529D4" w:rsidP="000529D4">
      <w:pPr>
        <w:pStyle w:val="a5"/>
      </w:pPr>
      <w:r>
        <w:t>В качестве классификатора использовался многослойный персептрон (МСП). В рамках исследования сравнивались две архитектуры, различающиеся способом обработки входных признаков:</w:t>
      </w:r>
    </w:p>
    <w:p w14:paraId="5B214062" w14:textId="77777777" w:rsidR="000529D4" w:rsidRDefault="000529D4" w:rsidP="00687B2A">
      <w:pPr>
        <w:pStyle w:val="a"/>
      </w:pPr>
      <w:r>
        <w:t xml:space="preserve">Одноканальный МСП: На вход сети подавался объединенный вектор, включающий как значения спектральной мощности, так и значения энтропии. Скрытая часть состояла из 50 </w:t>
      </w:r>
      <w:proofErr w:type="spellStart"/>
      <w:r>
        <w:t>полносвязных</w:t>
      </w:r>
      <w:proofErr w:type="spellEnd"/>
      <w:r>
        <w:t xml:space="preserve"> слоев с функцией активации </w:t>
      </w:r>
      <w:proofErr w:type="spellStart"/>
      <w:r>
        <w:t>ReLU</w:t>
      </w:r>
      <w:proofErr w:type="spellEnd"/>
      <w:r>
        <w:t>.</w:t>
      </w:r>
    </w:p>
    <w:p w14:paraId="25AFDA14" w14:textId="2608454D" w:rsidR="00057C02" w:rsidRDefault="000529D4" w:rsidP="00687B2A">
      <w:pPr>
        <w:pStyle w:val="a"/>
      </w:pPr>
      <w:r>
        <w:t>Двухканальный МСП: Данная архитектура предполагала раздельную обработку признаков. Два автономных входных канала (каждый со</w:t>
      </w:r>
      <w:r w:rsidR="00C12D0F">
        <w:t xml:space="preserve"> своей последовательностью из 5</w:t>
      </w:r>
      <w:r>
        <w:t xml:space="preserve"> </w:t>
      </w:r>
      <w:proofErr w:type="spellStart"/>
      <w:r>
        <w:t>полносвязных</w:t>
      </w:r>
      <w:proofErr w:type="spellEnd"/>
      <w:r>
        <w:t xml:space="preserve"> слоев с </w:t>
      </w:r>
      <w:proofErr w:type="spellStart"/>
      <w:r>
        <w:t>ReLU</w:t>
      </w:r>
      <w:proofErr w:type="spellEnd"/>
      <w:r w:rsidR="00C12D0F">
        <w:t>, состоящих из 10 нейронов</w:t>
      </w:r>
      <w:r>
        <w:t xml:space="preserve">) </w:t>
      </w:r>
      <w:r>
        <w:lastRenderedPageBreak/>
        <w:t>обрабатывали векторы спектральной мощности и спектральной энтропии независимо. Выходы обоих каналов затем объединялись и подавались в о</w:t>
      </w:r>
      <w:r w:rsidR="00C12D0F">
        <w:t xml:space="preserve">бщий </w:t>
      </w:r>
      <w:proofErr w:type="spellStart"/>
      <w:r w:rsidR="00C12D0F">
        <w:t>полносвязный</w:t>
      </w:r>
      <w:proofErr w:type="spellEnd"/>
      <w:r w:rsidR="00C12D0F">
        <w:t xml:space="preserve"> слой (также 5 слоёв</w:t>
      </w:r>
      <w:r>
        <w:t xml:space="preserve"> </w:t>
      </w:r>
      <w:proofErr w:type="spellStart"/>
      <w:r>
        <w:t>ReLU</w:t>
      </w:r>
      <w:proofErr w:type="spellEnd"/>
      <w:r w:rsidR="00C12D0F">
        <w:t xml:space="preserve"> по 10 нейронов</w:t>
      </w:r>
      <w:r>
        <w:t xml:space="preserve">) для принятия финального решения. Оптимизация обеих архитектур производилась с использованием алгоритма </w:t>
      </w:r>
      <w:proofErr w:type="spellStart"/>
      <w:r>
        <w:t>Adam</w:t>
      </w:r>
      <w:proofErr w:type="spellEnd"/>
      <w:r>
        <w:t>.</w:t>
      </w:r>
    </w:p>
    <w:p w14:paraId="664DE903" w14:textId="77777777" w:rsidR="005A5E18" w:rsidRDefault="00854980" w:rsidP="00FD5240">
      <w:pPr>
        <w:pStyle w:val="a5"/>
        <w:ind w:firstLine="0"/>
        <w:jc w:val="center"/>
      </w:pPr>
      <w:r>
        <w:pict w14:anchorId="6CF23AD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5.4pt;height:135.7pt">
            <v:imagedata r:id="rId12" o:title="Архитектура_многослойного песепторна"/>
          </v:shape>
        </w:pict>
      </w:r>
    </w:p>
    <w:p w14:paraId="55F0F753" w14:textId="6AF6FE53" w:rsidR="005A5E18" w:rsidRPr="00AB4E0B" w:rsidRDefault="00AB4E0B" w:rsidP="00AB4E0B">
      <w:pPr>
        <w:pStyle w:val="a2"/>
        <w:numPr>
          <w:ilvl w:val="0"/>
          <w:numId w:val="2"/>
        </w:numPr>
        <w:rPr>
          <w:rFonts w:eastAsia="MS Mincho"/>
          <w:lang w:val="ru-RU"/>
        </w:rPr>
      </w:pPr>
      <w:r>
        <w:rPr>
          <w:rFonts w:eastAsia="MS Mincho"/>
          <w:lang w:val="ru-RU"/>
        </w:rPr>
        <w:t xml:space="preserve">Пример сегментации на 6-секундном </w:t>
      </w:r>
      <w:r w:rsidRPr="00C12D0F">
        <w:rPr>
          <w:rFonts w:eastAsia="MS Mincho"/>
          <w:lang w:val="ru-RU"/>
        </w:rPr>
        <w:t>отр</w:t>
      </w:r>
      <w:r w:rsidR="00FD70DB" w:rsidRPr="00C12D0F">
        <w:rPr>
          <w:rFonts w:eastAsia="MS Mincho"/>
          <w:lang w:val="ru-RU"/>
        </w:rPr>
        <w:t>ез</w:t>
      </w:r>
      <w:r w:rsidRPr="00C12D0F">
        <w:rPr>
          <w:rFonts w:eastAsia="MS Mincho"/>
          <w:lang w:val="ru-RU"/>
        </w:rPr>
        <w:t>ке</w:t>
      </w:r>
      <w:r>
        <w:rPr>
          <w:rFonts w:eastAsia="MS Mincho"/>
          <w:lang w:val="ru-RU"/>
        </w:rPr>
        <w:t xml:space="preserve"> записи ЭЭГ, взятого относительно метки перед началом эпилептиформной актиности с отступом в 3 секунду</w:t>
      </w:r>
    </w:p>
    <w:p w14:paraId="184CFFD3" w14:textId="77777777" w:rsidR="000B3DE2" w:rsidRPr="00BE20C0" w:rsidRDefault="000529D4" w:rsidP="000B3DE2">
      <w:pPr>
        <w:pStyle w:val="1"/>
      </w:pPr>
      <w:r>
        <w:t>результаты</w:t>
      </w:r>
    </w:p>
    <w:p w14:paraId="5CFEFEDE" w14:textId="0B249865" w:rsidR="000529D4" w:rsidRPr="00F22077" w:rsidRDefault="00F22077" w:rsidP="000529D4">
      <w:pPr>
        <w:ind w:firstLine="284"/>
        <w:jc w:val="both"/>
      </w:pPr>
      <w:r>
        <w:t xml:space="preserve">В таблице </w:t>
      </w:r>
      <w:r>
        <w:rPr>
          <w:lang w:val="en-US"/>
        </w:rPr>
        <w:t>I</w:t>
      </w:r>
      <w:r w:rsidRPr="00F22077">
        <w:t xml:space="preserve"> </w:t>
      </w:r>
      <w:r>
        <w:t>представлены результаты классификации эпох на классы «норма» и «патология» ка</w:t>
      </w:r>
      <w:r w:rsidRPr="00C12D0F">
        <w:t>жд</w:t>
      </w:r>
      <w:r w:rsidR="006F5619" w:rsidRPr="00C12D0F">
        <w:t>ой</w:t>
      </w:r>
      <w:r>
        <w:t xml:space="preserve"> из разработанных архитектур МСП в виде метрик эффективности.</w:t>
      </w:r>
    </w:p>
    <w:p w14:paraId="3D8473D9" w14:textId="77777777" w:rsidR="00F22077" w:rsidRPr="0071573A" w:rsidRDefault="001534E8" w:rsidP="001534E8">
      <w:pPr>
        <w:pStyle w:val="a3"/>
        <w:ind w:left="142" w:hanging="5"/>
      </w:pPr>
      <w:r>
        <w:t>Результаты классификации</w:t>
      </w:r>
    </w:p>
    <w:tbl>
      <w:tblPr>
        <w:tblStyle w:val="aff2"/>
        <w:tblW w:w="4876" w:type="dxa"/>
        <w:jc w:val="center"/>
        <w:tblLook w:val="04A0" w:firstRow="1" w:lastRow="0" w:firstColumn="1" w:lastColumn="0" w:noHBand="0" w:noVBand="1"/>
      </w:tblPr>
      <w:tblGrid>
        <w:gridCol w:w="1316"/>
        <w:gridCol w:w="854"/>
        <w:gridCol w:w="1451"/>
        <w:gridCol w:w="1300"/>
      </w:tblGrid>
      <w:tr w:rsidR="00F22077" w14:paraId="0E925C8D" w14:textId="77777777" w:rsidTr="00FD5240">
        <w:trPr>
          <w:jc w:val="center"/>
        </w:trPr>
        <w:tc>
          <w:tcPr>
            <w:tcW w:w="1976" w:type="dxa"/>
          </w:tcPr>
          <w:p w14:paraId="1D5D2693" w14:textId="77777777" w:rsidR="00F22077" w:rsidRPr="001534E8" w:rsidRDefault="00F22077" w:rsidP="001534E8">
            <w:pPr>
              <w:pStyle w:val="aff3"/>
            </w:pPr>
            <w:r w:rsidRPr="001534E8">
              <w:t>Параметры</w:t>
            </w:r>
          </w:p>
        </w:tc>
        <w:tc>
          <w:tcPr>
            <w:tcW w:w="854" w:type="dxa"/>
          </w:tcPr>
          <w:p w14:paraId="199D879B" w14:textId="77777777" w:rsidR="00F22077" w:rsidRPr="001534E8" w:rsidRDefault="00F22077" w:rsidP="001534E8">
            <w:pPr>
              <w:pStyle w:val="aff3"/>
            </w:pPr>
            <w:r w:rsidRPr="001534E8">
              <w:t>Точность</w:t>
            </w:r>
          </w:p>
        </w:tc>
        <w:tc>
          <w:tcPr>
            <w:tcW w:w="1451" w:type="dxa"/>
          </w:tcPr>
          <w:p w14:paraId="4B68139C" w14:textId="77777777" w:rsidR="00F22077" w:rsidRPr="001534E8" w:rsidRDefault="00F22077" w:rsidP="001534E8">
            <w:pPr>
              <w:pStyle w:val="aff3"/>
            </w:pPr>
            <w:r w:rsidRPr="001534E8">
              <w:t>Чувствительность</w:t>
            </w:r>
          </w:p>
        </w:tc>
        <w:tc>
          <w:tcPr>
            <w:tcW w:w="676" w:type="dxa"/>
          </w:tcPr>
          <w:p w14:paraId="72C51A64" w14:textId="77777777" w:rsidR="00F22077" w:rsidRPr="001534E8" w:rsidRDefault="00F22077" w:rsidP="001534E8">
            <w:pPr>
              <w:pStyle w:val="aff3"/>
            </w:pPr>
            <w:r w:rsidRPr="001534E8">
              <w:t>Специфичность</w:t>
            </w:r>
          </w:p>
        </w:tc>
      </w:tr>
      <w:tr w:rsidR="00F22077" w14:paraId="334A46BC" w14:textId="77777777" w:rsidTr="00FD5240">
        <w:trPr>
          <w:jc w:val="center"/>
        </w:trPr>
        <w:tc>
          <w:tcPr>
            <w:tcW w:w="1976" w:type="dxa"/>
          </w:tcPr>
          <w:p w14:paraId="1FF54832" w14:textId="77777777" w:rsidR="00F22077" w:rsidRPr="001534E8" w:rsidRDefault="00F22077" w:rsidP="001534E8">
            <w:pPr>
              <w:pStyle w:val="aff3"/>
            </w:pPr>
            <w:r w:rsidRPr="001534E8">
              <w:t>Одноканальный МСП</w:t>
            </w:r>
          </w:p>
        </w:tc>
        <w:tc>
          <w:tcPr>
            <w:tcW w:w="854" w:type="dxa"/>
          </w:tcPr>
          <w:p w14:paraId="1FDF57C5" w14:textId="77777777" w:rsidR="00F22077" w:rsidRPr="001534E8" w:rsidRDefault="00F22077" w:rsidP="001534E8">
            <w:pPr>
              <w:pStyle w:val="aff3"/>
            </w:pPr>
            <w:r w:rsidRPr="001534E8">
              <w:t>77.4%</w:t>
            </w:r>
          </w:p>
        </w:tc>
        <w:tc>
          <w:tcPr>
            <w:tcW w:w="1451" w:type="dxa"/>
          </w:tcPr>
          <w:p w14:paraId="5636DD7B" w14:textId="77777777" w:rsidR="00F22077" w:rsidRPr="001534E8" w:rsidRDefault="00F22077" w:rsidP="001534E8">
            <w:pPr>
              <w:pStyle w:val="aff3"/>
            </w:pPr>
            <w:r w:rsidRPr="001534E8">
              <w:t>87.14%</w:t>
            </w:r>
          </w:p>
        </w:tc>
        <w:tc>
          <w:tcPr>
            <w:tcW w:w="676" w:type="dxa"/>
          </w:tcPr>
          <w:p w14:paraId="11DBAB60" w14:textId="77777777" w:rsidR="00F22077" w:rsidRPr="001534E8" w:rsidRDefault="00F22077" w:rsidP="001534E8">
            <w:pPr>
              <w:pStyle w:val="aff3"/>
            </w:pPr>
            <w:r w:rsidRPr="001534E8">
              <w:t>67.63%</w:t>
            </w:r>
          </w:p>
        </w:tc>
      </w:tr>
      <w:tr w:rsidR="00F22077" w14:paraId="121613B2" w14:textId="77777777" w:rsidTr="00FD5240">
        <w:trPr>
          <w:jc w:val="center"/>
        </w:trPr>
        <w:tc>
          <w:tcPr>
            <w:tcW w:w="1976" w:type="dxa"/>
          </w:tcPr>
          <w:p w14:paraId="4388715D" w14:textId="77777777" w:rsidR="00F22077" w:rsidRPr="001534E8" w:rsidRDefault="00F22077" w:rsidP="001534E8">
            <w:pPr>
              <w:pStyle w:val="aff3"/>
            </w:pPr>
            <w:r w:rsidRPr="001534E8">
              <w:t>Двухканальный МСП</w:t>
            </w:r>
          </w:p>
        </w:tc>
        <w:tc>
          <w:tcPr>
            <w:tcW w:w="854" w:type="dxa"/>
          </w:tcPr>
          <w:p w14:paraId="6471D92B" w14:textId="77777777" w:rsidR="00F22077" w:rsidRPr="001534E8" w:rsidRDefault="00F22077" w:rsidP="001534E8">
            <w:pPr>
              <w:pStyle w:val="aff3"/>
            </w:pPr>
            <w:r w:rsidRPr="001534E8">
              <w:t>70.4%</w:t>
            </w:r>
          </w:p>
        </w:tc>
        <w:tc>
          <w:tcPr>
            <w:tcW w:w="1451" w:type="dxa"/>
          </w:tcPr>
          <w:p w14:paraId="7EA54565" w14:textId="77777777" w:rsidR="00F22077" w:rsidRPr="001534E8" w:rsidRDefault="00F22077" w:rsidP="001534E8">
            <w:pPr>
              <w:pStyle w:val="aff3"/>
            </w:pPr>
            <w:r w:rsidRPr="001534E8">
              <w:t>85.3%</w:t>
            </w:r>
          </w:p>
        </w:tc>
        <w:tc>
          <w:tcPr>
            <w:tcW w:w="676" w:type="dxa"/>
          </w:tcPr>
          <w:p w14:paraId="256440C9" w14:textId="77777777" w:rsidR="00F22077" w:rsidRPr="001534E8" w:rsidRDefault="00F22077" w:rsidP="001534E8">
            <w:pPr>
              <w:pStyle w:val="aff3"/>
            </w:pPr>
            <w:r w:rsidRPr="001534E8">
              <w:t>65.82%</w:t>
            </w:r>
          </w:p>
        </w:tc>
      </w:tr>
    </w:tbl>
    <w:p w14:paraId="73FE61BD" w14:textId="77777777" w:rsidR="00F22077" w:rsidRDefault="00F22077" w:rsidP="000529D4">
      <w:pPr>
        <w:ind w:firstLine="284"/>
        <w:jc w:val="both"/>
      </w:pPr>
    </w:p>
    <w:p w14:paraId="00F873D8" w14:textId="77777777" w:rsidR="00687B2A" w:rsidRDefault="00B76E6F" w:rsidP="00FD5240">
      <w:pPr>
        <w:pStyle w:val="a5"/>
      </w:pPr>
      <w:r>
        <w:t>Сравнительный анализ полученных метрик позволяет сделать следующие выводы. Архитектура с объединением признаков в единый вектор на входе (одноканальный МСП) продемонстрировала более высокие результаты по всем трем ключевым показателям. Прирост точности составил 7%, чувствительности — около 1.8%, специфичности — 1.8%.</w:t>
      </w:r>
    </w:p>
    <w:p w14:paraId="5680D366" w14:textId="77777777" w:rsidR="00B76E6F" w:rsidRDefault="00B76E6F" w:rsidP="00FD5240">
      <w:pPr>
        <w:pStyle w:val="a5"/>
      </w:pPr>
      <w:r>
        <w:t xml:space="preserve">Наибольший интерес представляет существенное превосходство одноканальной модели в точности (77.4% против 70.4%), что свидетельствует о том, что объединение спектральной мощности и энтропии на раннем этапе позволяет сети эффективнее выявлять </w:t>
      </w:r>
      <w:r w:rsidR="009C035B">
        <w:t>связи</w:t>
      </w:r>
      <w:r>
        <w:t xml:space="preserve"> между этими признаками. Раздельная обработка в двухканальной архитектуре, напротив, может приводить к потере информации о взаимосвязях между ритмичностью сигнала (энтропия) и его амплитудными характеристиками (мощность).</w:t>
      </w:r>
    </w:p>
    <w:p w14:paraId="273AD729" w14:textId="462C9ACB" w:rsidR="000529D4" w:rsidRDefault="00B76E6F" w:rsidP="00FD5240">
      <w:pPr>
        <w:pStyle w:val="a5"/>
      </w:pPr>
      <w:r>
        <w:t xml:space="preserve">Обе модели показывают высокую чувствительность (более 85%), что является критически важным для медицинских диагностических систем — вероятность пропуска судорожного эпизода остается низкой. Относительно невысокая специфичность (67% и 65%) указывает на склонность классификаторов к ложноположительным срабатываниям, что может быть связано с наличием в </w:t>
      </w:r>
      <w:r w:rsidR="00FD5240">
        <w:t>«</w:t>
      </w:r>
      <w:r>
        <w:t>нормальных</w:t>
      </w:r>
      <w:r w:rsidR="00FD5240">
        <w:t>»</w:t>
      </w:r>
      <w:r>
        <w:t xml:space="preserve"> сегментах </w:t>
      </w:r>
      <w:r>
        <w:lastRenderedPageBreak/>
        <w:t>паттернов, спектрально похожих на эпилептиформную активность, или с недостаточной репрезентативностью обучающей выборки.</w:t>
      </w:r>
    </w:p>
    <w:p w14:paraId="175CFC70" w14:textId="77777777" w:rsidR="00A23181" w:rsidRDefault="00687B2A" w:rsidP="00A23181">
      <w:pPr>
        <w:pStyle w:val="1"/>
      </w:pPr>
      <w:r>
        <w:t>Заключение</w:t>
      </w:r>
    </w:p>
    <w:p w14:paraId="654D2588" w14:textId="77777777" w:rsidR="00F22077" w:rsidRPr="00F22077" w:rsidRDefault="00F22077" w:rsidP="00F22077">
      <w:pPr>
        <w:pStyle w:val="2"/>
        <w:numPr>
          <w:ilvl w:val="1"/>
          <w:numId w:val="4"/>
        </w:numPr>
        <w:ind w:left="289" w:hanging="289"/>
      </w:pPr>
      <w:r>
        <w:t>Применение полученных результатов</w:t>
      </w:r>
    </w:p>
    <w:p w14:paraId="5BA5D23C" w14:textId="77777777" w:rsidR="00A23181" w:rsidRDefault="00A23181" w:rsidP="00FD5240">
      <w:pPr>
        <w:pStyle w:val="a5"/>
      </w:pPr>
      <w:r>
        <w:t xml:space="preserve">Разработанный алгоритм демонстрирует высокую чувствительность (до 87.14% для лучшей архитектуры), что позволяет рассматривать его как эффективный инструмент первичного скрининга </w:t>
      </w:r>
      <w:proofErr w:type="gramStart"/>
      <w:r>
        <w:t>длительных</w:t>
      </w:r>
      <w:proofErr w:type="gramEnd"/>
      <w:r>
        <w:t xml:space="preserve"> ЭЭГ-записей. Практическая польза работы заключается в следующем:</w:t>
      </w:r>
    </w:p>
    <w:p w14:paraId="037F1CFF" w14:textId="77777777" w:rsidR="00A23181" w:rsidRDefault="00A23181" w:rsidP="00FD5240">
      <w:pPr>
        <w:pStyle w:val="a"/>
      </w:pPr>
      <w:r>
        <w:t>Автоматизация рутинной работы врача: алгоритм способен выполнять предварительную разметку записей, выделяя фрагменты, подозрительные на наличие судорожной активности. Это позволяет нейрофизиологу сократить время анализа многочасовых записей и сфокусировать внимание на наиболее релевантных сегментах.</w:t>
      </w:r>
    </w:p>
    <w:p w14:paraId="3E8803E8" w14:textId="77777777" w:rsidR="00A23181" w:rsidRPr="00A23181" w:rsidRDefault="00A23181" w:rsidP="00FD5240">
      <w:pPr>
        <w:pStyle w:val="a"/>
      </w:pPr>
      <w:r>
        <w:t xml:space="preserve">Мониторинговые системы: </w:t>
      </w:r>
      <w:r w:rsidR="009C035B">
        <w:t>п</w:t>
      </w:r>
      <w:r>
        <w:t>редложенный подход может быть интегрирован в программное обеспечение для стационарного мониторинга пациентов с эпилепсией, обеспечивая автоматическое оповещение медицинского персонала при регистрации паттернов приступной активности.</w:t>
      </w:r>
    </w:p>
    <w:p w14:paraId="030AA7A3" w14:textId="77777777" w:rsidR="00F22077" w:rsidRPr="00F22077" w:rsidRDefault="00F22077" w:rsidP="00F22077">
      <w:pPr>
        <w:pStyle w:val="2"/>
        <w:numPr>
          <w:ilvl w:val="1"/>
          <w:numId w:val="4"/>
        </w:numPr>
        <w:ind w:left="289" w:hanging="289"/>
      </w:pPr>
      <w:r>
        <w:lastRenderedPageBreak/>
        <w:t>Перспективы развития</w:t>
      </w:r>
    </w:p>
    <w:p w14:paraId="4ACDCF36" w14:textId="77777777" w:rsidR="00A23181" w:rsidRPr="00A23181" w:rsidRDefault="00A23181" w:rsidP="00FD5240">
      <w:pPr>
        <w:pStyle w:val="a5"/>
      </w:pPr>
      <w:r w:rsidRPr="00A23181">
        <w:t>Полученные результаты открывают несколько направлени</w:t>
      </w:r>
      <w:r w:rsidR="009C035B">
        <w:t>й для продолжения исследований:</w:t>
      </w:r>
    </w:p>
    <w:p w14:paraId="549330E5" w14:textId="77777777" w:rsidR="00A23181" w:rsidRPr="00FD5240" w:rsidRDefault="009C035B" w:rsidP="00FD5240">
      <w:pPr>
        <w:pStyle w:val="a"/>
      </w:pPr>
      <w:r>
        <w:t>И</w:t>
      </w:r>
      <w:r w:rsidR="00A23181" w:rsidRPr="00A23181">
        <w:t xml:space="preserve">сследование возможности использования разных типов слоев (например, </w:t>
      </w:r>
      <w:proofErr w:type="spellStart"/>
      <w:r w:rsidR="00A23181" w:rsidRPr="00A23181">
        <w:t>сверточных</w:t>
      </w:r>
      <w:proofErr w:type="spellEnd"/>
      <w:r w:rsidR="00A23181" w:rsidRPr="00A23181">
        <w:t xml:space="preserve"> для извлечения пространственных признаков) в каждом </w:t>
      </w:r>
      <w:r w:rsidR="00A23181" w:rsidRPr="00FD5240">
        <w:t>из каналов перед объединением. Возможно, потенциал двухканальной архитектуры раскрывается при более сложной предобработк</w:t>
      </w:r>
      <w:r w:rsidRPr="00FD5240">
        <w:t>е данных внутри каждого канала.</w:t>
      </w:r>
    </w:p>
    <w:p w14:paraId="2DC7AFB6" w14:textId="77777777" w:rsidR="00A23181" w:rsidRPr="00A23181" w:rsidRDefault="00A23181" w:rsidP="00FD5240">
      <w:pPr>
        <w:pStyle w:val="a"/>
      </w:pPr>
      <w:proofErr w:type="spellStart"/>
      <w:r w:rsidRPr="00FD5240">
        <w:t>Валидация</w:t>
      </w:r>
      <w:proofErr w:type="spellEnd"/>
      <w:r w:rsidRPr="00FD5240">
        <w:t xml:space="preserve"> на независимых выборках: Тестирование</w:t>
      </w:r>
      <w:r w:rsidRPr="00A23181">
        <w:t xml:space="preserve"> разработанного алгоритма на других базах данных ЭЭГ для подтверждения обобщающей способности модели.</w:t>
      </w:r>
    </w:p>
    <w:p w14:paraId="60ACAFE2" w14:textId="77777777" w:rsidR="008A55B5" w:rsidRDefault="00194BD8" w:rsidP="00982581">
      <w:pPr>
        <w:pStyle w:val="5"/>
        <w:rPr>
          <w:rFonts w:eastAsia="MS Mincho"/>
        </w:rPr>
      </w:pPr>
      <w:r>
        <w:rPr>
          <w:rFonts w:eastAsia="MS Mincho"/>
        </w:rPr>
        <w:t>Список литературы</w:t>
      </w:r>
      <w:r w:rsidR="002954F7">
        <w:rPr>
          <w:rFonts w:eastAsia="MS Mincho"/>
        </w:rPr>
        <w:t xml:space="preserve"> </w:t>
      </w:r>
    </w:p>
    <w:p w14:paraId="5BE457FA" w14:textId="72C1263B" w:rsidR="00ED6D97" w:rsidRPr="00ED6D97" w:rsidRDefault="00C5390F" w:rsidP="00982581">
      <w:pPr>
        <w:pStyle w:val="-0"/>
        <w:rPr>
          <w:sz w:val="24"/>
          <w:szCs w:val="24"/>
          <w:lang w:val="ru-RU" w:eastAsia="ru-RU"/>
        </w:rPr>
      </w:pPr>
      <w:r>
        <w:rPr>
          <w:lang w:val="ru-RU"/>
        </w:rPr>
        <w:t>Рангайян Р.М. Анализ биомедицинских сигналов/ Пер. с англ. А.Н. Калиниченко под ред. А.П. Немирко. М.: Физматлит, 2007. 440 с</w:t>
      </w:r>
      <w:r w:rsidR="00ED6D97" w:rsidRPr="0049548F">
        <w:rPr>
          <w:lang w:val="ru-RU"/>
        </w:rPr>
        <w:t>.</w:t>
      </w:r>
    </w:p>
    <w:p w14:paraId="620FFAB8" w14:textId="77777777" w:rsidR="00ED6D97" w:rsidRDefault="00ED6D97" w:rsidP="00ED6D97">
      <w:pPr>
        <w:pStyle w:val="-0"/>
        <w:rPr>
          <w:rFonts w:eastAsia="MS Mincho"/>
        </w:rPr>
      </w:pPr>
      <w:r w:rsidRPr="0049548F">
        <w:rPr>
          <w:rFonts w:eastAsia="MS Mincho"/>
          <w:lang w:val="ru-RU"/>
        </w:rPr>
        <w:t>Али Шоеб</w:t>
      </w:r>
      <w:r w:rsidR="00386505">
        <w:rPr>
          <w:rFonts w:eastAsia="MS Mincho"/>
          <w:lang w:val="ru-RU"/>
        </w:rPr>
        <w:t xml:space="preserve"> и Джон Гуттаг</w:t>
      </w:r>
      <w:r w:rsidRPr="0049548F">
        <w:rPr>
          <w:rFonts w:eastAsia="MS Mincho"/>
          <w:lang w:val="ru-RU"/>
        </w:rPr>
        <w:t xml:space="preserve">. Применение машинного обучения для выявления и лечения начала эпилептических припадков. </w:t>
      </w:r>
      <w:r w:rsidRPr="00ED6D97">
        <w:rPr>
          <w:rFonts w:eastAsia="MS Mincho"/>
        </w:rPr>
        <w:t>Кандидатская диссертация, Массачусетский технологический институт, сентябрь 2009 года.</w:t>
      </w:r>
    </w:p>
    <w:p w14:paraId="1A124A13" w14:textId="6F7F4C10" w:rsidR="009F7C2F" w:rsidRPr="00FD5240" w:rsidRDefault="001534E8" w:rsidP="001534E8">
      <w:pPr>
        <w:pStyle w:val="-0"/>
        <w:rPr>
          <w:sz w:val="24"/>
          <w:szCs w:val="24"/>
          <w:lang w:val="ru-RU" w:eastAsia="ru-RU"/>
        </w:rPr>
      </w:pPr>
      <w:r w:rsidRPr="001534E8">
        <w:rPr>
          <w:rFonts w:eastAsia="MS Mincho"/>
          <w:lang w:val="ru-RU"/>
        </w:rPr>
        <w:t>Немирко А.П., Калиниченко А.Н., Манило Л.А. Математический анализ биомедицинских сигналов и данных</w:t>
      </w:r>
      <w:r w:rsidR="00FD5240">
        <w:rPr>
          <w:rFonts w:eastAsia="MS Mincho"/>
          <w:lang w:val="ru-RU"/>
        </w:rPr>
        <w:t>.</w:t>
      </w:r>
      <w:r w:rsidRPr="001534E8">
        <w:rPr>
          <w:rFonts w:eastAsia="MS Mincho"/>
          <w:lang w:val="ru-RU"/>
        </w:rPr>
        <w:t xml:space="preserve"> М.: Физматлит, 2016. с. 245 с.</w:t>
      </w:r>
    </w:p>
    <w:p w14:paraId="383B3DBB" w14:textId="77777777" w:rsidR="00FD5240" w:rsidRPr="001534E8" w:rsidRDefault="00FD5240" w:rsidP="001534E8">
      <w:pPr>
        <w:pStyle w:val="-0"/>
        <w:rPr>
          <w:sz w:val="24"/>
          <w:szCs w:val="24"/>
          <w:lang w:val="ru-RU" w:eastAsia="ru-RU"/>
        </w:rPr>
        <w:sectPr w:rsidR="00FD5240" w:rsidRPr="001534E8" w:rsidSect="00FD5240">
          <w:type w:val="continuous"/>
          <w:pgSz w:w="11909" w:h="16834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6FCED6A8" w14:textId="77777777" w:rsidR="00694681" w:rsidRDefault="00694681" w:rsidP="00C60017">
      <w:pPr>
        <w:jc w:val="both"/>
      </w:pPr>
    </w:p>
    <w:sectPr w:rsidR="00694681" w:rsidSect="00FD5240">
      <w:type w:val="continuous"/>
      <w:pgSz w:w="11909" w:h="16834" w:code="9"/>
      <w:pgMar w:top="907" w:right="907" w:bottom="1440" w:left="907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9B6F75" w14:textId="77777777" w:rsidR="005733A5" w:rsidRDefault="005733A5" w:rsidP="00040F98">
      <w:r>
        <w:separator/>
      </w:r>
    </w:p>
  </w:endnote>
  <w:endnote w:type="continuationSeparator" w:id="0">
    <w:p w14:paraId="7BF2168E" w14:textId="77777777" w:rsidR="005733A5" w:rsidRDefault="005733A5" w:rsidP="00040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4984508"/>
      <w:docPartObj>
        <w:docPartGallery w:val="Page Numbers (Bottom of Page)"/>
        <w:docPartUnique/>
      </w:docPartObj>
    </w:sdtPr>
    <w:sdtContent>
      <w:p w14:paraId="273AFEEE" w14:textId="0A02B659" w:rsidR="00854980" w:rsidRDefault="00854980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392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7EB33C" w14:textId="77777777" w:rsidR="005733A5" w:rsidRDefault="005733A5" w:rsidP="00040F98">
      <w:r>
        <w:separator/>
      </w:r>
    </w:p>
  </w:footnote>
  <w:footnote w:type="continuationSeparator" w:id="0">
    <w:p w14:paraId="5557030F" w14:textId="77777777" w:rsidR="005733A5" w:rsidRDefault="005733A5" w:rsidP="00040F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D"/>
    <w:multiLevelType w:val="singleLevel"/>
    <w:tmpl w:val="9E4C6F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>
    <w:nsid w:val="FFFFFF7E"/>
    <w:multiLevelType w:val="singleLevel"/>
    <w:tmpl w:val="850A60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>
    <w:nsid w:val="FFFFFF7F"/>
    <w:multiLevelType w:val="singleLevel"/>
    <w:tmpl w:val="61C686F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>
    <w:nsid w:val="FFFFFF80"/>
    <w:multiLevelType w:val="singleLevel"/>
    <w:tmpl w:val="1F9E4C1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4">
    <w:nsid w:val="FFFFFF81"/>
    <w:multiLevelType w:val="singleLevel"/>
    <w:tmpl w:val="5C28E5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4F504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B4907D6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B0EA9A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B69E79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0AF0333"/>
    <w:multiLevelType w:val="hybridMultilevel"/>
    <w:tmpl w:val="CB0E7F4E"/>
    <w:lvl w:ilvl="0" w:tplc="E09099E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6FE1FCF"/>
    <w:multiLevelType w:val="hybridMultilevel"/>
    <w:tmpl w:val="33826962"/>
    <w:lvl w:ilvl="0" w:tplc="A2947960">
      <w:start w:val="1"/>
      <w:numFmt w:val="decimal"/>
      <w:pStyle w:val="footnote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z w:val="16"/>
        <w:szCs w:val="16"/>
        <w:vertAlign w:val="super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>
    <w:nsid w:val="37660336"/>
    <w:multiLevelType w:val="hybridMultilevel"/>
    <w:tmpl w:val="78D27160"/>
    <w:lvl w:ilvl="0" w:tplc="FEF4713C">
      <w:start w:val="1"/>
      <w:numFmt w:val="bullet"/>
      <w:pStyle w:val="a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0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E54FC6"/>
    <w:multiLevelType w:val="singleLevel"/>
    <w:tmpl w:val="5B7288D4"/>
    <w:lvl w:ilvl="0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1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987C499A"/>
    <w:lvl w:ilvl="0">
      <w:start w:val="1"/>
      <w:numFmt w:val="decimal"/>
      <w:pStyle w:val="-0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88074EC"/>
    <w:multiLevelType w:val="multilevel"/>
    <w:tmpl w:val="B3A67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4125491"/>
    <w:multiLevelType w:val="hybridMultilevel"/>
    <w:tmpl w:val="1174FBBE"/>
    <w:lvl w:ilvl="0" w:tplc="B7EEC2A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9180A98"/>
    <w:multiLevelType w:val="hybridMultilevel"/>
    <w:tmpl w:val="59E64C7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C402C58"/>
    <w:multiLevelType w:val="hybridMultilevel"/>
    <w:tmpl w:val="C136E6FE"/>
    <w:lvl w:ilvl="0" w:tplc="1F321310">
      <w:start w:val="1"/>
      <w:numFmt w:val="decimal"/>
      <w:pStyle w:val="a2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6CD32DA8"/>
    <w:multiLevelType w:val="singleLevel"/>
    <w:tmpl w:val="C1B4A2DA"/>
    <w:lvl w:ilvl="0">
      <w:start w:val="1"/>
      <w:numFmt w:val="upperRoman"/>
      <w:pStyle w:val="10"/>
      <w:lvlText w:val="Таблица %1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/>
        <w:strike w:val="0"/>
        <w:dstrike w:val="0"/>
        <w:vanish w:val="0"/>
        <w:color w:val="000000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3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D255F0"/>
    <w:multiLevelType w:val="hybridMultilevel"/>
    <w:tmpl w:val="1BBC66D6"/>
    <w:lvl w:ilvl="0" w:tplc="BB425798">
      <w:start w:val="1"/>
      <w:numFmt w:val="lowerLetter"/>
      <w:pStyle w:val="tablefootnote"/>
      <w:lvlText w:val="%1."/>
      <w:lvlJc w:val="right"/>
      <w:pPr>
        <w:ind w:left="749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16"/>
        <w:vertAlign w:val="super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num w:numId="1">
    <w:abstractNumId w:val="12"/>
  </w:num>
  <w:num w:numId="2">
    <w:abstractNumId w:val="21"/>
  </w:num>
  <w:num w:numId="3">
    <w:abstractNumId w:val="10"/>
  </w:num>
  <w:num w:numId="4">
    <w:abstractNumId w:val="15"/>
  </w:num>
  <w:num w:numId="5">
    <w:abstractNumId w:val="15"/>
  </w:num>
  <w:num w:numId="6">
    <w:abstractNumId w:val="15"/>
  </w:num>
  <w:num w:numId="7">
    <w:abstractNumId w:val="15"/>
  </w:num>
  <w:num w:numId="8">
    <w:abstractNumId w:val="17"/>
  </w:num>
  <w:num w:numId="9">
    <w:abstractNumId w:val="22"/>
  </w:num>
  <w:num w:numId="10">
    <w:abstractNumId w:val="14"/>
  </w:num>
  <w:num w:numId="11">
    <w:abstractNumId w:val="9"/>
  </w:num>
  <w:num w:numId="12">
    <w:abstractNumId w:val="24"/>
  </w:num>
  <w:num w:numId="13">
    <w:abstractNumId w:val="12"/>
  </w:num>
  <w:num w:numId="14">
    <w:abstractNumId w:val="21"/>
  </w:num>
  <w:num w:numId="15">
    <w:abstractNumId w:val="10"/>
  </w:num>
  <w:num w:numId="16">
    <w:abstractNumId w:val="17"/>
  </w:num>
  <w:num w:numId="17">
    <w:abstractNumId w:val="24"/>
  </w:num>
  <w:num w:numId="18">
    <w:abstractNumId w:val="22"/>
  </w:num>
  <w:num w:numId="19">
    <w:abstractNumId w:val="21"/>
  </w:num>
  <w:num w:numId="20">
    <w:abstractNumId w:val="8"/>
  </w:num>
  <w:num w:numId="21">
    <w:abstractNumId w:val="6"/>
  </w:num>
  <w:num w:numId="22">
    <w:abstractNumId w:val="5"/>
  </w:num>
  <w:num w:numId="23">
    <w:abstractNumId w:val="4"/>
  </w:num>
  <w:num w:numId="24">
    <w:abstractNumId w:val="3"/>
  </w:num>
  <w:num w:numId="25">
    <w:abstractNumId w:val="7"/>
  </w:num>
  <w:num w:numId="26">
    <w:abstractNumId w:val="2"/>
  </w:num>
  <w:num w:numId="27">
    <w:abstractNumId w:val="1"/>
  </w:num>
  <w:num w:numId="28">
    <w:abstractNumId w:val="0"/>
  </w:num>
  <w:num w:numId="29">
    <w:abstractNumId w:val="18"/>
  </w:num>
  <w:num w:numId="3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9"/>
  </w:num>
  <w:num w:numId="32">
    <w:abstractNumId w:val="20"/>
  </w:num>
  <w:num w:numId="33">
    <w:abstractNumId w:val="23"/>
  </w:num>
  <w:num w:numId="34">
    <w:abstractNumId w:val="15"/>
  </w:num>
  <w:num w:numId="35">
    <w:abstractNumId w:val="15"/>
  </w:num>
  <w:num w:numId="36">
    <w:abstractNumId w:val="15"/>
  </w:num>
  <w:num w:numId="37">
    <w:abstractNumId w:val="15"/>
  </w:num>
  <w:num w:numId="38">
    <w:abstractNumId w:val="13"/>
  </w:num>
  <w:num w:numId="39">
    <w:abstractNumId w:val="16"/>
  </w:num>
  <w:num w:numId="40">
    <w:abstractNumId w:val="11"/>
  </w:num>
  <w:num w:numId="4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A6"/>
    <w:rsid w:val="000073AD"/>
    <w:rsid w:val="00026FF7"/>
    <w:rsid w:val="00032791"/>
    <w:rsid w:val="00040F98"/>
    <w:rsid w:val="0004390D"/>
    <w:rsid w:val="000506FB"/>
    <w:rsid w:val="000529D4"/>
    <w:rsid w:val="00055479"/>
    <w:rsid w:val="00057C02"/>
    <w:rsid w:val="0006516F"/>
    <w:rsid w:val="0007036F"/>
    <w:rsid w:val="0007044B"/>
    <w:rsid w:val="00073376"/>
    <w:rsid w:val="000861EC"/>
    <w:rsid w:val="00086D45"/>
    <w:rsid w:val="0009009C"/>
    <w:rsid w:val="000B3DE2"/>
    <w:rsid w:val="000B4641"/>
    <w:rsid w:val="000B6B99"/>
    <w:rsid w:val="000C38BC"/>
    <w:rsid w:val="000D0D68"/>
    <w:rsid w:val="000E2DFC"/>
    <w:rsid w:val="000E7B98"/>
    <w:rsid w:val="0010711E"/>
    <w:rsid w:val="00120E80"/>
    <w:rsid w:val="00127EDD"/>
    <w:rsid w:val="001534E8"/>
    <w:rsid w:val="00171E08"/>
    <w:rsid w:val="001855E1"/>
    <w:rsid w:val="00194BD8"/>
    <w:rsid w:val="001A2601"/>
    <w:rsid w:val="001D6103"/>
    <w:rsid w:val="001E0E82"/>
    <w:rsid w:val="002127CE"/>
    <w:rsid w:val="002333A7"/>
    <w:rsid w:val="00235B35"/>
    <w:rsid w:val="0025643B"/>
    <w:rsid w:val="0026054A"/>
    <w:rsid w:val="00262FCC"/>
    <w:rsid w:val="00276735"/>
    <w:rsid w:val="002864A3"/>
    <w:rsid w:val="002954F7"/>
    <w:rsid w:val="002B3B81"/>
    <w:rsid w:val="002B7687"/>
    <w:rsid w:val="002E10FD"/>
    <w:rsid w:val="002E2E0C"/>
    <w:rsid w:val="00304EAD"/>
    <w:rsid w:val="0032027D"/>
    <w:rsid w:val="00320F5D"/>
    <w:rsid w:val="00331C51"/>
    <w:rsid w:val="0034245B"/>
    <w:rsid w:val="00342BC7"/>
    <w:rsid w:val="00365BE3"/>
    <w:rsid w:val="0037004B"/>
    <w:rsid w:val="00386505"/>
    <w:rsid w:val="00395E83"/>
    <w:rsid w:val="003A47B5"/>
    <w:rsid w:val="003A59A6"/>
    <w:rsid w:val="003D1475"/>
    <w:rsid w:val="003D365C"/>
    <w:rsid w:val="003E245F"/>
    <w:rsid w:val="004059FE"/>
    <w:rsid w:val="0041701A"/>
    <w:rsid w:val="00417557"/>
    <w:rsid w:val="0042322A"/>
    <w:rsid w:val="00423CBE"/>
    <w:rsid w:val="00426CAA"/>
    <w:rsid w:val="004445B3"/>
    <w:rsid w:val="00460300"/>
    <w:rsid w:val="00470841"/>
    <w:rsid w:val="0049548F"/>
    <w:rsid w:val="004C1541"/>
    <w:rsid w:val="004E0F4A"/>
    <w:rsid w:val="004E1423"/>
    <w:rsid w:val="004E60D0"/>
    <w:rsid w:val="00523286"/>
    <w:rsid w:val="00534383"/>
    <w:rsid w:val="005612AF"/>
    <w:rsid w:val="005670E7"/>
    <w:rsid w:val="00567E2E"/>
    <w:rsid w:val="005733A5"/>
    <w:rsid w:val="005A5E18"/>
    <w:rsid w:val="005B0560"/>
    <w:rsid w:val="005B520E"/>
    <w:rsid w:val="005B535B"/>
    <w:rsid w:val="005C0BA9"/>
    <w:rsid w:val="005C2BC2"/>
    <w:rsid w:val="005D6D3E"/>
    <w:rsid w:val="005D7A35"/>
    <w:rsid w:val="005F1128"/>
    <w:rsid w:val="005F2D71"/>
    <w:rsid w:val="005F2E54"/>
    <w:rsid w:val="006108A4"/>
    <w:rsid w:val="0061344C"/>
    <w:rsid w:val="00614538"/>
    <w:rsid w:val="00622034"/>
    <w:rsid w:val="00652F36"/>
    <w:rsid w:val="00661DBF"/>
    <w:rsid w:val="00683B63"/>
    <w:rsid w:val="00687B2A"/>
    <w:rsid w:val="00690D9F"/>
    <w:rsid w:val="00694681"/>
    <w:rsid w:val="006C4648"/>
    <w:rsid w:val="006D57DA"/>
    <w:rsid w:val="006F5619"/>
    <w:rsid w:val="00714BC5"/>
    <w:rsid w:val="0072064C"/>
    <w:rsid w:val="00735AB2"/>
    <w:rsid w:val="007442B3"/>
    <w:rsid w:val="00745C2F"/>
    <w:rsid w:val="00753F7B"/>
    <w:rsid w:val="00756220"/>
    <w:rsid w:val="007675E5"/>
    <w:rsid w:val="00771B33"/>
    <w:rsid w:val="00772579"/>
    <w:rsid w:val="00780BC8"/>
    <w:rsid w:val="0078398E"/>
    <w:rsid w:val="00787C5A"/>
    <w:rsid w:val="007919DE"/>
    <w:rsid w:val="00792C31"/>
    <w:rsid w:val="007B7D37"/>
    <w:rsid w:val="007C0308"/>
    <w:rsid w:val="007D2F0B"/>
    <w:rsid w:val="008014D2"/>
    <w:rsid w:val="00803EB7"/>
    <w:rsid w:val="008054BC"/>
    <w:rsid w:val="00810A62"/>
    <w:rsid w:val="00825CC9"/>
    <w:rsid w:val="00854980"/>
    <w:rsid w:val="00856ADF"/>
    <w:rsid w:val="00861C58"/>
    <w:rsid w:val="00880EB4"/>
    <w:rsid w:val="00893649"/>
    <w:rsid w:val="008A55B5"/>
    <w:rsid w:val="008A71BE"/>
    <w:rsid w:val="008A75C8"/>
    <w:rsid w:val="008B1642"/>
    <w:rsid w:val="008B665F"/>
    <w:rsid w:val="008C697D"/>
    <w:rsid w:val="008D1E5D"/>
    <w:rsid w:val="00913EAE"/>
    <w:rsid w:val="00937B13"/>
    <w:rsid w:val="00945D81"/>
    <w:rsid w:val="009676FA"/>
    <w:rsid w:val="0097508D"/>
    <w:rsid w:val="00982581"/>
    <w:rsid w:val="0099747A"/>
    <w:rsid w:val="009A0297"/>
    <w:rsid w:val="009A6BFD"/>
    <w:rsid w:val="009B6C75"/>
    <w:rsid w:val="009C035B"/>
    <w:rsid w:val="009C363F"/>
    <w:rsid w:val="009D4775"/>
    <w:rsid w:val="009D6AE7"/>
    <w:rsid w:val="009D6DFD"/>
    <w:rsid w:val="009F7C2F"/>
    <w:rsid w:val="00A05849"/>
    <w:rsid w:val="00A0746C"/>
    <w:rsid w:val="00A17D24"/>
    <w:rsid w:val="00A23181"/>
    <w:rsid w:val="00A25533"/>
    <w:rsid w:val="00A42C21"/>
    <w:rsid w:val="00A44B7F"/>
    <w:rsid w:val="00A510F7"/>
    <w:rsid w:val="00A5444E"/>
    <w:rsid w:val="00A57BE7"/>
    <w:rsid w:val="00A65BD0"/>
    <w:rsid w:val="00A77557"/>
    <w:rsid w:val="00A91E99"/>
    <w:rsid w:val="00AB4E0B"/>
    <w:rsid w:val="00AC6519"/>
    <w:rsid w:val="00B40E0C"/>
    <w:rsid w:val="00B43D40"/>
    <w:rsid w:val="00B5485C"/>
    <w:rsid w:val="00B615E8"/>
    <w:rsid w:val="00B70AC7"/>
    <w:rsid w:val="00B76E6F"/>
    <w:rsid w:val="00B855A9"/>
    <w:rsid w:val="00B92BB5"/>
    <w:rsid w:val="00B93E57"/>
    <w:rsid w:val="00BC1E6B"/>
    <w:rsid w:val="00BC2B33"/>
    <w:rsid w:val="00BD09FC"/>
    <w:rsid w:val="00BE1EEB"/>
    <w:rsid w:val="00BE20C0"/>
    <w:rsid w:val="00BF1C95"/>
    <w:rsid w:val="00C12D0F"/>
    <w:rsid w:val="00C320CC"/>
    <w:rsid w:val="00C3536B"/>
    <w:rsid w:val="00C52ADE"/>
    <w:rsid w:val="00C5390F"/>
    <w:rsid w:val="00C60017"/>
    <w:rsid w:val="00C60B4D"/>
    <w:rsid w:val="00C63424"/>
    <w:rsid w:val="00C63AB4"/>
    <w:rsid w:val="00C778AC"/>
    <w:rsid w:val="00C82242"/>
    <w:rsid w:val="00C874E4"/>
    <w:rsid w:val="00C945A1"/>
    <w:rsid w:val="00CB1404"/>
    <w:rsid w:val="00CB66E6"/>
    <w:rsid w:val="00CF2C32"/>
    <w:rsid w:val="00D21D96"/>
    <w:rsid w:val="00D256EA"/>
    <w:rsid w:val="00D56C66"/>
    <w:rsid w:val="00D60A4A"/>
    <w:rsid w:val="00D6558D"/>
    <w:rsid w:val="00D9156D"/>
    <w:rsid w:val="00DA3C8B"/>
    <w:rsid w:val="00DD1893"/>
    <w:rsid w:val="00DE4F89"/>
    <w:rsid w:val="00E035F8"/>
    <w:rsid w:val="00E43F6F"/>
    <w:rsid w:val="00E45412"/>
    <w:rsid w:val="00E45971"/>
    <w:rsid w:val="00E67728"/>
    <w:rsid w:val="00E90DCB"/>
    <w:rsid w:val="00E91219"/>
    <w:rsid w:val="00E9491E"/>
    <w:rsid w:val="00EA506F"/>
    <w:rsid w:val="00EB4F56"/>
    <w:rsid w:val="00EB5BD1"/>
    <w:rsid w:val="00EC3752"/>
    <w:rsid w:val="00EC4C70"/>
    <w:rsid w:val="00ED6D97"/>
    <w:rsid w:val="00EE4362"/>
    <w:rsid w:val="00EE4EE4"/>
    <w:rsid w:val="00EF18D7"/>
    <w:rsid w:val="00EF1CD6"/>
    <w:rsid w:val="00EF1E8A"/>
    <w:rsid w:val="00EF3A1A"/>
    <w:rsid w:val="00F15EBF"/>
    <w:rsid w:val="00F22077"/>
    <w:rsid w:val="00F23548"/>
    <w:rsid w:val="00F24CB7"/>
    <w:rsid w:val="00F261FC"/>
    <w:rsid w:val="00F45000"/>
    <w:rsid w:val="00F834A1"/>
    <w:rsid w:val="00FB2A58"/>
    <w:rsid w:val="00FC0015"/>
    <w:rsid w:val="00FD5240"/>
    <w:rsid w:val="00FD65A3"/>
    <w:rsid w:val="00FD70DB"/>
    <w:rsid w:val="00FE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F68C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iPriority="0" w:unhideWhenUsed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 w:unhideWhenUsed="0"/>
    <w:lsdException w:name="Body Text" w:uiPriority="0" w:unhideWhenUsed="0" w:qFormat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/>
  </w:latentStyles>
  <w:style w:type="paragraph" w:default="1" w:styleId="a4">
    <w:name w:val="Normal"/>
    <w:qFormat/>
    <w:rsid w:val="00FD5240"/>
    <w:pPr>
      <w:suppressAutoHyphens/>
    </w:pPr>
    <w:rPr>
      <w:rFonts w:ascii="Times New Roman" w:hAnsi="Times New Roman"/>
      <w:lang w:eastAsia="en-US"/>
    </w:rPr>
  </w:style>
  <w:style w:type="paragraph" w:styleId="1">
    <w:name w:val="heading 1"/>
    <w:basedOn w:val="a4"/>
    <w:next w:val="a5"/>
    <w:link w:val="11"/>
    <w:qFormat/>
    <w:rsid w:val="00FD5240"/>
    <w:pPr>
      <w:keepNext/>
      <w:keepLines/>
      <w:numPr>
        <w:numId w:val="37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FD5240"/>
    <w:pPr>
      <w:keepNext/>
      <w:keepLines/>
      <w:numPr>
        <w:ilvl w:val="1"/>
        <w:numId w:val="37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FD5240"/>
    <w:pPr>
      <w:numPr>
        <w:ilvl w:val="2"/>
        <w:numId w:val="37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FD5240"/>
    <w:pPr>
      <w:numPr>
        <w:ilvl w:val="3"/>
        <w:numId w:val="37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FD5240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unhideWhenUsed/>
    <w:rsid w:val="00FD5240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character" w:customStyle="1" w:styleId="11">
    <w:name w:val="Заголовок 1 Знак"/>
    <w:link w:val="1"/>
    <w:locked/>
    <w:rsid w:val="00FD5240"/>
    <w:rPr>
      <w:rFonts w:ascii="Times New Roman" w:eastAsia="SimSun" w:hAnsi="Times New Roman"/>
      <w:smallCaps/>
      <w:noProof/>
      <w:lang w:eastAsia="en-US"/>
    </w:rPr>
  </w:style>
  <w:style w:type="character" w:customStyle="1" w:styleId="20">
    <w:name w:val="Заголовок 2 Знак"/>
    <w:basedOn w:val="a6"/>
    <w:link w:val="2"/>
    <w:locked/>
    <w:rsid w:val="00FD5240"/>
    <w:rPr>
      <w:rFonts w:ascii="Times New Roman" w:eastAsia="SimSun" w:hAnsi="Times New Roman"/>
      <w:i/>
      <w:iCs/>
      <w:noProof/>
      <w:lang w:eastAsia="en-US"/>
    </w:rPr>
  </w:style>
  <w:style w:type="character" w:customStyle="1" w:styleId="30">
    <w:name w:val="Заголовок 3 Знак"/>
    <w:basedOn w:val="a6"/>
    <w:link w:val="3"/>
    <w:uiPriority w:val="1"/>
    <w:locked/>
    <w:rsid w:val="00FD5240"/>
    <w:rPr>
      <w:rFonts w:ascii="Times New Roman" w:eastAsia="SimSun" w:hAnsi="Times New Roman"/>
      <w:i/>
      <w:iCs/>
      <w:noProof/>
      <w:lang w:eastAsia="en-US"/>
    </w:rPr>
  </w:style>
  <w:style w:type="character" w:customStyle="1" w:styleId="40">
    <w:name w:val="Заголовок 4 Знак"/>
    <w:basedOn w:val="a6"/>
    <w:link w:val="4"/>
    <w:uiPriority w:val="1"/>
    <w:locked/>
    <w:rsid w:val="00FD5240"/>
    <w:rPr>
      <w:rFonts w:ascii="Times New Roman" w:eastAsia="SimSun" w:hAnsi="Times New Roman"/>
      <w:i/>
      <w:iCs/>
      <w:noProof/>
      <w:lang w:eastAsia="en-US"/>
    </w:rPr>
  </w:style>
  <w:style w:type="character" w:customStyle="1" w:styleId="50">
    <w:name w:val="Заголовок 5 Знак"/>
    <w:basedOn w:val="a6"/>
    <w:link w:val="5"/>
    <w:locked/>
    <w:rsid w:val="00FD5240"/>
    <w:rPr>
      <w:rFonts w:ascii="Times New Roman" w:eastAsia="SimSun" w:hAnsi="Times New Roman"/>
      <w:smallCaps/>
      <w:noProof/>
      <w:lang w:eastAsia="en-US"/>
    </w:rPr>
  </w:style>
  <w:style w:type="paragraph" w:customStyle="1" w:styleId="Abstract">
    <w:name w:val="Abstract"/>
    <w:uiPriority w:val="99"/>
    <w:qFormat/>
    <w:rsid w:val="00BD09FC"/>
    <w:pPr>
      <w:spacing w:after="200"/>
      <w:ind w:firstLine="274"/>
      <w:jc w:val="both"/>
    </w:pPr>
    <w:rPr>
      <w:rFonts w:ascii="Times New Roman" w:hAnsi="Times New Roman"/>
      <w:b/>
      <w:bCs/>
      <w:sz w:val="18"/>
      <w:szCs w:val="18"/>
      <w:lang w:val="en-US" w:eastAsia="en-US"/>
    </w:rPr>
  </w:style>
  <w:style w:type="paragraph" w:customStyle="1" w:styleId="a9">
    <w:name w:val="Организация"/>
    <w:basedOn w:val="a4"/>
    <w:qFormat/>
    <w:rsid w:val="00FD5240"/>
    <w:pPr>
      <w:spacing w:after="80"/>
      <w:jc w:val="center"/>
    </w:pPr>
    <w:rPr>
      <w:i/>
      <w:sz w:val="22"/>
    </w:rPr>
  </w:style>
  <w:style w:type="paragraph" w:customStyle="1" w:styleId="aa">
    <w:name w:val="Авторы"/>
    <w:basedOn w:val="a4"/>
    <w:next w:val="a9"/>
    <w:qFormat/>
    <w:rsid w:val="00FD5240"/>
    <w:pPr>
      <w:spacing w:before="240" w:after="80"/>
      <w:jc w:val="center"/>
    </w:pPr>
    <w:rPr>
      <w:sz w:val="24"/>
    </w:rPr>
  </w:style>
  <w:style w:type="paragraph" w:styleId="a5">
    <w:name w:val="Body Text"/>
    <w:basedOn w:val="a4"/>
    <w:link w:val="ab"/>
    <w:rsid w:val="00FD5240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b">
    <w:name w:val="Основной текст Знак"/>
    <w:link w:val="a5"/>
    <w:locked/>
    <w:rsid w:val="00FD5240"/>
    <w:rPr>
      <w:rFonts w:ascii="Times New Roman" w:eastAsia="MS Mincho" w:hAnsi="Times New Roman"/>
      <w:spacing w:val="-1"/>
      <w:lang w:eastAsia="en-US"/>
    </w:rPr>
  </w:style>
  <w:style w:type="paragraph" w:customStyle="1" w:styleId="a">
    <w:name w:val="Список (перечень)"/>
    <w:basedOn w:val="a5"/>
    <w:qFormat/>
    <w:rsid w:val="00BD09FC"/>
    <w:pPr>
      <w:numPr>
        <w:numId w:val="13"/>
      </w:numPr>
    </w:pPr>
  </w:style>
  <w:style w:type="paragraph" w:customStyle="1" w:styleId="equation">
    <w:name w:val="equation"/>
    <w:basedOn w:val="a4"/>
    <w:uiPriority w:val="99"/>
    <w:qFormat/>
    <w:rsid w:val="00BD09FC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a2">
    <w:name w:val="Подпись к рисунку"/>
    <w:next w:val="a5"/>
    <w:qFormat/>
    <w:rsid w:val="00342BC7"/>
    <w:pPr>
      <w:numPr>
        <w:numId w:val="19"/>
      </w:numPr>
      <w:tabs>
        <w:tab w:val="left" w:pos="533"/>
      </w:tabs>
      <w:spacing w:before="80" w:after="200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footnote">
    <w:name w:val="footnote"/>
    <w:uiPriority w:val="99"/>
    <w:rsid w:val="00BD09FC"/>
    <w:pPr>
      <w:framePr w:hSpace="187" w:vSpace="187" w:wrap="notBeside" w:vAnchor="text" w:hAnchor="page" w:x="6121" w:y="577"/>
      <w:numPr>
        <w:numId w:val="15"/>
      </w:numPr>
      <w:spacing w:after="40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keywords">
    <w:name w:val="key words"/>
    <w:uiPriority w:val="99"/>
    <w:qFormat/>
    <w:rsid w:val="00BD09FC"/>
    <w:pPr>
      <w:spacing w:after="120"/>
      <w:ind w:firstLine="274"/>
      <w:jc w:val="both"/>
    </w:pPr>
    <w:rPr>
      <w:rFonts w:ascii="Times New Roman" w:hAnsi="Times New Roman"/>
      <w:b/>
      <w:bCs/>
      <w:i/>
      <w:iCs/>
      <w:noProof/>
      <w:sz w:val="18"/>
      <w:szCs w:val="18"/>
      <w:lang w:val="en-US" w:eastAsia="en-US"/>
    </w:rPr>
  </w:style>
  <w:style w:type="paragraph" w:customStyle="1" w:styleId="papersubtitle">
    <w:name w:val="paper subtitle"/>
    <w:uiPriority w:val="99"/>
    <w:rsid w:val="00BD09FC"/>
    <w:pPr>
      <w:spacing w:after="120"/>
      <w:jc w:val="center"/>
    </w:pPr>
    <w:rPr>
      <w:rFonts w:ascii="Times New Roman" w:hAnsi="Times New Roman"/>
      <w:bCs/>
      <w:noProof/>
      <w:sz w:val="28"/>
      <w:szCs w:val="28"/>
      <w:lang w:val="en-US" w:eastAsia="en-US"/>
    </w:rPr>
  </w:style>
  <w:style w:type="paragraph" w:customStyle="1" w:styleId="ac">
    <w:name w:val="Аннотация"/>
    <w:basedOn w:val="a9"/>
    <w:qFormat/>
    <w:rsid w:val="00FD5240"/>
    <w:pPr>
      <w:ind w:firstLine="289"/>
      <w:jc w:val="both"/>
    </w:pPr>
    <w:rPr>
      <w:b/>
      <w:i w:val="0"/>
      <w:sz w:val="18"/>
    </w:rPr>
  </w:style>
  <w:style w:type="paragraph" w:customStyle="1" w:styleId="-0">
    <w:name w:val="список лит-ры"/>
    <w:uiPriority w:val="99"/>
    <w:qFormat/>
    <w:rsid w:val="00BD09FC"/>
    <w:pPr>
      <w:numPr>
        <w:numId w:val="16"/>
      </w:numPr>
      <w:spacing w:after="50" w:line="180" w:lineRule="exact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character" w:customStyle="1" w:styleId="60">
    <w:name w:val="Заголовок 6 Знак"/>
    <w:basedOn w:val="a6"/>
    <w:link w:val="6"/>
    <w:uiPriority w:val="9"/>
    <w:rsid w:val="00FD5240"/>
    <w:rPr>
      <w:rFonts w:ascii="Times New Roman" w:eastAsiaTheme="majorEastAsia" w:hAnsi="Times New Roman" w:cstheme="majorBidi"/>
      <w:i/>
      <w:iCs/>
      <w:color w:val="000000" w:themeColor="text1"/>
      <w:lang w:eastAsia="en-US"/>
    </w:rPr>
  </w:style>
  <w:style w:type="paragraph" w:customStyle="1" w:styleId="tablecolhead">
    <w:name w:val="table col head"/>
    <w:basedOn w:val="a4"/>
    <w:uiPriority w:val="99"/>
    <w:qFormat/>
    <w:rsid w:val="00861C58"/>
    <w:pPr>
      <w:jc w:val="center"/>
    </w:pPr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qFormat/>
    <w:rsid w:val="00BD09FC"/>
    <w:rPr>
      <w:i/>
      <w:iCs/>
      <w:sz w:val="15"/>
      <w:szCs w:val="15"/>
    </w:rPr>
  </w:style>
  <w:style w:type="paragraph" w:customStyle="1" w:styleId="tablecopy">
    <w:name w:val="table copy"/>
    <w:uiPriority w:val="99"/>
    <w:qFormat/>
    <w:rsid w:val="00861C58"/>
    <w:pPr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tablefootnote">
    <w:name w:val="table footnote"/>
    <w:uiPriority w:val="99"/>
    <w:qFormat/>
    <w:rsid w:val="00BD09FC"/>
    <w:pPr>
      <w:numPr>
        <w:numId w:val="17"/>
      </w:numPr>
      <w:tabs>
        <w:tab w:val="left" w:pos="29"/>
      </w:tabs>
      <w:spacing w:before="60" w:after="30"/>
      <w:jc w:val="right"/>
    </w:pPr>
    <w:rPr>
      <w:rFonts w:ascii="Times New Roman" w:eastAsia="MS Mincho" w:hAnsi="Times New Roman"/>
      <w:sz w:val="12"/>
      <w:szCs w:val="12"/>
      <w:lang w:val="en-US" w:eastAsia="en-US"/>
    </w:rPr>
  </w:style>
  <w:style w:type="paragraph" w:customStyle="1" w:styleId="10">
    <w:name w:val="Заголовок1"/>
    <w:uiPriority w:val="99"/>
    <w:qFormat/>
    <w:rsid w:val="00417557"/>
    <w:pPr>
      <w:numPr>
        <w:numId w:val="18"/>
      </w:numPr>
      <w:spacing w:before="240" w:after="120" w:line="216" w:lineRule="auto"/>
      <w:jc w:val="center"/>
    </w:pPr>
    <w:rPr>
      <w:rFonts w:ascii="Times New Roman" w:hAnsi="Times New Roman"/>
      <w:smallCaps/>
      <w:noProof/>
      <w:sz w:val="16"/>
      <w:szCs w:val="16"/>
      <w:lang w:val="en-US" w:eastAsia="en-US"/>
    </w:rPr>
  </w:style>
  <w:style w:type="paragraph" w:styleId="ad">
    <w:name w:val="header"/>
    <w:basedOn w:val="a4"/>
    <w:link w:val="ae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rsid w:val="00040F98"/>
    <w:rPr>
      <w:rFonts w:ascii="Times New Roman" w:hAnsi="Times New Roman"/>
      <w:lang w:val="en-US" w:eastAsia="en-US"/>
    </w:rPr>
  </w:style>
  <w:style w:type="paragraph" w:styleId="af">
    <w:name w:val="footer"/>
    <w:basedOn w:val="a4"/>
    <w:link w:val="af0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040F98"/>
    <w:rPr>
      <w:rFonts w:ascii="Times New Roman" w:hAnsi="Times New Roman"/>
      <w:lang w:val="en-US" w:eastAsia="en-US"/>
    </w:rPr>
  </w:style>
  <w:style w:type="paragraph" w:styleId="af1">
    <w:name w:val="footnote text"/>
    <w:basedOn w:val="a4"/>
    <w:link w:val="af2"/>
    <w:uiPriority w:val="99"/>
    <w:semiHidden/>
    <w:unhideWhenUsed/>
    <w:rsid w:val="00FB2A58"/>
  </w:style>
  <w:style w:type="character" w:customStyle="1" w:styleId="af2">
    <w:name w:val="Текст сноски Знак"/>
    <w:link w:val="af1"/>
    <w:uiPriority w:val="99"/>
    <w:semiHidden/>
    <w:rsid w:val="00FB2A58"/>
    <w:rPr>
      <w:rFonts w:ascii="Times New Roman" w:hAnsi="Times New Roman"/>
      <w:lang w:val="en-US" w:eastAsia="en-US"/>
    </w:rPr>
  </w:style>
  <w:style w:type="character" w:styleId="af3">
    <w:name w:val="footnote reference"/>
    <w:uiPriority w:val="99"/>
    <w:semiHidden/>
    <w:unhideWhenUsed/>
    <w:rsid w:val="00FB2A58"/>
    <w:rPr>
      <w:vertAlign w:val="superscript"/>
    </w:rPr>
  </w:style>
  <w:style w:type="paragraph" w:styleId="af4">
    <w:name w:val="endnote text"/>
    <w:basedOn w:val="a4"/>
    <w:link w:val="af5"/>
    <w:uiPriority w:val="99"/>
    <w:semiHidden/>
    <w:unhideWhenUsed/>
    <w:rsid w:val="00C63AB4"/>
  </w:style>
  <w:style w:type="character" w:customStyle="1" w:styleId="af5">
    <w:name w:val="Текст концевой сноски Знак"/>
    <w:link w:val="af4"/>
    <w:uiPriority w:val="99"/>
    <w:semiHidden/>
    <w:rsid w:val="00C63AB4"/>
    <w:rPr>
      <w:rFonts w:ascii="Times New Roman" w:hAnsi="Times New Roman"/>
      <w:lang w:val="en-US" w:eastAsia="en-US"/>
    </w:rPr>
  </w:style>
  <w:style w:type="character" w:styleId="af6">
    <w:name w:val="endnote reference"/>
    <w:uiPriority w:val="99"/>
    <w:semiHidden/>
    <w:unhideWhenUsed/>
    <w:rsid w:val="00C63AB4"/>
    <w:rPr>
      <w:vertAlign w:val="superscript"/>
    </w:rPr>
  </w:style>
  <w:style w:type="paragraph" w:customStyle="1" w:styleId="af7">
    <w:name w:val="Финансовая поддержка"/>
    <w:basedOn w:val="a5"/>
    <w:uiPriority w:val="17"/>
    <w:qFormat/>
    <w:rsid w:val="008B665F"/>
    <w:pPr>
      <w:framePr w:wrap="notBeside" w:hAnchor="margin" w:yAlign="bottom"/>
      <w:pBdr>
        <w:top w:val="single" w:sz="4" w:space="1" w:color="auto"/>
      </w:pBdr>
      <w:tabs>
        <w:tab w:val="clear" w:pos="288"/>
      </w:tabs>
      <w:spacing w:after="0" w:line="240" w:lineRule="auto"/>
      <w:ind w:firstLine="397"/>
    </w:pPr>
    <w:rPr>
      <w:rFonts w:eastAsia="Times New Roman"/>
      <w:spacing w:val="0"/>
      <w:sz w:val="16"/>
      <w:szCs w:val="18"/>
      <w:lang w:eastAsia="ru-RU"/>
    </w:rPr>
  </w:style>
  <w:style w:type="character" w:styleId="af8">
    <w:name w:val="Placeholder Text"/>
    <w:basedOn w:val="a6"/>
    <w:uiPriority w:val="99"/>
    <w:semiHidden/>
    <w:rsid w:val="00BC2B33"/>
    <w:rPr>
      <w:color w:val="808080"/>
    </w:rPr>
  </w:style>
  <w:style w:type="paragraph" w:styleId="af9">
    <w:name w:val="Normal (Web)"/>
    <w:basedOn w:val="a4"/>
    <w:uiPriority w:val="99"/>
    <w:semiHidden/>
    <w:unhideWhenUsed/>
    <w:rsid w:val="000529D4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fa">
    <w:name w:val="annotation reference"/>
    <w:basedOn w:val="a6"/>
    <w:uiPriority w:val="99"/>
    <w:semiHidden/>
    <w:unhideWhenUsed/>
    <w:rsid w:val="000529D4"/>
    <w:rPr>
      <w:sz w:val="16"/>
      <w:szCs w:val="16"/>
    </w:rPr>
  </w:style>
  <w:style w:type="paragraph" w:styleId="afb">
    <w:name w:val="annotation text"/>
    <w:basedOn w:val="a4"/>
    <w:link w:val="afc"/>
    <w:uiPriority w:val="99"/>
    <w:semiHidden/>
    <w:unhideWhenUsed/>
    <w:rsid w:val="000529D4"/>
  </w:style>
  <w:style w:type="character" w:customStyle="1" w:styleId="afc">
    <w:name w:val="Текст примечания Знак"/>
    <w:basedOn w:val="a6"/>
    <w:link w:val="afb"/>
    <w:uiPriority w:val="99"/>
    <w:semiHidden/>
    <w:rsid w:val="000529D4"/>
    <w:rPr>
      <w:rFonts w:ascii="Times New Roman" w:hAnsi="Times New Roman"/>
      <w:lang w:eastAsia="en-US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0529D4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0529D4"/>
    <w:rPr>
      <w:rFonts w:ascii="Times New Roman" w:hAnsi="Times New Roman"/>
      <w:b/>
      <w:bCs/>
      <w:lang w:eastAsia="en-US"/>
    </w:rPr>
  </w:style>
  <w:style w:type="paragraph" w:styleId="aff">
    <w:name w:val="Balloon Text"/>
    <w:basedOn w:val="a4"/>
    <w:link w:val="aff0"/>
    <w:uiPriority w:val="99"/>
    <w:semiHidden/>
    <w:unhideWhenUsed/>
    <w:rsid w:val="000529D4"/>
    <w:rPr>
      <w:rFonts w:ascii="Segoe UI" w:hAnsi="Segoe UI" w:cs="Segoe UI"/>
      <w:sz w:val="18"/>
      <w:szCs w:val="18"/>
    </w:rPr>
  </w:style>
  <w:style w:type="character" w:customStyle="1" w:styleId="aff0">
    <w:name w:val="Текст выноски Знак"/>
    <w:basedOn w:val="a6"/>
    <w:link w:val="aff"/>
    <w:uiPriority w:val="99"/>
    <w:semiHidden/>
    <w:rsid w:val="000529D4"/>
    <w:rPr>
      <w:rFonts w:ascii="Segoe UI" w:hAnsi="Segoe UI" w:cs="Segoe UI"/>
      <w:sz w:val="18"/>
      <w:szCs w:val="18"/>
      <w:lang w:eastAsia="en-US"/>
    </w:rPr>
  </w:style>
  <w:style w:type="paragraph" w:styleId="aff1">
    <w:name w:val="List Paragraph"/>
    <w:basedOn w:val="a4"/>
    <w:uiPriority w:val="34"/>
    <w:rsid w:val="00687B2A"/>
    <w:pPr>
      <w:ind w:left="720"/>
      <w:contextualSpacing/>
    </w:pPr>
  </w:style>
  <w:style w:type="paragraph" w:customStyle="1" w:styleId="a3">
    <w:name w:val="Таблица"/>
    <w:basedOn w:val="a4"/>
    <w:next w:val="a4"/>
    <w:qFormat/>
    <w:rsid w:val="00FD5240"/>
    <w:pPr>
      <w:numPr>
        <w:numId w:val="41"/>
      </w:numPr>
      <w:spacing w:before="240" w:after="80"/>
      <w:jc w:val="center"/>
    </w:pPr>
    <w:rPr>
      <w:smallCaps/>
      <w:sz w:val="16"/>
    </w:rPr>
  </w:style>
  <w:style w:type="table" w:styleId="aff2">
    <w:name w:val="Table Grid"/>
    <w:basedOn w:val="a7"/>
    <w:uiPriority w:val="59"/>
    <w:rsid w:val="00FD5240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3">
    <w:name w:val="Строка таблицы"/>
    <w:basedOn w:val="a4"/>
    <w:qFormat/>
    <w:rsid w:val="00FD5240"/>
    <w:pPr>
      <w:tabs>
        <w:tab w:val="left" w:pos="1021"/>
      </w:tabs>
    </w:pPr>
    <w:rPr>
      <w:sz w:val="16"/>
    </w:rPr>
  </w:style>
  <w:style w:type="paragraph" w:customStyle="1" w:styleId="aff4">
    <w:name w:val="Ключевые слова"/>
    <w:basedOn w:val="a4"/>
    <w:next w:val="1"/>
    <w:qFormat/>
    <w:rsid w:val="00FD5240"/>
    <w:pPr>
      <w:spacing w:after="200"/>
      <w:ind w:firstLine="289"/>
      <w:jc w:val="both"/>
    </w:pPr>
    <w:rPr>
      <w:b/>
      <w:i/>
      <w:sz w:val="18"/>
    </w:rPr>
  </w:style>
  <w:style w:type="paragraph" w:customStyle="1" w:styleId="aff5">
    <w:name w:val="Мэйл"/>
    <w:basedOn w:val="a4"/>
    <w:qFormat/>
    <w:rsid w:val="00FD5240"/>
    <w:pPr>
      <w:spacing w:after="120"/>
      <w:jc w:val="center"/>
    </w:pPr>
    <w:rPr>
      <w:sz w:val="22"/>
      <w:lang w:val="en-US"/>
    </w:rPr>
  </w:style>
  <w:style w:type="paragraph" w:styleId="aff6">
    <w:name w:val="Title"/>
    <w:basedOn w:val="a4"/>
    <w:next w:val="a4"/>
    <w:link w:val="aff7"/>
    <w:qFormat/>
    <w:rsid w:val="00FD5240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7">
    <w:name w:val="Название Знак"/>
    <w:basedOn w:val="a6"/>
    <w:link w:val="aff6"/>
    <w:rsid w:val="00FD5240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customStyle="1" w:styleId="a0">
    <w:name w:val="Название рисунка"/>
    <w:basedOn w:val="a4"/>
    <w:qFormat/>
    <w:rsid w:val="00FD5240"/>
    <w:pPr>
      <w:numPr>
        <w:numId w:val="38"/>
      </w:numPr>
      <w:tabs>
        <w:tab w:val="left" w:pos="289"/>
      </w:tabs>
      <w:spacing w:before="120" w:after="200"/>
    </w:pPr>
    <w:rPr>
      <w:sz w:val="16"/>
    </w:rPr>
  </w:style>
  <w:style w:type="paragraph" w:styleId="a1">
    <w:name w:val="Bibliography"/>
    <w:basedOn w:val="a5"/>
    <w:next w:val="a4"/>
    <w:qFormat/>
    <w:rsid w:val="00FD5240"/>
    <w:pPr>
      <w:numPr>
        <w:numId w:val="39"/>
      </w:numPr>
      <w:tabs>
        <w:tab w:val="clear" w:pos="288"/>
        <w:tab w:val="left" w:pos="357"/>
      </w:tabs>
      <w:spacing w:after="50" w:line="180" w:lineRule="exact"/>
    </w:pPr>
    <w:rPr>
      <w:spacing w:val="0"/>
      <w:sz w:val="16"/>
    </w:rPr>
  </w:style>
  <w:style w:type="paragraph" w:customStyle="1" w:styleId="-">
    <w:name w:val="Список-перечень"/>
    <w:basedOn w:val="a5"/>
    <w:next w:val="a5"/>
    <w:qFormat/>
    <w:rsid w:val="00FD5240"/>
    <w:pPr>
      <w:numPr>
        <w:numId w:val="40"/>
      </w:numPr>
      <w:spacing w:after="60"/>
    </w:pPr>
  </w:style>
  <w:style w:type="paragraph" w:customStyle="1" w:styleId="aff8">
    <w:name w:val="Финансирование"/>
    <w:basedOn w:val="a4"/>
    <w:qFormat/>
    <w:rsid w:val="00FD5240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character" w:styleId="aff9">
    <w:name w:val="Hyperlink"/>
    <w:basedOn w:val="a6"/>
    <w:uiPriority w:val="99"/>
    <w:unhideWhenUsed/>
    <w:rsid w:val="00FD524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iPriority="0" w:unhideWhenUsed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 w:unhideWhenUsed="0"/>
    <w:lsdException w:name="Body Text" w:uiPriority="0" w:unhideWhenUsed="0" w:qFormat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/>
  </w:latentStyles>
  <w:style w:type="paragraph" w:default="1" w:styleId="a4">
    <w:name w:val="Normal"/>
    <w:qFormat/>
    <w:rsid w:val="00FD5240"/>
    <w:pPr>
      <w:suppressAutoHyphens/>
    </w:pPr>
    <w:rPr>
      <w:rFonts w:ascii="Times New Roman" w:hAnsi="Times New Roman"/>
      <w:lang w:eastAsia="en-US"/>
    </w:rPr>
  </w:style>
  <w:style w:type="paragraph" w:styleId="1">
    <w:name w:val="heading 1"/>
    <w:basedOn w:val="a4"/>
    <w:next w:val="a5"/>
    <w:link w:val="11"/>
    <w:qFormat/>
    <w:rsid w:val="00FD5240"/>
    <w:pPr>
      <w:keepNext/>
      <w:keepLines/>
      <w:numPr>
        <w:numId w:val="37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FD5240"/>
    <w:pPr>
      <w:keepNext/>
      <w:keepLines/>
      <w:numPr>
        <w:ilvl w:val="1"/>
        <w:numId w:val="37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FD5240"/>
    <w:pPr>
      <w:numPr>
        <w:ilvl w:val="2"/>
        <w:numId w:val="37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FD5240"/>
    <w:pPr>
      <w:numPr>
        <w:ilvl w:val="3"/>
        <w:numId w:val="37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FD5240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unhideWhenUsed/>
    <w:rsid w:val="00FD5240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character" w:customStyle="1" w:styleId="11">
    <w:name w:val="Заголовок 1 Знак"/>
    <w:link w:val="1"/>
    <w:locked/>
    <w:rsid w:val="00FD5240"/>
    <w:rPr>
      <w:rFonts w:ascii="Times New Roman" w:eastAsia="SimSun" w:hAnsi="Times New Roman"/>
      <w:smallCaps/>
      <w:noProof/>
      <w:lang w:eastAsia="en-US"/>
    </w:rPr>
  </w:style>
  <w:style w:type="character" w:customStyle="1" w:styleId="20">
    <w:name w:val="Заголовок 2 Знак"/>
    <w:basedOn w:val="a6"/>
    <w:link w:val="2"/>
    <w:locked/>
    <w:rsid w:val="00FD5240"/>
    <w:rPr>
      <w:rFonts w:ascii="Times New Roman" w:eastAsia="SimSun" w:hAnsi="Times New Roman"/>
      <w:i/>
      <w:iCs/>
      <w:noProof/>
      <w:lang w:eastAsia="en-US"/>
    </w:rPr>
  </w:style>
  <w:style w:type="character" w:customStyle="1" w:styleId="30">
    <w:name w:val="Заголовок 3 Знак"/>
    <w:basedOn w:val="a6"/>
    <w:link w:val="3"/>
    <w:uiPriority w:val="1"/>
    <w:locked/>
    <w:rsid w:val="00FD5240"/>
    <w:rPr>
      <w:rFonts w:ascii="Times New Roman" w:eastAsia="SimSun" w:hAnsi="Times New Roman"/>
      <w:i/>
      <w:iCs/>
      <w:noProof/>
      <w:lang w:eastAsia="en-US"/>
    </w:rPr>
  </w:style>
  <w:style w:type="character" w:customStyle="1" w:styleId="40">
    <w:name w:val="Заголовок 4 Знак"/>
    <w:basedOn w:val="a6"/>
    <w:link w:val="4"/>
    <w:uiPriority w:val="1"/>
    <w:locked/>
    <w:rsid w:val="00FD5240"/>
    <w:rPr>
      <w:rFonts w:ascii="Times New Roman" w:eastAsia="SimSun" w:hAnsi="Times New Roman"/>
      <w:i/>
      <w:iCs/>
      <w:noProof/>
      <w:lang w:eastAsia="en-US"/>
    </w:rPr>
  </w:style>
  <w:style w:type="character" w:customStyle="1" w:styleId="50">
    <w:name w:val="Заголовок 5 Знак"/>
    <w:basedOn w:val="a6"/>
    <w:link w:val="5"/>
    <w:locked/>
    <w:rsid w:val="00FD5240"/>
    <w:rPr>
      <w:rFonts w:ascii="Times New Roman" w:eastAsia="SimSun" w:hAnsi="Times New Roman"/>
      <w:smallCaps/>
      <w:noProof/>
      <w:lang w:eastAsia="en-US"/>
    </w:rPr>
  </w:style>
  <w:style w:type="paragraph" w:customStyle="1" w:styleId="Abstract">
    <w:name w:val="Abstract"/>
    <w:uiPriority w:val="99"/>
    <w:qFormat/>
    <w:rsid w:val="00BD09FC"/>
    <w:pPr>
      <w:spacing w:after="200"/>
      <w:ind w:firstLine="274"/>
      <w:jc w:val="both"/>
    </w:pPr>
    <w:rPr>
      <w:rFonts w:ascii="Times New Roman" w:hAnsi="Times New Roman"/>
      <w:b/>
      <w:bCs/>
      <w:sz w:val="18"/>
      <w:szCs w:val="18"/>
      <w:lang w:val="en-US" w:eastAsia="en-US"/>
    </w:rPr>
  </w:style>
  <w:style w:type="paragraph" w:customStyle="1" w:styleId="a9">
    <w:name w:val="Организация"/>
    <w:basedOn w:val="a4"/>
    <w:qFormat/>
    <w:rsid w:val="00FD5240"/>
    <w:pPr>
      <w:spacing w:after="80"/>
      <w:jc w:val="center"/>
    </w:pPr>
    <w:rPr>
      <w:i/>
      <w:sz w:val="22"/>
    </w:rPr>
  </w:style>
  <w:style w:type="paragraph" w:customStyle="1" w:styleId="aa">
    <w:name w:val="Авторы"/>
    <w:basedOn w:val="a4"/>
    <w:next w:val="a9"/>
    <w:qFormat/>
    <w:rsid w:val="00FD5240"/>
    <w:pPr>
      <w:spacing w:before="240" w:after="80"/>
      <w:jc w:val="center"/>
    </w:pPr>
    <w:rPr>
      <w:sz w:val="24"/>
    </w:rPr>
  </w:style>
  <w:style w:type="paragraph" w:styleId="a5">
    <w:name w:val="Body Text"/>
    <w:basedOn w:val="a4"/>
    <w:link w:val="ab"/>
    <w:rsid w:val="00FD5240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b">
    <w:name w:val="Основной текст Знак"/>
    <w:link w:val="a5"/>
    <w:locked/>
    <w:rsid w:val="00FD5240"/>
    <w:rPr>
      <w:rFonts w:ascii="Times New Roman" w:eastAsia="MS Mincho" w:hAnsi="Times New Roman"/>
      <w:spacing w:val="-1"/>
      <w:lang w:eastAsia="en-US"/>
    </w:rPr>
  </w:style>
  <w:style w:type="paragraph" w:customStyle="1" w:styleId="a">
    <w:name w:val="Список (перечень)"/>
    <w:basedOn w:val="a5"/>
    <w:qFormat/>
    <w:rsid w:val="00BD09FC"/>
    <w:pPr>
      <w:numPr>
        <w:numId w:val="13"/>
      </w:numPr>
    </w:pPr>
  </w:style>
  <w:style w:type="paragraph" w:customStyle="1" w:styleId="equation">
    <w:name w:val="equation"/>
    <w:basedOn w:val="a4"/>
    <w:uiPriority w:val="99"/>
    <w:qFormat/>
    <w:rsid w:val="00BD09FC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a2">
    <w:name w:val="Подпись к рисунку"/>
    <w:next w:val="a5"/>
    <w:qFormat/>
    <w:rsid w:val="00342BC7"/>
    <w:pPr>
      <w:numPr>
        <w:numId w:val="19"/>
      </w:numPr>
      <w:tabs>
        <w:tab w:val="left" w:pos="533"/>
      </w:tabs>
      <w:spacing w:before="80" w:after="200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footnote">
    <w:name w:val="footnote"/>
    <w:uiPriority w:val="99"/>
    <w:rsid w:val="00BD09FC"/>
    <w:pPr>
      <w:framePr w:hSpace="187" w:vSpace="187" w:wrap="notBeside" w:vAnchor="text" w:hAnchor="page" w:x="6121" w:y="577"/>
      <w:numPr>
        <w:numId w:val="15"/>
      </w:numPr>
      <w:spacing w:after="40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keywords">
    <w:name w:val="key words"/>
    <w:uiPriority w:val="99"/>
    <w:qFormat/>
    <w:rsid w:val="00BD09FC"/>
    <w:pPr>
      <w:spacing w:after="120"/>
      <w:ind w:firstLine="274"/>
      <w:jc w:val="both"/>
    </w:pPr>
    <w:rPr>
      <w:rFonts w:ascii="Times New Roman" w:hAnsi="Times New Roman"/>
      <w:b/>
      <w:bCs/>
      <w:i/>
      <w:iCs/>
      <w:noProof/>
      <w:sz w:val="18"/>
      <w:szCs w:val="18"/>
      <w:lang w:val="en-US" w:eastAsia="en-US"/>
    </w:rPr>
  </w:style>
  <w:style w:type="paragraph" w:customStyle="1" w:styleId="papersubtitle">
    <w:name w:val="paper subtitle"/>
    <w:uiPriority w:val="99"/>
    <w:rsid w:val="00BD09FC"/>
    <w:pPr>
      <w:spacing w:after="120"/>
      <w:jc w:val="center"/>
    </w:pPr>
    <w:rPr>
      <w:rFonts w:ascii="Times New Roman" w:hAnsi="Times New Roman"/>
      <w:bCs/>
      <w:noProof/>
      <w:sz w:val="28"/>
      <w:szCs w:val="28"/>
      <w:lang w:val="en-US" w:eastAsia="en-US"/>
    </w:rPr>
  </w:style>
  <w:style w:type="paragraph" w:customStyle="1" w:styleId="ac">
    <w:name w:val="Аннотация"/>
    <w:basedOn w:val="a9"/>
    <w:qFormat/>
    <w:rsid w:val="00FD5240"/>
    <w:pPr>
      <w:ind w:firstLine="289"/>
      <w:jc w:val="both"/>
    </w:pPr>
    <w:rPr>
      <w:b/>
      <w:i w:val="0"/>
      <w:sz w:val="18"/>
    </w:rPr>
  </w:style>
  <w:style w:type="paragraph" w:customStyle="1" w:styleId="-0">
    <w:name w:val="список лит-ры"/>
    <w:uiPriority w:val="99"/>
    <w:qFormat/>
    <w:rsid w:val="00BD09FC"/>
    <w:pPr>
      <w:numPr>
        <w:numId w:val="16"/>
      </w:numPr>
      <w:spacing w:after="50" w:line="180" w:lineRule="exact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character" w:customStyle="1" w:styleId="60">
    <w:name w:val="Заголовок 6 Знак"/>
    <w:basedOn w:val="a6"/>
    <w:link w:val="6"/>
    <w:uiPriority w:val="9"/>
    <w:rsid w:val="00FD5240"/>
    <w:rPr>
      <w:rFonts w:ascii="Times New Roman" w:eastAsiaTheme="majorEastAsia" w:hAnsi="Times New Roman" w:cstheme="majorBidi"/>
      <w:i/>
      <w:iCs/>
      <w:color w:val="000000" w:themeColor="text1"/>
      <w:lang w:eastAsia="en-US"/>
    </w:rPr>
  </w:style>
  <w:style w:type="paragraph" w:customStyle="1" w:styleId="tablecolhead">
    <w:name w:val="table col head"/>
    <w:basedOn w:val="a4"/>
    <w:uiPriority w:val="99"/>
    <w:qFormat/>
    <w:rsid w:val="00861C58"/>
    <w:pPr>
      <w:jc w:val="center"/>
    </w:pPr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qFormat/>
    <w:rsid w:val="00BD09FC"/>
    <w:rPr>
      <w:i/>
      <w:iCs/>
      <w:sz w:val="15"/>
      <w:szCs w:val="15"/>
    </w:rPr>
  </w:style>
  <w:style w:type="paragraph" w:customStyle="1" w:styleId="tablecopy">
    <w:name w:val="table copy"/>
    <w:uiPriority w:val="99"/>
    <w:qFormat/>
    <w:rsid w:val="00861C58"/>
    <w:pPr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tablefootnote">
    <w:name w:val="table footnote"/>
    <w:uiPriority w:val="99"/>
    <w:qFormat/>
    <w:rsid w:val="00BD09FC"/>
    <w:pPr>
      <w:numPr>
        <w:numId w:val="17"/>
      </w:numPr>
      <w:tabs>
        <w:tab w:val="left" w:pos="29"/>
      </w:tabs>
      <w:spacing w:before="60" w:after="30"/>
      <w:jc w:val="right"/>
    </w:pPr>
    <w:rPr>
      <w:rFonts w:ascii="Times New Roman" w:eastAsia="MS Mincho" w:hAnsi="Times New Roman"/>
      <w:sz w:val="12"/>
      <w:szCs w:val="12"/>
      <w:lang w:val="en-US" w:eastAsia="en-US"/>
    </w:rPr>
  </w:style>
  <w:style w:type="paragraph" w:customStyle="1" w:styleId="10">
    <w:name w:val="Заголовок1"/>
    <w:uiPriority w:val="99"/>
    <w:qFormat/>
    <w:rsid w:val="00417557"/>
    <w:pPr>
      <w:numPr>
        <w:numId w:val="18"/>
      </w:numPr>
      <w:spacing w:before="240" w:after="120" w:line="216" w:lineRule="auto"/>
      <w:jc w:val="center"/>
    </w:pPr>
    <w:rPr>
      <w:rFonts w:ascii="Times New Roman" w:hAnsi="Times New Roman"/>
      <w:smallCaps/>
      <w:noProof/>
      <w:sz w:val="16"/>
      <w:szCs w:val="16"/>
      <w:lang w:val="en-US" w:eastAsia="en-US"/>
    </w:rPr>
  </w:style>
  <w:style w:type="paragraph" w:styleId="ad">
    <w:name w:val="header"/>
    <w:basedOn w:val="a4"/>
    <w:link w:val="ae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rsid w:val="00040F98"/>
    <w:rPr>
      <w:rFonts w:ascii="Times New Roman" w:hAnsi="Times New Roman"/>
      <w:lang w:val="en-US" w:eastAsia="en-US"/>
    </w:rPr>
  </w:style>
  <w:style w:type="paragraph" w:styleId="af">
    <w:name w:val="footer"/>
    <w:basedOn w:val="a4"/>
    <w:link w:val="af0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040F98"/>
    <w:rPr>
      <w:rFonts w:ascii="Times New Roman" w:hAnsi="Times New Roman"/>
      <w:lang w:val="en-US" w:eastAsia="en-US"/>
    </w:rPr>
  </w:style>
  <w:style w:type="paragraph" w:styleId="af1">
    <w:name w:val="footnote text"/>
    <w:basedOn w:val="a4"/>
    <w:link w:val="af2"/>
    <w:uiPriority w:val="99"/>
    <w:semiHidden/>
    <w:unhideWhenUsed/>
    <w:rsid w:val="00FB2A58"/>
  </w:style>
  <w:style w:type="character" w:customStyle="1" w:styleId="af2">
    <w:name w:val="Текст сноски Знак"/>
    <w:link w:val="af1"/>
    <w:uiPriority w:val="99"/>
    <w:semiHidden/>
    <w:rsid w:val="00FB2A58"/>
    <w:rPr>
      <w:rFonts w:ascii="Times New Roman" w:hAnsi="Times New Roman"/>
      <w:lang w:val="en-US" w:eastAsia="en-US"/>
    </w:rPr>
  </w:style>
  <w:style w:type="character" w:styleId="af3">
    <w:name w:val="footnote reference"/>
    <w:uiPriority w:val="99"/>
    <w:semiHidden/>
    <w:unhideWhenUsed/>
    <w:rsid w:val="00FB2A58"/>
    <w:rPr>
      <w:vertAlign w:val="superscript"/>
    </w:rPr>
  </w:style>
  <w:style w:type="paragraph" w:styleId="af4">
    <w:name w:val="endnote text"/>
    <w:basedOn w:val="a4"/>
    <w:link w:val="af5"/>
    <w:uiPriority w:val="99"/>
    <w:semiHidden/>
    <w:unhideWhenUsed/>
    <w:rsid w:val="00C63AB4"/>
  </w:style>
  <w:style w:type="character" w:customStyle="1" w:styleId="af5">
    <w:name w:val="Текст концевой сноски Знак"/>
    <w:link w:val="af4"/>
    <w:uiPriority w:val="99"/>
    <w:semiHidden/>
    <w:rsid w:val="00C63AB4"/>
    <w:rPr>
      <w:rFonts w:ascii="Times New Roman" w:hAnsi="Times New Roman"/>
      <w:lang w:val="en-US" w:eastAsia="en-US"/>
    </w:rPr>
  </w:style>
  <w:style w:type="character" w:styleId="af6">
    <w:name w:val="endnote reference"/>
    <w:uiPriority w:val="99"/>
    <w:semiHidden/>
    <w:unhideWhenUsed/>
    <w:rsid w:val="00C63AB4"/>
    <w:rPr>
      <w:vertAlign w:val="superscript"/>
    </w:rPr>
  </w:style>
  <w:style w:type="paragraph" w:customStyle="1" w:styleId="af7">
    <w:name w:val="Финансовая поддержка"/>
    <w:basedOn w:val="a5"/>
    <w:uiPriority w:val="17"/>
    <w:qFormat/>
    <w:rsid w:val="008B665F"/>
    <w:pPr>
      <w:framePr w:wrap="notBeside" w:hAnchor="margin" w:yAlign="bottom"/>
      <w:pBdr>
        <w:top w:val="single" w:sz="4" w:space="1" w:color="auto"/>
      </w:pBdr>
      <w:tabs>
        <w:tab w:val="clear" w:pos="288"/>
      </w:tabs>
      <w:spacing w:after="0" w:line="240" w:lineRule="auto"/>
      <w:ind w:firstLine="397"/>
    </w:pPr>
    <w:rPr>
      <w:rFonts w:eastAsia="Times New Roman"/>
      <w:spacing w:val="0"/>
      <w:sz w:val="16"/>
      <w:szCs w:val="18"/>
      <w:lang w:eastAsia="ru-RU"/>
    </w:rPr>
  </w:style>
  <w:style w:type="character" w:styleId="af8">
    <w:name w:val="Placeholder Text"/>
    <w:basedOn w:val="a6"/>
    <w:uiPriority w:val="99"/>
    <w:semiHidden/>
    <w:rsid w:val="00BC2B33"/>
    <w:rPr>
      <w:color w:val="808080"/>
    </w:rPr>
  </w:style>
  <w:style w:type="paragraph" w:styleId="af9">
    <w:name w:val="Normal (Web)"/>
    <w:basedOn w:val="a4"/>
    <w:uiPriority w:val="99"/>
    <w:semiHidden/>
    <w:unhideWhenUsed/>
    <w:rsid w:val="000529D4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fa">
    <w:name w:val="annotation reference"/>
    <w:basedOn w:val="a6"/>
    <w:uiPriority w:val="99"/>
    <w:semiHidden/>
    <w:unhideWhenUsed/>
    <w:rsid w:val="000529D4"/>
    <w:rPr>
      <w:sz w:val="16"/>
      <w:szCs w:val="16"/>
    </w:rPr>
  </w:style>
  <w:style w:type="paragraph" w:styleId="afb">
    <w:name w:val="annotation text"/>
    <w:basedOn w:val="a4"/>
    <w:link w:val="afc"/>
    <w:uiPriority w:val="99"/>
    <w:semiHidden/>
    <w:unhideWhenUsed/>
    <w:rsid w:val="000529D4"/>
  </w:style>
  <w:style w:type="character" w:customStyle="1" w:styleId="afc">
    <w:name w:val="Текст примечания Знак"/>
    <w:basedOn w:val="a6"/>
    <w:link w:val="afb"/>
    <w:uiPriority w:val="99"/>
    <w:semiHidden/>
    <w:rsid w:val="000529D4"/>
    <w:rPr>
      <w:rFonts w:ascii="Times New Roman" w:hAnsi="Times New Roman"/>
      <w:lang w:eastAsia="en-US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0529D4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0529D4"/>
    <w:rPr>
      <w:rFonts w:ascii="Times New Roman" w:hAnsi="Times New Roman"/>
      <w:b/>
      <w:bCs/>
      <w:lang w:eastAsia="en-US"/>
    </w:rPr>
  </w:style>
  <w:style w:type="paragraph" w:styleId="aff">
    <w:name w:val="Balloon Text"/>
    <w:basedOn w:val="a4"/>
    <w:link w:val="aff0"/>
    <w:uiPriority w:val="99"/>
    <w:semiHidden/>
    <w:unhideWhenUsed/>
    <w:rsid w:val="000529D4"/>
    <w:rPr>
      <w:rFonts w:ascii="Segoe UI" w:hAnsi="Segoe UI" w:cs="Segoe UI"/>
      <w:sz w:val="18"/>
      <w:szCs w:val="18"/>
    </w:rPr>
  </w:style>
  <w:style w:type="character" w:customStyle="1" w:styleId="aff0">
    <w:name w:val="Текст выноски Знак"/>
    <w:basedOn w:val="a6"/>
    <w:link w:val="aff"/>
    <w:uiPriority w:val="99"/>
    <w:semiHidden/>
    <w:rsid w:val="000529D4"/>
    <w:rPr>
      <w:rFonts w:ascii="Segoe UI" w:hAnsi="Segoe UI" w:cs="Segoe UI"/>
      <w:sz w:val="18"/>
      <w:szCs w:val="18"/>
      <w:lang w:eastAsia="en-US"/>
    </w:rPr>
  </w:style>
  <w:style w:type="paragraph" w:styleId="aff1">
    <w:name w:val="List Paragraph"/>
    <w:basedOn w:val="a4"/>
    <w:uiPriority w:val="34"/>
    <w:rsid w:val="00687B2A"/>
    <w:pPr>
      <w:ind w:left="720"/>
      <w:contextualSpacing/>
    </w:pPr>
  </w:style>
  <w:style w:type="paragraph" w:customStyle="1" w:styleId="a3">
    <w:name w:val="Таблица"/>
    <w:basedOn w:val="a4"/>
    <w:next w:val="a4"/>
    <w:qFormat/>
    <w:rsid w:val="00FD5240"/>
    <w:pPr>
      <w:numPr>
        <w:numId w:val="41"/>
      </w:numPr>
      <w:spacing w:before="240" w:after="80"/>
      <w:jc w:val="center"/>
    </w:pPr>
    <w:rPr>
      <w:smallCaps/>
      <w:sz w:val="16"/>
    </w:rPr>
  </w:style>
  <w:style w:type="table" w:styleId="aff2">
    <w:name w:val="Table Grid"/>
    <w:basedOn w:val="a7"/>
    <w:uiPriority w:val="59"/>
    <w:rsid w:val="00FD5240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3">
    <w:name w:val="Строка таблицы"/>
    <w:basedOn w:val="a4"/>
    <w:qFormat/>
    <w:rsid w:val="00FD5240"/>
    <w:pPr>
      <w:tabs>
        <w:tab w:val="left" w:pos="1021"/>
      </w:tabs>
    </w:pPr>
    <w:rPr>
      <w:sz w:val="16"/>
    </w:rPr>
  </w:style>
  <w:style w:type="paragraph" w:customStyle="1" w:styleId="aff4">
    <w:name w:val="Ключевые слова"/>
    <w:basedOn w:val="a4"/>
    <w:next w:val="1"/>
    <w:qFormat/>
    <w:rsid w:val="00FD5240"/>
    <w:pPr>
      <w:spacing w:after="200"/>
      <w:ind w:firstLine="289"/>
      <w:jc w:val="both"/>
    </w:pPr>
    <w:rPr>
      <w:b/>
      <w:i/>
      <w:sz w:val="18"/>
    </w:rPr>
  </w:style>
  <w:style w:type="paragraph" w:customStyle="1" w:styleId="aff5">
    <w:name w:val="Мэйл"/>
    <w:basedOn w:val="a4"/>
    <w:qFormat/>
    <w:rsid w:val="00FD5240"/>
    <w:pPr>
      <w:spacing w:after="120"/>
      <w:jc w:val="center"/>
    </w:pPr>
    <w:rPr>
      <w:sz w:val="22"/>
      <w:lang w:val="en-US"/>
    </w:rPr>
  </w:style>
  <w:style w:type="paragraph" w:styleId="aff6">
    <w:name w:val="Title"/>
    <w:basedOn w:val="a4"/>
    <w:next w:val="a4"/>
    <w:link w:val="aff7"/>
    <w:qFormat/>
    <w:rsid w:val="00FD5240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7">
    <w:name w:val="Название Знак"/>
    <w:basedOn w:val="a6"/>
    <w:link w:val="aff6"/>
    <w:rsid w:val="00FD5240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customStyle="1" w:styleId="a0">
    <w:name w:val="Название рисунка"/>
    <w:basedOn w:val="a4"/>
    <w:qFormat/>
    <w:rsid w:val="00FD5240"/>
    <w:pPr>
      <w:numPr>
        <w:numId w:val="38"/>
      </w:numPr>
      <w:tabs>
        <w:tab w:val="left" w:pos="289"/>
      </w:tabs>
      <w:spacing w:before="120" w:after="200"/>
    </w:pPr>
    <w:rPr>
      <w:sz w:val="16"/>
    </w:rPr>
  </w:style>
  <w:style w:type="paragraph" w:styleId="a1">
    <w:name w:val="Bibliography"/>
    <w:basedOn w:val="a5"/>
    <w:next w:val="a4"/>
    <w:qFormat/>
    <w:rsid w:val="00FD5240"/>
    <w:pPr>
      <w:numPr>
        <w:numId w:val="39"/>
      </w:numPr>
      <w:tabs>
        <w:tab w:val="clear" w:pos="288"/>
        <w:tab w:val="left" w:pos="357"/>
      </w:tabs>
      <w:spacing w:after="50" w:line="180" w:lineRule="exact"/>
    </w:pPr>
    <w:rPr>
      <w:spacing w:val="0"/>
      <w:sz w:val="16"/>
    </w:rPr>
  </w:style>
  <w:style w:type="paragraph" w:customStyle="1" w:styleId="-">
    <w:name w:val="Список-перечень"/>
    <w:basedOn w:val="a5"/>
    <w:next w:val="a5"/>
    <w:qFormat/>
    <w:rsid w:val="00FD5240"/>
    <w:pPr>
      <w:numPr>
        <w:numId w:val="40"/>
      </w:numPr>
      <w:spacing w:after="60"/>
    </w:pPr>
  </w:style>
  <w:style w:type="paragraph" w:customStyle="1" w:styleId="aff8">
    <w:name w:val="Финансирование"/>
    <w:basedOn w:val="a4"/>
    <w:qFormat/>
    <w:rsid w:val="00FD5240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character" w:styleId="aff9">
    <w:name w:val="Hyperlink"/>
    <w:basedOn w:val="a6"/>
    <w:uiPriority w:val="99"/>
    <w:unhideWhenUsed/>
    <w:rsid w:val="00FD52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7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ruyesar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641B1E-6F0D-4BC4-8824-F28C0511D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1549</Words>
  <Characters>8835</Characters>
  <Application>Microsoft Office Word</Application>
  <DocSecurity>0</DocSecurity>
  <Lines>73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Paper Title (use style: paper title)</vt:lpstr>
      <vt:lpstr>Paper Title (use style: paper title)</vt:lpstr>
    </vt:vector>
  </TitlesOfParts>
  <Company>IEEE</Company>
  <LinksUpToDate>false</LinksUpToDate>
  <CharactersWithSpaces>10364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lastModifiedBy>Ri</cp:lastModifiedBy>
  <cp:revision>2</cp:revision>
  <dcterms:created xsi:type="dcterms:W3CDTF">2026-04-16T12:59:00Z</dcterms:created>
  <dcterms:modified xsi:type="dcterms:W3CDTF">2026-04-16T12:59:00Z</dcterms:modified>
</cp:coreProperties>
</file>