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6783C" w14:textId="77777777" w:rsidR="00D80951" w:rsidRDefault="000F1AD3" w:rsidP="00BF42C0">
      <w:pPr>
        <w:pStyle w:val="a7"/>
      </w:pPr>
      <w:bookmarkStart w:id="0" w:name="_Hlk225268181"/>
      <w:r>
        <w:t>Выявление факторов, влияющих на риск манифестации и течение целиакии</w:t>
      </w:r>
    </w:p>
    <w:p w14:paraId="712F594E" w14:textId="77777777" w:rsidR="008B415B" w:rsidRPr="008B415B" w:rsidRDefault="008B415B" w:rsidP="008B415B">
      <w:pPr>
        <w:spacing w:before="240" w:after="120"/>
        <w:jc w:val="center"/>
        <w:rPr>
          <w:sz w:val="24"/>
          <w:vertAlign w:val="superscript"/>
        </w:rPr>
      </w:pPr>
      <w:r w:rsidRPr="008B415B">
        <w:rPr>
          <w:sz w:val="24"/>
        </w:rPr>
        <w:t>А. А. Николаев</w:t>
      </w:r>
      <w:r w:rsidRPr="008B415B">
        <w:rPr>
          <w:sz w:val="24"/>
          <w:vertAlign w:val="superscript"/>
        </w:rPr>
        <w:t>1</w:t>
      </w:r>
      <w:r w:rsidRPr="008B415B">
        <w:rPr>
          <w:sz w:val="24"/>
        </w:rPr>
        <w:t>, Г. А. Машевский</w:t>
      </w:r>
      <w:r w:rsidRPr="008B415B">
        <w:rPr>
          <w:sz w:val="24"/>
          <w:vertAlign w:val="superscript"/>
        </w:rPr>
        <w:t>2</w:t>
      </w:r>
    </w:p>
    <w:p w14:paraId="4081F86D" w14:textId="77777777" w:rsidR="008B415B" w:rsidRPr="008B415B" w:rsidRDefault="008B415B" w:rsidP="00BF42C0">
      <w:pPr>
        <w:spacing w:after="80"/>
        <w:jc w:val="center"/>
        <w:rPr>
          <w:i/>
        </w:rPr>
      </w:pPr>
      <w:r w:rsidRPr="008B415B">
        <w:rPr>
          <w:i/>
        </w:rPr>
        <w:t xml:space="preserve">Санкт-Петербургский государственный электротехнический университет </w:t>
      </w:r>
      <w:r w:rsidRPr="008B415B">
        <w:rPr>
          <w:i/>
        </w:rPr>
        <w:br/>
        <w:t>«ЛЭТИ» им. В.И. Ульянова (Ленина)</w:t>
      </w:r>
    </w:p>
    <w:p w14:paraId="55244770" w14:textId="77777777" w:rsidR="008B415B" w:rsidRDefault="008B415B" w:rsidP="008B415B">
      <w:pPr>
        <w:spacing w:after="120"/>
        <w:jc w:val="center"/>
      </w:pPr>
      <w:r w:rsidRPr="008B415B">
        <w:rPr>
          <w:vertAlign w:val="superscript"/>
        </w:rPr>
        <w:t>1</w:t>
      </w:r>
      <w:r w:rsidRPr="008B415B">
        <w:t xml:space="preserve"> anton2000.07.23@gmail.com, </w:t>
      </w:r>
      <w:r w:rsidRPr="008B415B">
        <w:rPr>
          <w:vertAlign w:val="superscript"/>
        </w:rPr>
        <w:t>2</w:t>
      </w:r>
      <w:r w:rsidRPr="008B415B">
        <w:t xml:space="preserve"> </w:t>
      </w:r>
      <w:proofErr w:type="spellStart"/>
      <w:r w:rsidR="00A47DFD" w:rsidRPr="00861E7B">
        <w:rPr>
          <w:lang w:val="en-US"/>
        </w:rPr>
        <w:t>aniket</w:t>
      </w:r>
      <w:proofErr w:type="spellEnd"/>
      <w:r w:rsidR="00A47DFD" w:rsidRPr="00861E7B">
        <w:t>@</w:t>
      </w:r>
      <w:r w:rsidR="00A47DFD" w:rsidRPr="00861E7B">
        <w:rPr>
          <w:lang w:val="en-US"/>
        </w:rPr>
        <w:t>list</w:t>
      </w:r>
      <w:r w:rsidR="00A47DFD" w:rsidRPr="00861E7B">
        <w:t>.</w:t>
      </w:r>
      <w:proofErr w:type="spellStart"/>
      <w:r w:rsidR="00A47DFD" w:rsidRPr="00861E7B">
        <w:rPr>
          <w:lang w:val="en-US"/>
        </w:rPr>
        <w:t>ru</w:t>
      </w:r>
      <w:proofErr w:type="spellEnd"/>
    </w:p>
    <w:p w14:paraId="6BD5655B" w14:textId="77777777" w:rsidR="00A47DFD" w:rsidRPr="008B415B" w:rsidRDefault="00A47DFD" w:rsidP="00A47DFD">
      <w:pPr>
        <w:spacing w:before="240" w:after="120"/>
        <w:jc w:val="center"/>
        <w:rPr>
          <w:sz w:val="24"/>
          <w:vertAlign w:val="superscript"/>
        </w:rPr>
      </w:pPr>
      <w:r w:rsidRPr="008B415B">
        <w:rPr>
          <w:sz w:val="24"/>
        </w:rPr>
        <w:t xml:space="preserve">А. </w:t>
      </w:r>
      <w:r w:rsidR="002D6C83">
        <w:rPr>
          <w:sz w:val="24"/>
        </w:rPr>
        <w:t>Ю</w:t>
      </w:r>
      <w:r w:rsidRPr="008B415B">
        <w:rPr>
          <w:sz w:val="24"/>
        </w:rPr>
        <w:t xml:space="preserve">. </w:t>
      </w:r>
      <w:r w:rsidR="002D6C83">
        <w:rPr>
          <w:sz w:val="24"/>
        </w:rPr>
        <w:t>Ефремова</w:t>
      </w:r>
      <w:r w:rsidRPr="008B415B">
        <w:rPr>
          <w:sz w:val="24"/>
        </w:rPr>
        <w:t xml:space="preserve">, </w:t>
      </w:r>
      <w:r w:rsidR="002D6C83">
        <w:rPr>
          <w:sz w:val="24"/>
        </w:rPr>
        <w:t>И</w:t>
      </w:r>
      <w:r w:rsidRPr="008B415B">
        <w:rPr>
          <w:sz w:val="24"/>
        </w:rPr>
        <w:t xml:space="preserve">. </w:t>
      </w:r>
      <w:r w:rsidR="002D6C83">
        <w:rPr>
          <w:sz w:val="24"/>
        </w:rPr>
        <w:t>Г</w:t>
      </w:r>
      <w:r w:rsidRPr="008B415B">
        <w:rPr>
          <w:sz w:val="24"/>
        </w:rPr>
        <w:t xml:space="preserve">. </w:t>
      </w:r>
      <w:r w:rsidR="002D6C83">
        <w:rPr>
          <w:sz w:val="24"/>
        </w:rPr>
        <w:t>Бакулин</w:t>
      </w:r>
    </w:p>
    <w:p w14:paraId="749E53CF" w14:textId="77777777" w:rsidR="00A47DFD" w:rsidRPr="008B415B" w:rsidRDefault="002D6C83" w:rsidP="00BF42C0">
      <w:pPr>
        <w:spacing w:after="80"/>
        <w:jc w:val="center"/>
        <w:rPr>
          <w:i/>
        </w:rPr>
      </w:pPr>
      <w:r>
        <w:rPr>
          <w:i/>
        </w:rPr>
        <w:t xml:space="preserve">Северо-Западный государственный медицинский университет </w:t>
      </w:r>
      <w:r w:rsidR="000077E7">
        <w:rPr>
          <w:i/>
        </w:rPr>
        <w:t>им. И.И. Мечникова</w:t>
      </w:r>
    </w:p>
    <w:bookmarkEnd w:id="0"/>
    <w:p w14:paraId="790220DC" w14:textId="77777777" w:rsidR="00A47DFD" w:rsidRPr="00D80951" w:rsidRDefault="00A47DFD" w:rsidP="00D80951">
      <w:pPr>
        <w:sectPr w:rsidR="00A47DFD" w:rsidRPr="00D80951" w:rsidSect="0027167E">
          <w:footerReference w:type="default" r:id="rId8"/>
          <w:pgSz w:w="11906" w:h="16838" w:code="9"/>
          <w:pgMar w:top="907" w:right="907" w:bottom="1440" w:left="907" w:header="709" w:footer="709" w:gutter="0"/>
          <w:pgNumType w:start="365"/>
          <w:cols w:space="708"/>
          <w:docGrid w:linePitch="360"/>
        </w:sectPr>
      </w:pPr>
    </w:p>
    <w:p w14:paraId="61B39114" w14:textId="77777777" w:rsidR="00D80951" w:rsidRPr="0013123C" w:rsidRDefault="00D80951" w:rsidP="009F446D">
      <w:pPr>
        <w:jc w:val="center"/>
      </w:pPr>
    </w:p>
    <w:p w14:paraId="40D1A187" w14:textId="77777777" w:rsidR="0013123C" w:rsidRDefault="0013123C" w:rsidP="009F446D">
      <w:pPr>
        <w:jc w:val="center"/>
        <w:sectPr w:rsidR="0013123C" w:rsidSect="00D80951">
          <w:type w:val="continuous"/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14:paraId="452E9C26" w14:textId="77777777" w:rsidR="0013123C" w:rsidRPr="00C778AC" w:rsidRDefault="0013123C" w:rsidP="00791CA2">
      <w:pPr>
        <w:pStyle w:val="ad"/>
        <w:rPr>
          <w:rFonts w:eastAsia="MS Mincho"/>
        </w:rPr>
      </w:pPr>
      <w:r w:rsidRPr="00AE6C42">
        <w:rPr>
          <w:i/>
        </w:rPr>
        <w:lastRenderedPageBreak/>
        <w:t>Аннотация</w:t>
      </w:r>
      <w:r w:rsidRPr="00791CA2">
        <w:rPr>
          <w:i/>
        </w:rPr>
        <w:t xml:space="preserve">. </w:t>
      </w:r>
      <w:r w:rsidR="000F1AD3" w:rsidRPr="000F1AD3">
        <w:rPr>
          <w:rFonts w:eastAsia="MS Mincho"/>
        </w:rPr>
        <w:t xml:space="preserve">Работа посвящена выявлению ключевых факторов, </w:t>
      </w:r>
      <w:r w:rsidR="007F4870">
        <w:rPr>
          <w:rFonts w:eastAsia="MS Mincho"/>
        </w:rPr>
        <w:t>влияющих на</w:t>
      </w:r>
      <w:r w:rsidR="000F1AD3" w:rsidRPr="000F1AD3">
        <w:rPr>
          <w:rFonts w:eastAsia="MS Mincho"/>
        </w:rPr>
        <w:t xml:space="preserve"> риск манифестации и динамику течения целиакии. В исследовании рассматривается совокупность клинических, анамнестических данных и экзогенных параметров как набор информативных признаков для последующего построения прогностической модели. Основное внимание уделено </w:t>
      </w:r>
      <w:r w:rsidR="007B1389">
        <w:rPr>
          <w:rFonts w:eastAsia="MS Mincho"/>
        </w:rPr>
        <w:t>анализу структуры взаимосвязей между клиническими признаками</w:t>
      </w:r>
      <w:r w:rsidR="00CB2E24">
        <w:rPr>
          <w:rFonts w:eastAsia="MS Mincho"/>
        </w:rPr>
        <w:t>, а также отбору и классификации значимых переменных, которые могут быть использованы в качестве входных данных при обучении моделей на основе искусственных нейронных сетей</w:t>
      </w:r>
      <w:r w:rsidR="000F1AD3" w:rsidRPr="000F1AD3">
        <w:rPr>
          <w:rFonts w:eastAsia="MS Mincho"/>
        </w:rPr>
        <w:t>.</w:t>
      </w:r>
    </w:p>
    <w:p w14:paraId="28292B0F" w14:textId="77777777" w:rsidR="0013123C" w:rsidRDefault="0013123C" w:rsidP="0013123C">
      <w:pPr>
        <w:pStyle w:val="ae"/>
      </w:pPr>
      <w:r w:rsidRPr="0013123C">
        <w:t xml:space="preserve">Ключевые слова: </w:t>
      </w:r>
      <w:r w:rsidR="000F1AD3">
        <w:rPr>
          <w:rFonts w:eastAsia="MS Mincho"/>
        </w:rPr>
        <w:t xml:space="preserve">целиакия, </w:t>
      </w:r>
      <w:r w:rsidR="00CB2E24">
        <w:rPr>
          <w:rFonts w:eastAsia="MS Mincho"/>
        </w:rPr>
        <w:t>анализ</w:t>
      </w:r>
      <w:r w:rsidR="000F1AD3">
        <w:rPr>
          <w:rFonts w:eastAsia="MS Mincho"/>
        </w:rPr>
        <w:t xml:space="preserve"> медицинских данных, корреляционный анализ, </w:t>
      </w:r>
      <w:r w:rsidR="003B32BC">
        <w:rPr>
          <w:rFonts w:eastAsia="MS Mincho"/>
        </w:rPr>
        <w:t>многомерный статистический анализ</w:t>
      </w:r>
    </w:p>
    <w:p w14:paraId="4E659C57" w14:textId="03031DD7" w:rsidR="0013123C" w:rsidRDefault="00BF42C0" w:rsidP="0013123C">
      <w:pPr>
        <w:pStyle w:val="1"/>
        <w:rPr>
          <w:lang w:val="en-US"/>
        </w:rPr>
      </w:pPr>
      <w:r>
        <w:t xml:space="preserve">Общая </w:t>
      </w:r>
      <w:r w:rsidR="000F1AD3">
        <w:t>характеристика целиакии</w:t>
      </w:r>
    </w:p>
    <w:p w14:paraId="2B2B90CB" w14:textId="77777777" w:rsidR="000F3088" w:rsidRPr="00FA1655" w:rsidRDefault="00FA1655" w:rsidP="00FA1655">
      <w:pPr>
        <w:pStyle w:val="2"/>
      </w:pPr>
      <w:r>
        <w:t>Введение</w:t>
      </w:r>
    </w:p>
    <w:p w14:paraId="415E97C2" w14:textId="02E75139" w:rsidR="000F3088" w:rsidRPr="00C806B4" w:rsidRDefault="000F3088" w:rsidP="000F3088">
      <w:pPr>
        <w:pStyle w:val="a3"/>
      </w:pPr>
      <w:r>
        <w:t>Целиакия представляет собой хроническое аутоиммунное заболевание, относящееся к группе глютен-ассоциированных заболеваний. По современным оценкам, распростран</w:t>
      </w:r>
      <w:r w:rsidR="005A33F2">
        <w:t>е</w:t>
      </w:r>
      <w:r>
        <w:t>нность целиакии составляет около 0,6</w:t>
      </w:r>
      <w:r w:rsidR="00BF42C0">
        <w:t>–</w:t>
      </w:r>
      <w:r>
        <w:t>1 % в общей популяции</w:t>
      </w:r>
      <w:r w:rsidR="003654B1">
        <w:t xml:space="preserve"> </w:t>
      </w:r>
      <w:r w:rsidR="003654B1" w:rsidRPr="003654B1">
        <w:t>[1]</w:t>
      </w:r>
      <w:r>
        <w:t xml:space="preserve">. Заболевание развивается у генетически предрасположенных лиц и связано с </w:t>
      </w:r>
      <w:proofErr w:type="spellStart"/>
      <w:r>
        <w:t>иммунно</w:t>
      </w:r>
      <w:proofErr w:type="spellEnd"/>
      <w:r>
        <w:t>-опосредованной реакцией организма на употребление глютена</w:t>
      </w:r>
      <w:r w:rsidRPr="000F3088">
        <w:t>.</w:t>
      </w:r>
      <w:r>
        <w:t xml:space="preserve"> Глютен</w:t>
      </w:r>
      <w:r w:rsidR="00BC17E8">
        <w:t xml:space="preserve"> – это </w:t>
      </w:r>
      <w:r>
        <w:t>групп</w:t>
      </w:r>
      <w:r w:rsidR="00BC17E8">
        <w:t>а</w:t>
      </w:r>
      <w:r>
        <w:t xml:space="preserve"> белков, содержащихся в злаковых культурах, таких как пшеница, рожь и ячмень, </w:t>
      </w:r>
      <w:r w:rsidR="00A762F7">
        <w:t>они широко представлены</w:t>
      </w:r>
      <w:r>
        <w:t xml:space="preserve"> в рационе человека</w:t>
      </w:r>
      <w:r w:rsidR="003654B1" w:rsidRPr="003654B1">
        <w:t xml:space="preserve"> [2]</w:t>
      </w:r>
      <w:r>
        <w:t>.</w:t>
      </w:r>
    </w:p>
    <w:p w14:paraId="64F0C969" w14:textId="77777777" w:rsidR="003654B1" w:rsidRPr="003654B1" w:rsidRDefault="003654B1" w:rsidP="003654B1">
      <w:pPr>
        <w:pStyle w:val="2"/>
      </w:pPr>
      <w:r>
        <w:t>Патогенез и клиническая картина</w:t>
      </w:r>
    </w:p>
    <w:p w14:paraId="046BBC7B" w14:textId="77777777" w:rsidR="00FA1655" w:rsidRPr="000F3088" w:rsidRDefault="007E6412" w:rsidP="00D15851">
      <w:pPr>
        <w:pStyle w:val="a3"/>
      </w:pPr>
      <w:r>
        <w:t>Развитие целиакии обусловлено сложным взаимодействием генетических факторов и факторов окружающей среды.</w:t>
      </w:r>
      <w:r w:rsidR="004B51A5">
        <w:t xml:space="preserve"> Наиболее значимыми гене</w:t>
      </w:r>
      <w:r w:rsidR="0028480B">
        <w:t xml:space="preserve">тически обусловленным фактором является наличие молекул главного комплекса </w:t>
      </w:r>
      <w:proofErr w:type="spellStart"/>
      <w:r w:rsidR="0028480B">
        <w:t>гистосовместимости</w:t>
      </w:r>
      <w:proofErr w:type="spellEnd"/>
      <w:r w:rsidR="0028480B">
        <w:t xml:space="preserve"> </w:t>
      </w:r>
      <w:r w:rsidR="0028480B">
        <w:rPr>
          <w:lang w:val="en-US"/>
        </w:rPr>
        <w:t>HLA</w:t>
      </w:r>
      <w:r w:rsidR="0028480B" w:rsidRPr="0028480B">
        <w:t>-</w:t>
      </w:r>
      <w:r w:rsidR="0028480B">
        <w:rPr>
          <w:lang w:val="en-US"/>
        </w:rPr>
        <w:t>DQ</w:t>
      </w:r>
      <w:r w:rsidR="0028480B" w:rsidRPr="0028480B">
        <w:t xml:space="preserve">2 </w:t>
      </w:r>
      <w:r w:rsidR="0028480B">
        <w:t xml:space="preserve">и </w:t>
      </w:r>
      <w:r w:rsidR="0028480B">
        <w:rPr>
          <w:lang w:val="en-US"/>
        </w:rPr>
        <w:t>HLA</w:t>
      </w:r>
      <w:r w:rsidR="0028480B" w:rsidRPr="0028480B">
        <w:t>-</w:t>
      </w:r>
      <w:r w:rsidR="0028480B">
        <w:rPr>
          <w:lang w:val="en-US"/>
        </w:rPr>
        <w:t>DQ</w:t>
      </w:r>
      <w:r w:rsidR="0028480B" w:rsidRPr="0028480B">
        <w:t>8 [3].</w:t>
      </w:r>
      <w:r w:rsidR="00D15851" w:rsidRPr="00D15851">
        <w:t xml:space="preserve"> </w:t>
      </w:r>
      <w:r w:rsidR="00A562FB">
        <w:t>Впрочем</w:t>
      </w:r>
      <w:r w:rsidR="00EC41E9">
        <w:t>,</w:t>
      </w:r>
      <w:r w:rsidR="00FA1655" w:rsidRPr="00FA1655">
        <w:t xml:space="preserve"> </w:t>
      </w:r>
      <w:r w:rsidR="00EC41E9">
        <w:t xml:space="preserve">наличие </w:t>
      </w:r>
      <w:r w:rsidR="00FA1655" w:rsidRPr="00FA1655">
        <w:t xml:space="preserve">данных маркеров само по себе не является достаточным условием для развития заболевания, </w:t>
      </w:r>
      <w:r w:rsidR="00FA1655">
        <w:t>так как</w:t>
      </w:r>
      <w:r w:rsidR="00FA1655" w:rsidRPr="00FA1655">
        <w:t xml:space="preserve"> они также встречаются у значительной части здорового</w:t>
      </w:r>
      <w:r w:rsidR="00EC41E9">
        <w:t xml:space="preserve"> по отношению к целиакии</w:t>
      </w:r>
      <w:r w:rsidR="00FA1655" w:rsidRPr="00FA1655">
        <w:t xml:space="preserve"> населения. Помимо генетической предрасположенност</w:t>
      </w:r>
      <w:r w:rsidR="00AD2F5C">
        <w:t>и</w:t>
      </w:r>
      <w:r w:rsidR="00FA1655" w:rsidRPr="00FA1655">
        <w:t>, важную роль</w:t>
      </w:r>
      <w:r w:rsidR="003365FC">
        <w:t xml:space="preserve"> </w:t>
      </w:r>
      <w:r w:rsidR="00683FF4">
        <w:t>для развития целиакии</w:t>
      </w:r>
      <w:r w:rsidR="00FA1655" w:rsidRPr="00FA1655">
        <w:t xml:space="preserve"> играют факторы внешней среды, включая особенности питания, состояние кишечного барьера и микробиоты</w:t>
      </w:r>
      <w:r w:rsidR="003F4352" w:rsidRPr="003F4352">
        <w:t xml:space="preserve"> [4</w:t>
      </w:r>
      <w:r w:rsidR="003F4352" w:rsidRPr="00AB5967">
        <w:t>]</w:t>
      </w:r>
      <w:r w:rsidR="00FA1655" w:rsidRPr="00FA1655">
        <w:t>.</w:t>
      </w:r>
    </w:p>
    <w:p w14:paraId="342A6D69" w14:textId="77777777" w:rsidR="000F3088" w:rsidRDefault="000F3088" w:rsidP="000F3088">
      <w:pPr>
        <w:pStyle w:val="a3"/>
      </w:pPr>
      <w:r>
        <w:t xml:space="preserve">Клиническая картина целиакии отличается значительным полиморфизмом. Заболевание может проявляться как выраженными гастроинтестинальными </w:t>
      </w:r>
      <w:r>
        <w:lastRenderedPageBreak/>
        <w:t xml:space="preserve">симптомами, так и внекишечными проявлениями или протекать </w:t>
      </w:r>
      <w:r w:rsidR="00C30D36">
        <w:t>без выраженных клинических симптомов</w:t>
      </w:r>
      <w:r>
        <w:t xml:space="preserve">. Высокая вариабельность клинических проявлений затрудняет своевременную </w:t>
      </w:r>
      <w:r w:rsidR="00C30D36">
        <w:t xml:space="preserve">постановку </w:t>
      </w:r>
      <w:r>
        <w:t>диагно</w:t>
      </w:r>
      <w:r w:rsidR="00C30D36">
        <w:t>за,</w:t>
      </w:r>
      <w:r>
        <w:t xml:space="preserve"> может приводить к позднему выявлению заболевания, что негативно отражается на прогнозе </w:t>
      </w:r>
      <w:r w:rsidR="00070FB5">
        <w:t xml:space="preserve">развития заболевания </w:t>
      </w:r>
      <w:r>
        <w:t xml:space="preserve">и </w:t>
      </w:r>
      <w:r w:rsidR="00070FB5">
        <w:t xml:space="preserve">способствует </w:t>
      </w:r>
      <w:r w:rsidR="009755A7">
        <w:t xml:space="preserve">снижению </w:t>
      </w:r>
      <w:r>
        <w:t>качеств</w:t>
      </w:r>
      <w:r w:rsidR="009755A7">
        <w:t>а</w:t>
      </w:r>
      <w:r>
        <w:t xml:space="preserve"> жизни пациентов</w:t>
      </w:r>
      <w:r w:rsidR="00842F31" w:rsidRPr="00842F31">
        <w:t xml:space="preserve"> [5</w:t>
      </w:r>
      <w:r w:rsidR="00842F31" w:rsidRPr="0068477F">
        <w:t>]</w:t>
      </w:r>
      <w:r>
        <w:t>.</w:t>
      </w:r>
    </w:p>
    <w:p w14:paraId="5AB42DDC" w14:textId="77777777" w:rsidR="003654B1" w:rsidRPr="003654B1" w:rsidRDefault="003654B1" w:rsidP="003654B1">
      <w:pPr>
        <w:pStyle w:val="2"/>
      </w:pPr>
      <w:r>
        <w:t>Диагностика и лечение</w:t>
      </w:r>
    </w:p>
    <w:p w14:paraId="4D502D28" w14:textId="77777777" w:rsidR="000F3088" w:rsidRDefault="009755A7" w:rsidP="000F3088">
      <w:pPr>
        <w:pStyle w:val="a3"/>
      </w:pPr>
      <w:r>
        <w:t>В настоящее время</w:t>
      </w:r>
      <w:r w:rsidR="000F3088">
        <w:t xml:space="preserve"> диагностика целиакии основана на</w:t>
      </w:r>
      <w:r>
        <w:t xml:space="preserve"> результатах</w:t>
      </w:r>
      <w:r w:rsidR="000F3088">
        <w:t xml:space="preserve"> серологических, эндоскопического исследовани</w:t>
      </w:r>
      <w:r w:rsidR="00657FA2">
        <w:t>й</w:t>
      </w:r>
      <w:r w:rsidR="000F3088">
        <w:t xml:space="preserve"> и гистологического анализа </w:t>
      </w:r>
      <w:proofErr w:type="spellStart"/>
      <w:r w:rsidR="000F3088">
        <w:t>биоптатов</w:t>
      </w:r>
      <w:proofErr w:type="spellEnd"/>
      <w:r w:rsidR="000F3088">
        <w:t xml:space="preserve"> слизистой оболочки тонко</w:t>
      </w:r>
      <w:r w:rsidR="00657FA2">
        <w:t>го кишечника</w:t>
      </w:r>
      <w:r w:rsidR="000F3088">
        <w:t>. Несмотря на</w:t>
      </w:r>
      <w:r w:rsidR="00996101">
        <w:t xml:space="preserve"> </w:t>
      </w:r>
      <w:r w:rsidR="001B10DC">
        <w:t>то,</w:t>
      </w:r>
      <w:r w:rsidR="00996101">
        <w:t xml:space="preserve"> что</w:t>
      </w:r>
      <w:r w:rsidR="000F3088">
        <w:t xml:space="preserve"> </w:t>
      </w:r>
      <w:r w:rsidR="00996101">
        <w:t xml:space="preserve">данные методы имеют </w:t>
      </w:r>
      <w:r w:rsidR="00AB5076">
        <w:t>высокую диагностическую значимость</w:t>
      </w:r>
      <w:r w:rsidR="000F3088">
        <w:t xml:space="preserve">, </w:t>
      </w:r>
      <w:r w:rsidR="00AB5076">
        <w:t>имеются определенные огран</w:t>
      </w:r>
      <w:r w:rsidR="001B10DC">
        <w:t>ичения</w:t>
      </w:r>
      <w:r w:rsidR="000F3088">
        <w:t xml:space="preserve">. </w:t>
      </w:r>
      <w:r w:rsidR="00754875">
        <w:t>Ч</w:t>
      </w:r>
      <w:r w:rsidR="000F3088">
        <w:t xml:space="preserve">увствительность серологических </w:t>
      </w:r>
      <w:r w:rsidR="00754875">
        <w:t>маркеров</w:t>
      </w:r>
      <w:r w:rsidR="000F3088">
        <w:t xml:space="preserve"> может снижаться в отдельных клинических ситуациях</w:t>
      </w:r>
      <w:r w:rsidR="00461B64" w:rsidRPr="00461B64">
        <w:t xml:space="preserve"> [2</w:t>
      </w:r>
      <w:r w:rsidR="00461B64" w:rsidRPr="003A7751">
        <w:t>]</w:t>
      </w:r>
      <w:r w:rsidR="002C3C84" w:rsidRPr="002C3C84">
        <w:t>.</w:t>
      </w:r>
      <w:r w:rsidR="000F3088">
        <w:t xml:space="preserve"> </w:t>
      </w:r>
      <w:r w:rsidR="002C3C84">
        <w:t>И</w:t>
      </w:r>
      <w:r w:rsidR="000F3088">
        <w:t>нтерпретация</w:t>
      </w:r>
      <w:r w:rsidR="00754875">
        <w:t xml:space="preserve"> результатов</w:t>
      </w:r>
      <w:r w:rsidR="000F3088">
        <w:t xml:space="preserve"> эндоскопических и гистологических </w:t>
      </w:r>
      <w:r w:rsidR="00754875">
        <w:t>исследований</w:t>
      </w:r>
      <w:r w:rsidR="000F3088">
        <w:t xml:space="preserve"> зависит от качества полученных изображений</w:t>
      </w:r>
      <w:r w:rsidR="00754875">
        <w:t xml:space="preserve"> и человеческого фактора</w:t>
      </w:r>
      <w:r w:rsidR="003769EA">
        <w:t>, включающего опыт</w:t>
      </w:r>
      <w:r w:rsidR="00B36FB9">
        <w:t xml:space="preserve"> и квалификацию специалиста</w:t>
      </w:r>
      <w:r w:rsidR="000F3088">
        <w:t xml:space="preserve">. </w:t>
      </w:r>
      <w:r w:rsidR="00B36FB9">
        <w:t>Также</w:t>
      </w:r>
      <w:r w:rsidR="000F3088">
        <w:t xml:space="preserve"> инвазивный характер некоторых процедур </w:t>
      </w:r>
      <w:r w:rsidR="00B36FB9">
        <w:t>может огр</w:t>
      </w:r>
      <w:r w:rsidR="00FE07E7">
        <w:t>аничивать широкое</w:t>
      </w:r>
      <w:r w:rsidR="000F3088">
        <w:t xml:space="preserve"> применение в скрининговых исследованиях и повторных обследованиях.</w:t>
      </w:r>
    </w:p>
    <w:p w14:paraId="17E14860" w14:textId="77777777" w:rsidR="00FA1655" w:rsidRDefault="008D7902" w:rsidP="000F3088">
      <w:pPr>
        <w:pStyle w:val="a3"/>
      </w:pPr>
      <w:r>
        <w:t>На данный момент</w:t>
      </w:r>
      <w:r w:rsidR="00FA1655" w:rsidRPr="00FA1655">
        <w:t xml:space="preserve"> единственным эффективным методом лечения целиакии является</w:t>
      </w:r>
      <w:r>
        <w:t xml:space="preserve"> пожизненное</w:t>
      </w:r>
      <w:r w:rsidR="00FA1655" w:rsidRPr="00FA1655">
        <w:t xml:space="preserve"> </w:t>
      </w:r>
      <w:r w:rsidR="00FA1655">
        <w:t xml:space="preserve">соблюдение </w:t>
      </w:r>
      <w:r w:rsidR="00FA1655" w:rsidRPr="00FA1655">
        <w:t>строг</w:t>
      </w:r>
      <w:r w:rsidR="00FA1655">
        <w:t>ой</w:t>
      </w:r>
      <w:r>
        <w:t xml:space="preserve"> </w:t>
      </w:r>
      <w:proofErr w:type="spellStart"/>
      <w:r w:rsidR="00FA1655" w:rsidRPr="00FA1655">
        <w:t>безглютенов</w:t>
      </w:r>
      <w:r w:rsidR="00FA1655">
        <w:t>ой</w:t>
      </w:r>
      <w:proofErr w:type="spellEnd"/>
      <w:r w:rsidR="00FA1655" w:rsidRPr="00FA1655">
        <w:t xml:space="preserve"> диет</w:t>
      </w:r>
      <w:r w:rsidR="00FA1655">
        <w:t>ы (БГД)</w:t>
      </w:r>
      <w:r w:rsidR="00FA1655" w:rsidRPr="00FA1655">
        <w:t xml:space="preserve">. Исключение глютена из рациона </w:t>
      </w:r>
      <w:r w:rsidR="00CE1A79">
        <w:t xml:space="preserve">позволяет </w:t>
      </w:r>
      <w:r w:rsidR="003E774E">
        <w:t>устранить</w:t>
      </w:r>
      <w:r w:rsidR="00CE1A79">
        <w:t xml:space="preserve"> </w:t>
      </w:r>
      <w:r w:rsidR="00A10209">
        <w:t xml:space="preserve">клинические </w:t>
      </w:r>
      <w:r w:rsidR="00CE1A79">
        <w:t>проявлени</w:t>
      </w:r>
      <w:r w:rsidR="00CA53C7">
        <w:t xml:space="preserve">я </w:t>
      </w:r>
      <w:r w:rsidR="00A10209">
        <w:t xml:space="preserve">заболевания </w:t>
      </w:r>
      <w:r w:rsidR="00CA53C7">
        <w:t>и приводит</w:t>
      </w:r>
      <w:r w:rsidR="00FA1655" w:rsidRPr="00FA1655">
        <w:t xml:space="preserve"> </w:t>
      </w:r>
      <w:r w:rsidR="00A10209">
        <w:t xml:space="preserve">к </w:t>
      </w:r>
      <w:r w:rsidR="00FA1655" w:rsidRPr="00FA1655">
        <w:t xml:space="preserve">нормализации структуры слизистой оболочки тонкой кишки. </w:t>
      </w:r>
      <w:r w:rsidR="00FA1655">
        <w:t>БГД</w:t>
      </w:r>
      <w:r w:rsidR="00FA1655" w:rsidRPr="00FA1655">
        <w:t xml:space="preserve"> связан</w:t>
      </w:r>
      <w:r w:rsidR="003D1A55">
        <w:t>а</w:t>
      </w:r>
      <w:r w:rsidR="00FA1655" w:rsidRPr="00FA1655">
        <w:t xml:space="preserve"> с рядом трудностей</w:t>
      </w:r>
      <w:r w:rsidR="003D1A55">
        <w:t xml:space="preserve"> для </w:t>
      </w:r>
      <w:r w:rsidR="001D4F0D">
        <w:t>пациента</w:t>
      </w:r>
      <w:r w:rsidR="00FA1655" w:rsidRPr="00FA1655">
        <w:t>, включая</w:t>
      </w:r>
      <w:r w:rsidR="001D4F0D">
        <w:t xml:space="preserve"> существенные</w:t>
      </w:r>
      <w:r w:rsidR="00FA1655" w:rsidRPr="00FA1655">
        <w:t xml:space="preserve"> ограничения в питании, риск дефицита питательных веществ</w:t>
      </w:r>
      <w:r w:rsidR="00313259">
        <w:t>, что</w:t>
      </w:r>
      <w:r w:rsidR="00FA1655" w:rsidRPr="00FA1655">
        <w:t xml:space="preserve"> </w:t>
      </w:r>
      <w:r w:rsidR="00313259">
        <w:t xml:space="preserve">способствует </w:t>
      </w:r>
      <w:r w:rsidR="00FA1655" w:rsidRPr="00FA1655">
        <w:t>снижени</w:t>
      </w:r>
      <w:r w:rsidR="00313259">
        <w:t>ю</w:t>
      </w:r>
      <w:r w:rsidR="00FA1655" w:rsidRPr="00FA1655">
        <w:t xml:space="preserve"> качества жизни</w:t>
      </w:r>
      <w:r w:rsidR="00313259">
        <w:t xml:space="preserve"> </w:t>
      </w:r>
      <w:r w:rsidR="00AF5EFD" w:rsidRPr="00AF5EFD">
        <w:t>[6</w:t>
      </w:r>
      <w:r w:rsidR="00AF5EFD" w:rsidRPr="00EC547D">
        <w:t>]</w:t>
      </w:r>
      <w:r w:rsidR="00FA1655" w:rsidRPr="00FA1655">
        <w:t>. В связи с этим в последние годы активно исследуются альтернативные</w:t>
      </w:r>
      <w:r w:rsidR="00313259">
        <w:t xml:space="preserve"> </w:t>
      </w:r>
      <w:r w:rsidR="00FA1655" w:rsidRPr="00FA1655">
        <w:t>подходы</w:t>
      </w:r>
      <w:r w:rsidR="00313259">
        <w:t xml:space="preserve"> к лечению</w:t>
      </w:r>
      <w:r w:rsidR="00FA1655" w:rsidRPr="00FA1655">
        <w:t>,</w:t>
      </w:r>
      <w:r w:rsidR="00313259">
        <w:t xml:space="preserve"> которые</w:t>
      </w:r>
      <w:r w:rsidR="00FA1655" w:rsidRPr="00FA1655">
        <w:t xml:space="preserve"> направлен</w:t>
      </w:r>
      <w:r w:rsidR="00313259">
        <w:t>ы</w:t>
      </w:r>
      <w:r w:rsidR="00FA1655" w:rsidRPr="00FA1655">
        <w:t xml:space="preserve"> на снижение токсичн</w:t>
      </w:r>
      <w:r w:rsidR="00313259">
        <w:t>ого эффекта</w:t>
      </w:r>
      <w:r w:rsidR="00FA1655" w:rsidRPr="00FA1655">
        <w:t xml:space="preserve"> глютена, модификацию иммунного ответа и восстановление кишечного барьера</w:t>
      </w:r>
      <w:r w:rsidR="00DA0C5B">
        <w:t>.</w:t>
      </w:r>
      <w:r w:rsidR="00FA1655" w:rsidRPr="00FA1655">
        <w:t xml:space="preserve"> </w:t>
      </w:r>
      <w:r w:rsidR="00DA0C5B">
        <w:t>Следует отметить, что</w:t>
      </w:r>
      <w:r w:rsidR="00FA1655" w:rsidRPr="00FA1655">
        <w:t xml:space="preserve"> настоящее время они рассматриваются </w:t>
      </w:r>
      <w:r w:rsidR="00FA1655">
        <w:t>только</w:t>
      </w:r>
      <w:r w:rsidR="00FA1655" w:rsidRPr="00FA1655">
        <w:t xml:space="preserve"> как дополнение к основному лечению</w:t>
      </w:r>
      <w:r w:rsidR="00EC547D" w:rsidRPr="00EC547D">
        <w:t xml:space="preserve"> </w:t>
      </w:r>
      <w:r w:rsidR="00EC547D" w:rsidRPr="00BC17E8">
        <w:t>[3]</w:t>
      </w:r>
      <w:r w:rsidR="00FA1655" w:rsidRPr="00FA1655">
        <w:t>.</w:t>
      </w:r>
    </w:p>
    <w:p w14:paraId="38A2537B" w14:textId="77777777" w:rsidR="000F3088" w:rsidRDefault="00501EA5" w:rsidP="000F3088">
      <w:pPr>
        <w:pStyle w:val="a3"/>
      </w:pPr>
      <w:r>
        <w:t>В настоящее время</w:t>
      </w:r>
      <w:r w:rsidR="000F3088">
        <w:t xml:space="preserve"> больш</w:t>
      </w:r>
      <w:r>
        <w:t>о</w:t>
      </w:r>
      <w:r w:rsidR="000F3088">
        <w:t xml:space="preserve">е внимание уделяется применению методов анализа данных и машинного обучения в медицинских исследованиях. Модели на </w:t>
      </w:r>
      <w:r w:rsidR="00B50579">
        <w:t>базе</w:t>
      </w:r>
      <w:r w:rsidR="000F3088">
        <w:t xml:space="preserve"> искусственных нейронных сетей способны выявлять </w:t>
      </w:r>
      <w:r w:rsidR="00B50579">
        <w:t>неявные</w:t>
      </w:r>
      <w:r w:rsidR="000F3088">
        <w:t xml:space="preserve"> закономерности в многомерных клинических данных, что делает их </w:t>
      </w:r>
      <w:r w:rsidR="00B42203">
        <w:t xml:space="preserve">использование </w:t>
      </w:r>
      <w:r w:rsidR="000F3088">
        <w:t>перспективным для</w:t>
      </w:r>
      <w:r w:rsidR="00B42203">
        <w:t xml:space="preserve"> разработки систем</w:t>
      </w:r>
      <w:r w:rsidR="000F3088">
        <w:t xml:space="preserve"> диагностики и прогноза различных </w:t>
      </w:r>
      <w:r w:rsidR="000F3088">
        <w:lastRenderedPageBreak/>
        <w:t xml:space="preserve">заболеваний. В практике подобные подходы уже активно используются, например при анализе маммографических изображений </w:t>
      </w:r>
      <w:r w:rsidR="004811BB">
        <w:t>для</w:t>
      </w:r>
      <w:r w:rsidR="000F3088">
        <w:t xml:space="preserve"> выявления признаков рака молочной железы</w:t>
      </w:r>
      <w:r w:rsidR="004811BB">
        <w:t xml:space="preserve"> при проведении </w:t>
      </w:r>
      <w:r w:rsidR="00BF01CD">
        <w:t>диспансеризации</w:t>
      </w:r>
      <w:r w:rsidR="000F3088">
        <w:t>.</w:t>
      </w:r>
    </w:p>
    <w:p w14:paraId="46696FE6" w14:textId="77777777" w:rsidR="000F1AD3" w:rsidRDefault="000F3088" w:rsidP="000F3088">
      <w:pPr>
        <w:pStyle w:val="a3"/>
      </w:pPr>
      <w:r>
        <w:t xml:space="preserve">В контексте целиакии использование </w:t>
      </w:r>
      <w:r w:rsidR="00BF01CD">
        <w:t xml:space="preserve">данных </w:t>
      </w:r>
      <w:r>
        <w:t xml:space="preserve">методов анализа данных может быть перспективным, поскольку диагностика заболевания требует комплексного анализа различных источников информации, включая клинические показатели, </w:t>
      </w:r>
      <w:r w:rsidR="00BF01CD">
        <w:t xml:space="preserve">результаты </w:t>
      </w:r>
      <w:r>
        <w:t>лабораторны</w:t>
      </w:r>
      <w:r w:rsidR="00BF01CD">
        <w:t>х</w:t>
      </w:r>
      <w:r>
        <w:t xml:space="preserve"> </w:t>
      </w:r>
      <w:r w:rsidR="00BF01CD">
        <w:t>исследований</w:t>
      </w:r>
      <w:r>
        <w:t xml:space="preserve"> и медицинские изображения. </w:t>
      </w:r>
    </w:p>
    <w:p w14:paraId="55F698B4" w14:textId="77777777" w:rsidR="008D7F88" w:rsidRDefault="004B6E79" w:rsidP="008D7F88">
      <w:pPr>
        <w:pStyle w:val="a3"/>
      </w:pPr>
      <w:r>
        <w:t xml:space="preserve">В связи с этим </w:t>
      </w:r>
      <w:r w:rsidR="00BF01CD">
        <w:t>задача выявления информативных клинических признаков</w:t>
      </w:r>
      <w:r w:rsidR="00F1400D">
        <w:t xml:space="preserve"> и анализ структуры связей между симптомами</w:t>
      </w:r>
      <w:r>
        <w:t xml:space="preserve"> является</w:t>
      </w:r>
      <w:r w:rsidR="00BF01CD">
        <w:t xml:space="preserve"> </w:t>
      </w:r>
      <w:r w:rsidR="00F1400D">
        <w:t>актуальной</w:t>
      </w:r>
      <w:r>
        <w:t xml:space="preserve"> для дальнейшей разработки прогностических моделей.</w:t>
      </w:r>
    </w:p>
    <w:p w14:paraId="704D1C89" w14:textId="77777777" w:rsidR="004B6E79" w:rsidRDefault="004B6E79" w:rsidP="008D7F88">
      <w:pPr>
        <w:pStyle w:val="a3"/>
      </w:pPr>
      <w:r>
        <w:t xml:space="preserve">В данной работе проведен анализ клинических данных пациентов с </w:t>
      </w:r>
      <w:r w:rsidR="00113962">
        <w:t xml:space="preserve">установленным диагнозом </w:t>
      </w:r>
      <w:r>
        <w:t>целиаки</w:t>
      </w:r>
      <w:r w:rsidR="00113962">
        <w:t>и</w:t>
      </w:r>
      <w:r>
        <w:t xml:space="preserve"> с использованием методов многомерно</w:t>
      </w:r>
      <w:r w:rsidR="00113962">
        <w:t>го</w:t>
      </w:r>
      <w:r>
        <w:t xml:space="preserve"> статисти</w:t>
      </w:r>
      <w:r w:rsidR="00113962">
        <w:t>ческого анализа</w:t>
      </w:r>
      <w:r>
        <w:t xml:space="preserve"> и машинного обучения. Основное внимание уделено исследованию взаимосвязей между клиническими признаками, снижению размерности исходных данных, а также выявлению возможных </w:t>
      </w:r>
      <w:r w:rsidR="00113962">
        <w:t>связей</w:t>
      </w:r>
      <w:r>
        <w:t xml:space="preserve"> в совокупности симптомов. Полученные результаты рассматриваются как этап формирования набора информативных признаков, которые</w:t>
      </w:r>
      <w:r w:rsidR="00F773C6">
        <w:t xml:space="preserve"> в дальнейшем</w:t>
      </w:r>
      <w:r>
        <w:t xml:space="preserve"> могут быть использованы для построения прогностических моделей на основе искусственных нейронных сетей.</w:t>
      </w:r>
    </w:p>
    <w:p w14:paraId="594CAA3B" w14:textId="13FE17B0" w:rsidR="004B6E79" w:rsidRPr="004B6E79" w:rsidRDefault="00BF42C0" w:rsidP="004B6E79">
      <w:pPr>
        <w:pStyle w:val="1"/>
        <w:rPr>
          <w:lang w:val="en-US"/>
        </w:rPr>
      </w:pPr>
      <w:r>
        <w:t xml:space="preserve">Материалы </w:t>
      </w:r>
      <w:r w:rsidR="004B6E79">
        <w:t>и методы</w:t>
      </w:r>
    </w:p>
    <w:p w14:paraId="6D2B7A04" w14:textId="77777777" w:rsidR="00A13C31" w:rsidRDefault="00A13C31" w:rsidP="00A13C31">
      <w:pPr>
        <w:pStyle w:val="2"/>
      </w:pPr>
      <w:r>
        <w:t>Данные исследования</w:t>
      </w:r>
    </w:p>
    <w:p w14:paraId="37F4CA77" w14:textId="65ECEF08" w:rsidR="008D7F88" w:rsidRDefault="00A13C31" w:rsidP="00BF42C0">
      <w:pPr>
        <w:pStyle w:val="a3"/>
      </w:pPr>
      <w:r>
        <w:t>В исследовании использовался набор клинических данных пациентов с диагностированной целиакией</w:t>
      </w:r>
      <w:r w:rsidR="000A1585">
        <w:t>.</w:t>
      </w:r>
      <w:r>
        <w:t xml:space="preserve"> </w:t>
      </w:r>
      <w:r w:rsidR="007F62C5">
        <w:t>Д</w:t>
      </w:r>
      <w:r>
        <w:t xml:space="preserve">анные были собраны </w:t>
      </w:r>
      <w:r w:rsidR="007F62C5">
        <w:t>посредством</w:t>
      </w:r>
      <w:r w:rsidR="00F6410D">
        <w:t xml:space="preserve"> анкетирования </w:t>
      </w:r>
      <w:r>
        <w:t xml:space="preserve">на базе кафедры пропедевтики внутренних болезней, гастроэнтерологии и диетологии им. С. М. </w:t>
      </w:r>
      <w:proofErr w:type="spellStart"/>
      <w:r>
        <w:t>Рысса</w:t>
      </w:r>
      <w:proofErr w:type="spellEnd"/>
      <w:r>
        <w:t xml:space="preserve"> Северо-Западного государственного медицинского университета им. И.</w:t>
      </w:r>
      <w:r w:rsidR="00BF42C0">
        <w:t> </w:t>
      </w:r>
      <w:r>
        <w:t>И.</w:t>
      </w:r>
      <w:r w:rsidR="00BF42C0">
        <w:t> </w:t>
      </w:r>
      <w:r>
        <w:t xml:space="preserve">Мечникова. </w:t>
      </w:r>
      <w:r w:rsidR="007F62C5">
        <w:t>Набор данных вкл</w:t>
      </w:r>
      <w:r>
        <w:t xml:space="preserve">ючал </w:t>
      </w:r>
      <w:proofErr w:type="spellStart"/>
      <w:r>
        <w:t>демографи</w:t>
      </w:r>
      <w:r w:rsidR="00BF42C0">
        <w:t>-</w:t>
      </w:r>
      <w:r>
        <w:t>ческие</w:t>
      </w:r>
      <w:proofErr w:type="spellEnd"/>
      <w:r>
        <w:t xml:space="preserve"> характеристики, сведения анамнеза, а также информацию о клинических симптомах и сопутствующих факторах.</w:t>
      </w:r>
      <w:r w:rsidR="00F6410D">
        <w:t xml:space="preserve"> Всего </w:t>
      </w:r>
      <w:r w:rsidR="007F62C5">
        <w:t>исходный набор содержал</w:t>
      </w:r>
      <w:r w:rsidR="00F6410D">
        <w:t xml:space="preserve"> 110 признаков, выборка включала 82 пациента.</w:t>
      </w:r>
    </w:p>
    <w:p w14:paraId="4507F6FF" w14:textId="77777777" w:rsidR="00A13C31" w:rsidRDefault="00A13C31" w:rsidP="00BF42C0">
      <w:pPr>
        <w:pStyle w:val="a3"/>
      </w:pPr>
      <w:r>
        <w:t>Симптомы оценивались по порядковой шкале частоты проявлений, включающей несколько градаций выраженности</w:t>
      </w:r>
      <w:r w:rsidR="000A1585">
        <w:t xml:space="preserve"> (</w:t>
      </w:r>
      <w:r>
        <w:t>никогда, редко, часто, очень часто</w:t>
      </w:r>
      <w:r w:rsidR="000A1585">
        <w:t>)</w:t>
      </w:r>
      <w:r>
        <w:t xml:space="preserve">. Таким образом, каждый </w:t>
      </w:r>
      <w:r w:rsidR="00F6410D">
        <w:t xml:space="preserve">симптом </w:t>
      </w:r>
      <w:r>
        <w:t>представлял собой количественную переменную, отражающую интенсивность</w:t>
      </w:r>
      <w:r w:rsidR="008D7F88">
        <w:t xml:space="preserve"> или частоту</w:t>
      </w:r>
      <w:r>
        <w:t xml:space="preserve"> соответствующего клинического проявления.</w:t>
      </w:r>
    </w:p>
    <w:p w14:paraId="5D9B5E37" w14:textId="77777777" w:rsidR="007F62C5" w:rsidRDefault="00F6410D" w:rsidP="00BF42C0">
      <w:pPr>
        <w:pStyle w:val="a3"/>
      </w:pPr>
      <w:r>
        <w:t>На первом этапе</w:t>
      </w:r>
      <w:r w:rsidR="00A13C31">
        <w:t xml:space="preserve"> </w:t>
      </w:r>
      <w:r w:rsidR="007F62C5">
        <w:t>была проведена предварительная обработка данных</w:t>
      </w:r>
      <w:r w:rsidR="00A13C31">
        <w:t xml:space="preserve">. </w:t>
      </w:r>
      <w:r w:rsidR="007F62C5">
        <w:t>Из набор</w:t>
      </w:r>
      <w:r w:rsidR="00501EA5">
        <w:t>а</w:t>
      </w:r>
      <w:r w:rsidR="007F62C5">
        <w:t xml:space="preserve"> были удалены</w:t>
      </w:r>
      <w:r>
        <w:t xml:space="preserve"> признаки, не </w:t>
      </w:r>
      <w:r w:rsidR="007F62C5">
        <w:t>представляющие</w:t>
      </w:r>
      <w:r>
        <w:t xml:space="preserve"> интереса для анализа, </w:t>
      </w:r>
      <w:r w:rsidR="007F62C5">
        <w:t>например</w:t>
      </w:r>
      <w:r>
        <w:t xml:space="preserve"> </w:t>
      </w:r>
      <w:r w:rsidR="007F62C5">
        <w:t>сведения</w:t>
      </w:r>
      <w:r>
        <w:t xml:space="preserve"> о дате рождения.</w:t>
      </w:r>
      <w:r w:rsidR="008D7F88">
        <w:t xml:space="preserve"> </w:t>
      </w:r>
      <w:r w:rsidR="007F62C5">
        <w:t>Также</w:t>
      </w:r>
      <w:r w:rsidR="00246332">
        <w:t xml:space="preserve"> </w:t>
      </w:r>
      <w:r w:rsidR="007F62C5">
        <w:t>исключ</w:t>
      </w:r>
      <w:r w:rsidR="00246332">
        <w:t>ались</w:t>
      </w:r>
      <w:r w:rsidR="007F62C5">
        <w:t xml:space="preserve"> дублирующие признаки, например </w:t>
      </w:r>
      <w:r w:rsidR="00246332">
        <w:t>представленный тремя компонентами возраст пациента</w:t>
      </w:r>
      <w:r w:rsidR="007F62C5">
        <w:t>.</w:t>
      </w:r>
    </w:p>
    <w:p w14:paraId="2C7A4C0F" w14:textId="77777777" w:rsidR="007F62C5" w:rsidRDefault="007F62C5" w:rsidP="00BF42C0">
      <w:pPr>
        <w:pStyle w:val="a3"/>
      </w:pPr>
      <w:r>
        <w:t>Из анализа были исключены признаки, содержащие значительное количество пропущенных значений. С учетом ограниченного объема выборки</w:t>
      </w:r>
      <w:r w:rsidR="008D7F88" w:rsidRPr="008D7F88">
        <w:t xml:space="preserve"> </w:t>
      </w:r>
      <w:r>
        <w:t xml:space="preserve">также </w:t>
      </w:r>
      <w:r w:rsidR="008D7F88" w:rsidRPr="008D7F88">
        <w:t>были исключены признаки, специфичные для женщин, например вопросы, связанные с особенностями репродуктивного здоровья.</w:t>
      </w:r>
      <w:r w:rsidR="008D7F88">
        <w:t xml:space="preserve"> </w:t>
      </w:r>
    </w:p>
    <w:p w14:paraId="6AC49A63" w14:textId="620A251E" w:rsidR="00A13C31" w:rsidRPr="00A13C31" w:rsidRDefault="00BF42C0" w:rsidP="00BF42C0">
      <w:pPr>
        <w:pStyle w:val="a3"/>
      </w:pPr>
      <w:r>
        <w:br w:type="column"/>
      </w:r>
      <w:r w:rsidR="007F62C5">
        <w:lastRenderedPageBreak/>
        <w:t xml:space="preserve">После предварительной обработки была </w:t>
      </w:r>
      <w:r w:rsidR="00A13C31">
        <w:t>выполн</w:t>
      </w:r>
      <w:r w:rsidR="007F62C5">
        <w:t>ена</w:t>
      </w:r>
      <w:r w:rsidR="00A13C31">
        <w:t xml:space="preserve"> стандартизация переменных с использованием метода стандартного масштабирования (</w:t>
      </w:r>
      <w:proofErr w:type="spellStart"/>
      <w:r w:rsidR="00A13C31">
        <w:t>StandardScaler</w:t>
      </w:r>
      <w:proofErr w:type="spellEnd"/>
      <w:r w:rsidR="00A13C31">
        <w:t>), что позволило привести признаки к сопоставимому масштабу</w:t>
      </w:r>
      <w:r w:rsidR="007F62C5">
        <w:t xml:space="preserve"> и обеспечить корректное применение методов многомерного анализа.</w:t>
      </w:r>
    </w:p>
    <w:p w14:paraId="1363B7FC" w14:textId="77777777" w:rsidR="004E55DA" w:rsidRPr="004E55DA" w:rsidRDefault="004E55DA" w:rsidP="004E55DA">
      <w:pPr>
        <w:pStyle w:val="2"/>
      </w:pPr>
      <w:r>
        <w:t>Методы анализа данных</w:t>
      </w:r>
    </w:p>
    <w:p w14:paraId="7396074D" w14:textId="77777777" w:rsidR="004E55DA" w:rsidRDefault="00F55111" w:rsidP="00F55111">
      <w:pPr>
        <w:pStyle w:val="a3"/>
      </w:pPr>
      <w:r>
        <w:t>Все вычисления выполнялись с использованием языка программирования Python и библиотек для анализа данных и машинного обучения.</w:t>
      </w:r>
    </w:p>
    <w:p w14:paraId="5DA2FD1F" w14:textId="7FD9624F" w:rsidR="00E47B1B" w:rsidRDefault="00BF42C0" w:rsidP="00E47B1B">
      <w:pPr>
        <w:pStyle w:val="1"/>
      </w:pPr>
      <w:r>
        <w:t xml:space="preserve">Результаты </w:t>
      </w:r>
      <w:r w:rsidR="00316ECA">
        <w:t>исследования</w:t>
      </w:r>
    </w:p>
    <w:p w14:paraId="50D57A88" w14:textId="77777777" w:rsidR="00E47B1B" w:rsidRPr="00E47B1B" w:rsidRDefault="00E47B1B" w:rsidP="00E47B1B">
      <w:pPr>
        <w:pStyle w:val="a3"/>
      </w:pPr>
      <w:r w:rsidRPr="00316ECA">
        <w:t>Для дальнейшего анализа из исходного набора признаков были отобраны 26 переменных, характеризующих клинические симптомы заболевания. Все выбранные признаки оценивались по порядковой шкале от 1 до 4 баллов.</w:t>
      </w:r>
      <w:r>
        <w:t xml:space="preserve"> </w:t>
      </w:r>
      <w:r w:rsidRPr="00316ECA">
        <w:t>Использование только симптоматических признаков позволило сосредоточить анализ на клинических проявлениях заболевания и обеспечить сопоставимость переменных в рамках последующего анализа.</w:t>
      </w:r>
    </w:p>
    <w:p w14:paraId="28CA9F4E" w14:textId="77777777" w:rsidR="00E47B1B" w:rsidRDefault="00E47B1B" w:rsidP="00E47B1B">
      <w:pPr>
        <w:pStyle w:val="2"/>
      </w:pPr>
      <w:r>
        <w:t>Корреляционный анализ клинических проявлений целиакии</w:t>
      </w:r>
    </w:p>
    <w:p w14:paraId="004E3C65" w14:textId="77777777" w:rsidR="00E47B1B" w:rsidRDefault="00E47B1B" w:rsidP="00E47B1B">
      <w:pPr>
        <w:pStyle w:val="a3"/>
      </w:pPr>
      <w:r w:rsidRPr="00E47B1B">
        <w:t xml:space="preserve">Для выявления взаимосвязей между </w:t>
      </w:r>
      <w:r>
        <w:t>признаками</w:t>
      </w:r>
      <w:r w:rsidRPr="00E47B1B">
        <w:t xml:space="preserve"> был провед</w:t>
      </w:r>
      <w:r>
        <w:t>е</w:t>
      </w:r>
      <w:r w:rsidRPr="00E47B1B">
        <w:t>н корреляционный анализ симптомов</w:t>
      </w:r>
      <w:r w:rsidR="00246332">
        <w:t xml:space="preserve"> </w:t>
      </w:r>
      <w:r w:rsidRPr="00E47B1B">
        <w:t>в исследуемой выборк</w:t>
      </w:r>
      <w:r w:rsidR="00246332">
        <w:t>е</w:t>
      </w:r>
      <w:r w:rsidRPr="00E47B1B">
        <w:t xml:space="preserve">. Поскольку большинство </w:t>
      </w:r>
      <w:r w:rsidR="00BE0137">
        <w:t xml:space="preserve">рассматриваемых </w:t>
      </w:r>
      <w:r w:rsidRPr="00E47B1B">
        <w:t>переменных имели порядковый характер распределения, для оценки силы статистической связи использова</w:t>
      </w:r>
      <w:r w:rsidR="00246332">
        <w:t>лся</w:t>
      </w:r>
      <w:r>
        <w:t xml:space="preserve"> коэффициент ранговой корреляции </w:t>
      </w:r>
      <w:proofErr w:type="spellStart"/>
      <w:r>
        <w:t>Спирмена</w:t>
      </w:r>
      <w:proofErr w:type="spellEnd"/>
      <w:r w:rsidRPr="00E47B1B">
        <w:t>.</w:t>
      </w:r>
    </w:p>
    <w:p w14:paraId="546FA5FD" w14:textId="77777777" w:rsidR="00246332" w:rsidRPr="00E47B1B" w:rsidRDefault="00006E90" w:rsidP="00E47B1B">
      <w:pPr>
        <w:pStyle w:val="a3"/>
      </w:pPr>
      <w:r>
        <w:t>Результаты</w:t>
      </w:r>
      <w:r w:rsidR="00A02719">
        <w:t xml:space="preserve"> корреляционного анализа</w:t>
      </w:r>
      <w:r w:rsidR="00246332" w:rsidRPr="00246332">
        <w:t xml:space="preserve"> выяви</w:t>
      </w:r>
      <w:r w:rsidR="00A02719">
        <w:t>ли</w:t>
      </w:r>
      <w:r w:rsidR="00246332" w:rsidRPr="00246332">
        <w:t xml:space="preserve"> статистически значимые взаимосвязи между рядом признаков (p</w:t>
      </w:r>
      <w:r w:rsidR="00BE49C4">
        <w:t> </w:t>
      </w:r>
      <w:r w:rsidR="00246332" w:rsidRPr="00246332">
        <w:t>&lt;</w:t>
      </w:r>
      <w:r w:rsidR="00BE49C4">
        <w:t> </w:t>
      </w:r>
      <w:r w:rsidR="00246332" w:rsidRPr="00246332">
        <w:t>0</w:t>
      </w:r>
      <w:r w:rsidR="00BE0137" w:rsidRPr="00BE0137">
        <w:t>,</w:t>
      </w:r>
      <w:r w:rsidR="00246332" w:rsidRPr="00246332">
        <w:t xml:space="preserve">05). Наличие коррелирующих переменных </w:t>
      </w:r>
      <w:r w:rsidR="00352406">
        <w:t xml:space="preserve">может </w:t>
      </w:r>
      <w:r w:rsidR="00A02719">
        <w:t>говорит</w:t>
      </w:r>
      <w:r w:rsidR="00246332" w:rsidRPr="00246332">
        <w:t xml:space="preserve"> о возможной общей структуре симптоматики и </w:t>
      </w:r>
      <w:r w:rsidR="00154FDE">
        <w:t>служит</w:t>
      </w:r>
      <w:r w:rsidR="00246332" w:rsidRPr="00246332">
        <w:t xml:space="preserve"> основанием для дальнейшего применения методов снижения размерности </w:t>
      </w:r>
      <w:r w:rsidR="00154FDE">
        <w:t xml:space="preserve">данных </w:t>
      </w:r>
      <w:r w:rsidR="00246332" w:rsidRPr="00246332">
        <w:t>и кластеризации.</w:t>
      </w:r>
    </w:p>
    <w:p w14:paraId="5A3FB6B3" w14:textId="77777777" w:rsidR="00BE0137" w:rsidRDefault="00BE49C4" w:rsidP="00BE0137">
      <w:pPr>
        <w:pStyle w:val="2"/>
      </w:pPr>
      <w:r>
        <w:t>Метод главных компонент</w:t>
      </w:r>
    </w:p>
    <w:p w14:paraId="5950C672" w14:textId="77777777" w:rsidR="00BE0137" w:rsidRDefault="001D2934" w:rsidP="00BE0137">
      <w:pPr>
        <w:pStyle w:val="a3"/>
      </w:pPr>
      <w:r>
        <w:t>Для возможности использования метода главных компонент (МГК)</w:t>
      </w:r>
      <w:r w:rsidR="00B404E7">
        <w:t xml:space="preserve"> была проведена</w:t>
      </w:r>
      <w:r w:rsidR="00BE0137">
        <w:t xml:space="preserve"> оценка пригодности данных для факторного анализа. </w:t>
      </w:r>
      <w:r w:rsidR="00B404E7">
        <w:t xml:space="preserve">С этой целью </w:t>
      </w:r>
      <w:r w:rsidR="00BE0137">
        <w:t xml:space="preserve">использовались критерий сферичности </w:t>
      </w:r>
      <w:proofErr w:type="spellStart"/>
      <w:r w:rsidR="00BE0137">
        <w:t>Бартлетта</w:t>
      </w:r>
      <w:proofErr w:type="spellEnd"/>
      <w:r w:rsidR="00BE0137">
        <w:t xml:space="preserve"> и мера адекватности выборки Кайзера-Мейера-</w:t>
      </w:r>
      <w:proofErr w:type="spellStart"/>
      <w:r w:rsidR="00BE0137">
        <w:t>Олкина</w:t>
      </w:r>
      <w:proofErr w:type="spellEnd"/>
      <w:r w:rsidR="00BE0137">
        <w:t xml:space="preserve"> (KMO).</w:t>
      </w:r>
    </w:p>
    <w:p w14:paraId="0AD9DFF4" w14:textId="77777777" w:rsidR="00BE0137" w:rsidRDefault="00BE0137" w:rsidP="00BE0137">
      <w:pPr>
        <w:pStyle w:val="a3"/>
      </w:pPr>
      <w:r>
        <w:t xml:space="preserve">Результаты теста </w:t>
      </w:r>
      <w:proofErr w:type="spellStart"/>
      <w:r>
        <w:t>Бартлетта</w:t>
      </w:r>
      <w:proofErr w:type="spellEnd"/>
      <w:r>
        <w:t xml:space="preserve"> показали статистически значимое отличие корреляционной матрицы </w:t>
      </w:r>
      <w:proofErr w:type="gramStart"/>
      <w:r>
        <w:t>от</w:t>
      </w:r>
      <w:proofErr w:type="gramEnd"/>
      <w:r>
        <w:t xml:space="preserve"> единичной (</w:t>
      </w:r>
      <w:r w:rsidR="00C00F59">
        <w:t xml:space="preserve">уровень </w:t>
      </w:r>
      <w:r>
        <w:t>p</w:t>
      </w:r>
      <w:r w:rsidR="00C00F59">
        <w:t>-</w:t>
      </w:r>
      <w:r w:rsidR="00C00F59">
        <w:rPr>
          <w:lang w:val="en-US"/>
        </w:rPr>
        <w:t>value</w:t>
      </w:r>
      <w:r w:rsidR="00BE49C4">
        <w:t xml:space="preserve"> </w:t>
      </w:r>
      <w:r w:rsidRPr="00BE0137">
        <w:t>&lt;</w:t>
      </w:r>
      <w:r w:rsidR="00BE49C4">
        <w:t xml:space="preserve"> </w:t>
      </w:r>
      <w:r>
        <w:t>0</w:t>
      </w:r>
      <w:r w:rsidRPr="00BE0137">
        <w:t>,</w:t>
      </w:r>
      <w:r>
        <w:t>001). Значение показателя KMO</w:t>
      </w:r>
      <w:r w:rsidRPr="00BE0137">
        <w:t xml:space="preserve"> </w:t>
      </w:r>
      <w:r w:rsidR="00BE49C4">
        <w:t xml:space="preserve">составило </w:t>
      </w:r>
      <w:r w:rsidRPr="00BE0137">
        <w:t>0,65</w:t>
      </w:r>
      <w:r w:rsidR="00BE49C4">
        <w:t>,</w:t>
      </w:r>
      <w:r>
        <w:t xml:space="preserve"> </w:t>
      </w:r>
      <w:r w:rsidR="00C00F59">
        <w:t>данное значение</w:t>
      </w:r>
      <w:r w:rsidR="00BE49C4" w:rsidRPr="00BE49C4">
        <w:t xml:space="preserve"> соответствует приемлемому уровню адекватности выборки</w:t>
      </w:r>
      <w:r w:rsidR="00F73F36">
        <w:t>,</w:t>
      </w:r>
      <w:r w:rsidR="00BE49C4" w:rsidRPr="00BE49C4">
        <w:t xml:space="preserve"> и позволяет применять методы факторного анализа с</w:t>
      </w:r>
      <w:r w:rsidR="00F73F36">
        <w:t xml:space="preserve"> учетом</w:t>
      </w:r>
      <w:r w:rsidR="00BE49C4" w:rsidRPr="00BE49C4">
        <w:t xml:space="preserve"> </w:t>
      </w:r>
      <w:r w:rsidR="00241771">
        <w:t xml:space="preserve">высокой значимости </w:t>
      </w:r>
      <w:r w:rsidR="00F73F36">
        <w:t xml:space="preserve">теста </w:t>
      </w:r>
      <w:proofErr w:type="spellStart"/>
      <w:r w:rsidR="00F73F36">
        <w:t>Бартлетта</w:t>
      </w:r>
      <w:proofErr w:type="spellEnd"/>
      <w:r w:rsidR="005A33F2">
        <w:t xml:space="preserve"> и теоретической обоснованности связей</w:t>
      </w:r>
      <w:r w:rsidR="00F73EDD">
        <w:t xml:space="preserve"> между симптомами</w:t>
      </w:r>
      <w:r w:rsidR="00BE49C4" w:rsidRPr="00BE49C4">
        <w:t>.</w:t>
      </w:r>
    </w:p>
    <w:p w14:paraId="637153A1" w14:textId="77777777" w:rsidR="00BE0137" w:rsidRDefault="00BE49C4" w:rsidP="000077E7">
      <w:pPr>
        <w:pStyle w:val="a3"/>
      </w:pPr>
      <w:r w:rsidRPr="00BE49C4">
        <w:t xml:space="preserve">Выбор числа компонент осуществлялся на основе анализа собственных значений и графика «каменистой осыпи» </w:t>
      </w:r>
      <w:r>
        <w:t>(рис. 1)</w:t>
      </w:r>
      <w:r w:rsidRPr="00BE49C4">
        <w:t>. Как показано на рис</w:t>
      </w:r>
      <w:r>
        <w:t>.</w:t>
      </w:r>
      <w:r w:rsidRPr="00BE49C4">
        <w:t xml:space="preserve"> </w:t>
      </w:r>
      <w:r>
        <w:t>1</w:t>
      </w:r>
      <w:r w:rsidRPr="00BE49C4">
        <w:t xml:space="preserve">, </w:t>
      </w:r>
      <w:r>
        <w:t>собственное значение становится меньше 1 после 9 компонент</w:t>
      </w:r>
      <w:r w:rsidRPr="00BE49C4">
        <w:t>.</w:t>
      </w:r>
      <w:r w:rsidR="00D52EB6">
        <w:t xml:space="preserve"> Из графика </w:t>
      </w:r>
      <w:r w:rsidR="0043095A">
        <w:t>можно сделать вывод о целесообразности сохранения первых девяти компонент.</w:t>
      </w:r>
    </w:p>
    <w:p w14:paraId="0DA225FA" w14:textId="77777777" w:rsidR="00316ECA" w:rsidRDefault="00BE49C4" w:rsidP="00881CB6">
      <w:pPr>
        <w:pStyle w:val="a3"/>
        <w:ind w:firstLine="0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7D4C5350" wp14:editId="74252BC1">
            <wp:extent cx="3096260" cy="2096135"/>
            <wp:effectExtent l="0" t="0" r="8890" b="0"/>
            <wp:docPr id="17454632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463243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6260" cy="209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79D2C" w14:textId="77777777" w:rsidR="00316ECA" w:rsidRDefault="00881CB6" w:rsidP="00C22464">
      <w:pPr>
        <w:pStyle w:val="a"/>
        <w:rPr>
          <w:rFonts w:eastAsia="MS Mincho"/>
        </w:rPr>
      </w:pPr>
      <w:r>
        <w:rPr>
          <w:rFonts w:eastAsia="MS Mincho"/>
        </w:rPr>
        <w:t xml:space="preserve">График </w:t>
      </w:r>
      <w:r w:rsidR="00263385">
        <w:rPr>
          <w:rFonts w:eastAsia="MS Mincho"/>
        </w:rPr>
        <w:t>«</w:t>
      </w:r>
      <w:r>
        <w:rPr>
          <w:rFonts w:eastAsia="MS Mincho"/>
        </w:rPr>
        <w:t xml:space="preserve">каменистой </w:t>
      </w:r>
      <w:r w:rsidR="00263385">
        <w:rPr>
          <w:rFonts w:eastAsia="MS Mincho"/>
        </w:rPr>
        <w:t>осыпи»</w:t>
      </w:r>
      <w:r>
        <w:rPr>
          <w:rFonts w:eastAsia="MS Mincho"/>
        </w:rPr>
        <w:t xml:space="preserve"> для определения необходимого количества факторов</w:t>
      </w:r>
    </w:p>
    <w:p w14:paraId="7375610C" w14:textId="77777777" w:rsidR="00BE49C4" w:rsidRDefault="00BE49C4" w:rsidP="00BF42C0">
      <w:pPr>
        <w:pStyle w:val="a3"/>
      </w:pPr>
      <w:r w:rsidRPr="00BE49C4">
        <w:t xml:space="preserve">Дополнительно </w:t>
      </w:r>
      <w:r w:rsidR="009647E0">
        <w:t>был проведен анализ</w:t>
      </w:r>
      <w:r w:rsidRPr="00BE49C4">
        <w:t xml:space="preserve"> накопленн</w:t>
      </w:r>
      <w:r w:rsidR="00155D4B">
        <w:t>ой</w:t>
      </w:r>
      <w:r w:rsidRPr="00BE49C4">
        <w:t xml:space="preserve"> дол</w:t>
      </w:r>
      <w:r w:rsidR="00155D4B">
        <w:t>и</w:t>
      </w:r>
      <w:r w:rsidRPr="00BE49C4">
        <w:t xml:space="preserve"> объясн</w:t>
      </w:r>
      <w:r>
        <w:t>е</w:t>
      </w:r>
      <w:r w:rsidRPr="00BE49C4">
        <w:t>нной дисперсии (рис</w:t>
      </w:r>
      <w:r>
        <w:t>. 2</w:t>
      </w:r>
      <w:r w:rsidRPr="00BE49C4">
        <w:t xml:space="preserve">). </w:t>
      </w:r>
      <w:r w:rsidR="009647E0">
        <w:t>Согласно графику первые 12</w:t>
      </w:r>
      <w:r w:rsidRPr="00BE49C4">
        <w:t xml:space="preserve"> компонент объясняют</w:t>
      </w:r>
      <w:r w:rsidR="00005C39">
        <w:t xml:space="preserve"> около</w:t>
      </w:r>
      <w:r w:rsidRPr="00BE49C4">
        <w:t xml:space="preserve"> </w:t>
      </w:r>
      <w:r w:rsidR="009647E0">
        <w:t xml:space="preserve">80% </w:t>
      </w:r>
      <w:r w:rsidRPr="00BE49C4">
        <w:t xml:space="preserve">общей вариабельности признаков, что свидетельствует о возможности </w:t>
      </w:r>
      <w:r>
        <w:t>снижения размерности</w:t>
      </w:r>
      <w:r w:rsidR="00005C39">
        <w:t xml:space="preserve"> пространства признаков</w:t>
      </w:r>
      <w:r w:rsidRPr="00BE49C4">
        <w:t>.</w:t>
      </w:r>
    </w:p>
    <w:p w14:paraId="7918EECF" w14:textId="77777777" w:rsidR="00BE49C4" w:rsidRDefault="00BE49C4" w:rsidP="00BE49C4">
      <w:pPr>
        <w:jc w:val="center"/>
        <w:rPr>
          <w:rFonts w:eastAsia="MS Mincho"/>
        </w:rPr>
      </w:pPr>
      <w:r>
        <w:rPr>
          <w:noProof/>
          <w:lang w:eastAsia="ru-RU"/>
        </w:rPr>
        <w:drawing>
          <wp:inline distT="0" distB="0" distL="0" distR="0" wp14:anchorId="510C8984" wp14:editId="65155A20">
            <wp:extent cx="3096000" cy="1984208"/>
            <wp:effectExtent l="0" t="0" r="0" b="0"/>
            <wp:docPr id="14257262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726223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6000" cy="198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E7927" w14:textId="77777777" w:rsidR="00BE49C4" w:rsidRDefault="00BE49C4" w:rsidP="00BE49C4">
      <w:pPr>
        <w:pStyle w:val="a"/>
        <w:rPr>
          <w:rFonts w:eastAsia="MS Mincho"/>
        </w:rPr>
      </w:pPr>
      <w:r>
        <w:rPr>
          <w:rFonts w:eastAsia="MS Mincho"/>
        </w:rPr>
        <w:t>Кривая накопленной объясненной дисперсии</w:t>
      </w:r>
    </w:p>
    <w:p w14:paraId="10CAB40C" w14:textId="77777777" w:rsidR="00263385" w:rsidRPr="00C22464" w:rsidRDefault="000C14AE" w:rsidP="00BF42C0">
      <w:pPr>
        <w:pStyle w:val="a3"/>
      </w:pPr>
      <w:r w:rsidRPr="000C14AE">
        <w:t xml:space="preserve">Анализ факторных нагрузок после </w:t>
      </w:r>
      <w:r w:rsidR="009E670A">
        <w:t xml:space="preserve">ортогонального </w:t>
      </w:r>
      <w:r w:rsidRPr="000C14AE">
        <w:t xml:space="preserve">вращения </w:t>
      </w:r>
      <w:r w:rsidR="00151F1D">
        <w:t xml:space="preserve">факторов </w:t>
      </w:r>
      <w:r w:rsidRPr="000C14AE">
        <w:t xml:space="preserve">позволил выделить несколько латентных компонент, отражающих различные группы клинических проявлений заболевания. Полученная </w:t>
      </w:r>
      <w:r w:rsidR="00F76D8E">
        <w:t>факторная структура</w:t>
      </w:r>
      <w:r w:rsidRPr="000C14AE">
        <w:t xml:space="preserve"> подтверждает </w:t>
      </w:r>
      <w:proofErr w:type="spellStart"/>
      <w:r w:rsidRPr="000C14AE">
        <w:t>мультисистемный</w:t>
      </w:r>
      <w:proofErr w:type="spellEnd"/>
      <w:r w:rsidRPr="000C14AE">
        <w:t xml:space="preserve"> характер заболевания и была использована на следующем этапе анализа.</w:t>
      </w:r>
    </w:p>
    <w:p w14:paraId="4B69F2E5" w14:textId="77777777" w:rsidR="004B14C2" w:rsidRDefault="00C22464" w:rsidP="004B14C2">
      <w:pPr>
        <w:pStyle w:val="2"/>
        <w:tabs>
          <w:tab w:val="clear" w:pos="360"/>
          <w:tab w:val="num" w:pos="288"/>
          <w:tab w:val="num" w:pos="1070"/>
        </w:tabs>
        <w:ind w:left="288" w:hanging="288"/>
      </w:pPr>
      <w:r>
        <w:t>Кластеризация пациентов</w:t>
      </w:r>
    </w:p>
    <w:p w14:paraId="3A98206C" w14:textId="77777777" w:rsidR="004B14C2" w:rsidRPr="00C806B4" w:rsidRDefault="00C22464" w:rsidP="00BF42C0">
      <w:pPr>
        <w:pStyle w:val="a3"/>
      </w:pPr>
      <w:r>
        <w:t xml:space="preserve">Для выявления возможных групп пациентов со сходным профилем симптомов был применен метод кластеризации </w:t>
      </w:r>
      <w:r>
        <w:rPr>
          <w:lang w:val="en-US"/>
        </w:rPr>
        <w:t>k</w:t>
      </w:r>
      <w:r>
        <w:t>-</w:t>
      </w:r>
      <w:r w:rsidRPr="00BF42C0">
        <w:t>средних</w:t>
      </w:r>
      <w:r w:rsidR="004B14C2" w:rsidRPr="004B14C2">
        <w:t>.</w:t>
      </w:r>
      <w:r>
        <w:t xml:space="preserve"> Оптимальное число кластеров определялось методом «локтя» на основе анализа </w:t>
      </w:r>
      <w:proofErr w:type="spellStart"/>
      <w:r>
        <w:t>внутрикластерной</w:t>
      </w:r>
      <w:proofErr w:type="spellEnd"/>
      <w:r>
        <w:t xml:space="preserve"> дисперсии (рис. </w:t>
      </w:r>
      <w:r w:rsidR="00263385">
        <w:t>3</w:t>
      </w:r>
      <w:r>
        <w:t xml:space="preserve">). Из рисунка видно, что для данного набора данных оптимальное число кластеров </w:t>
      </w:r>
      <w:r w:rsidR="00263385">
        <w:rPr>
          <w:lang w:val="en-US"/>
        </w:rPr>
        <w:t>k</w:t>
      </w:r>
      <w:r w:rsidR="00263385" w:rsidRPr="00263385">
        <w:t xml:space="preserve"> = </w:t>
      </w:r>
      <w:r>
        <w:t>3.</w:t>
      </w:r>
    </w:p>
    <w:p w14:paraId="792091EB" w14:textId="77777777" w:rsidR="00C22464" w:rsidRPr="00263385" w:rsidRDefault="00263385" w:rsidP="00263385">
      <w:pPr>
        <w:pStyle w:val="a3"/>
        <w:ind w:firstLine="0"/>
        <w:jc w:val="center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6B60AEF7" wp14:editId="77252134">
            <wp:extent cx="2946257" cy="1924493"/>
            <wp:effectExtent l="0" t="0" r="6985" b="0"/>
            <wp:docPr id="12621902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190243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9823" cy="1926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AD788" w14:textId="77777777" w:rsidR="004A46F5" w:rsidRDefault="00C22464" w:rsidP="004A46F5">
      <w:pPr>
        <w:pStyle w:val="a"/>
      </w:pPr>
      <w:r>
        <w:t>Определение оптимального числа кластеров методом «локтя»</w:t>
      </w:r>
    </w:p>
    <w:p w14:paraId="767B83A6" w14:textId="77777777" w:rsidR="004A46F5" w:rsidRDefault="004A46F5" w:rsidP="004A46F5">
      <w:pPr>
        <w:pStyle w:val="a3"/>
      </w:pPr>
      <w:r w:rsidRPr="00C22464">
        <w:t>После определения числа кластеров была выполнена кластеризация пациентов в пространстве</w:t>
      </w:r>
      <w:r>
        <w:t xml:space="preserve"> </w:t>
      </w:r>
      <w:r w:rsidRPr="00C22464">
        <w:t xml:space="preserve">главных компонент. </w:t>
      </w:r>
      <w:r>
        <w:t xml:space="preserve">Для визуализации многомерных данных было проведено проецирование на плоскость первых двух главных компонент (рис. </w:t>
      </w:r>
      <w:r w:rsidR="003C1088" w:rsidRPr="003C1088">
        <w:t>4</w:t>
      </w:r>
      <w:r>
        <w:t xml:space="preserve">). Выделенные методом </w:t>
      </w:r>
      <w:r>
        <w:rPr>
          <w:lang w:val="en-US"/>
        </w:rPr>
        <w:t>k</w:t>
      </w:r>
      <w:r w:rsidRPr="004A46F5">
        <w:t>-</w:t>
      </w:r>
      <w:r>
        <w:t xml:space="preserve">средних кластеры демонстрируют четкое разделение выборки на три группы, при этом наиболее обособленным является кластер </w:t>
      </w:r>
      <w:r>
        <w:rPr>
          <w:lang w:val="en-US"/>
        </w:rPr>
        <w:t>N</w:t>
      </w:r>
      <w:r w:rsidRPr="004A46F5">
        <w:t>1 (</w:t>
      </w:r>
      <w:r>
        <w:t xml:space="preserve">знак «+»), смещенный в область отрицательных значений первой главной компоненты. Несмотря на то, что первые две ГК описывают </w:t>
      </w:r>
      <w:r w:rsidR="00263385">
        <w:t>около</w:t>
      </w:r>
      <w:r>
        <w:t xml:space="preserve"> 30% дисперсии, </w:t>
      </w:r>
      <w:r w:rsidR="00263385" w:rsidRPr="00263385">
        <w:t>их использование позволяет наглядно визуализировать общую структуру распределения пациентов</w:t>
      </w:r>
      <w:r>
        <w:t>.</w:t>
      </w:r>
    </w:p>
    <w:p w14:paraId="7B767242" w14:textId="77777777" w:rsidR="00263385" w:rsidRDefault="00263385" w:rsidP="004A46F5">
      <w:pPr>
        <w:pStyle w:val="a3"/>
      </w:pPr>
      <w:r w:rsidRPr="00263385">
        <w:t>Полученные кластеры характеризуются различными профилями клинических симптомов, что может свидетельствовать о существовании нескольких вариантов клинического течения целиакии.</w:t>
      </w:r>
    </w:p>
    <w:p w14:paraId="0A0A5108" w14:textId="77777777" w:rsidR="004A46F5" w:rsidRDefault="00263385" w:rsidP="004A46F5">
      <w:pPr>
        <w:pStyle w:val="a3"/>
        <w:ind w:firstLine="0"/>
        <w:jc w:val="center"/>
      </w:pPr>
      <w:r>
        <w:rPr>
          <w:noProof/>
          <w:lang w:eastAsia="ru-RU"/>
        </w:rPr>
        <w:drawing>
          <wp:inline distT="0" distB="0" distL="0" distR="0" wp14:anchorId="6677C23F" wp14:editId="1B63DC8E">
            <wp:extent cx="3096260" cy="2433320"/>
            <wp:effectExtent l="0" t="0" r="8890" b="5080"/>
            <wp:docPr id="17384888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488863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6260" cy="243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3478B" w14:textId="77777777" w:rsidR="00373376" w:rsidRDefault="004A46F5" w:rsidP="00226041">
      <w:pPr>
        <w:pStyle w:val="a"/>
      </w:pPr>
      <w:r>
        <w:t>Визуализация признаков в пространстве 2 главных компонент</w:t>
      </w:r>
    </w:p>
    <w:p w14:paraId="6C6C7CB4" w14:textId="77777777" w:rsidR="00711520" w:rsidRDefault="004E5D0A" w:rsidP="00711520">
      <w:pPr>
        <w:pStyle w:val="2"/>
      </w:pPr>
      <w:r>
        <w:t>Профили симптомов в выделенных кластерах</w:t>
      </w:r>
    </w:p>
    <w:p w14:paraId="18F90419" w14:textId="77777777" w:rsidR="00831F9F" w:rsidRDefault="004E5D0A" w:rsidP="007316B2">
      <w:pPr>
        <w:pStyle w:val="a3"/>
        <w:rPr>
          <w:rStyle w:val="bzpyqfadein"/>
        </w:rPr>
      </w:pPr>
      <w:r>
        <w:rPr>
          <w:rStyle w:val="bzpyqfadein"/>
        </w:rPr>
        <w:t xml:space="preserve">Для интерпретации полученных кластеров были рассчитаны средние значения симптомов в каждой группе пациентов. Для визуализации различий между кластерами была построена тепловая карта наиболее различающихся симптомов (рис. </w:t>
      </w:r>
      <w:r w:rsidR="003C1088" w:rsidRPr="003C1088">
        <w:rPr>
          <w:rStyle w:val="bzpyqfadein"/>
        </w:rPr>
        <w:t>5</w:t>
      </w:r>
      <w:r>
        <w:rPr>
          <w:rStyle w:val="bzpyqfadein"/>
        </w:rPr>
        <w:t>).</w:t>
      </w:r>
    </w:p>
    <w:p w14:paraId="241EEC8E" w14:textId="77777777" w:rsidR="00D32BD8" w:rsidRDefault="00D32BD8" w:rsidP="00831F9F">
      <w:pPr>
        <w:pStyle w:val="a3"/>
        <w:ind w:firstLine="0"/>
        <w:rPr>
          <w:rStyle w:val="bzpyqfadein"/>
        </w:rPr>
        <w:sectPr w:rsidR="00D32BD8" w:rsidSect="00831F9F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14:paraId="729D849D" w14:textId="77777777" w:rsidR="00D32BD8" w:rsidRDefault="003C1088" w:rsidP="00D32BD8">
      <w:pPr>
        <w:pStyle w:val="a3"/>
        <w:ind w:firstLine="0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6110FC1D" wp14:editId="5110423B">
            <wp:extent cx="4443046" cy="2665090"/>
            <wp:effectExtent l="0" t="0" r="0" b="2540"/>
            <wp:docPr id="12168603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86038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0224" cy="2705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55FF7" w14:textId="77777777" w:rsidR="00D32BD8" w:rsidRDefault="004E5D0A" w:rsidP="00D32BD8">
      <w:pPr>
        <w:pStyle w:val="a"/>
      </w:pPr>
      <w:r>
        <w:t xml:space="preserve">Профили симптомов </w:t>
      </w:r>
      <w:r w:rsidRPr="00D32BD8">
        <w:t>пациентов</w:t>
      </w:r>
      <w:r>
        <w:t xml:space="preserve"> в выделенных класте</w:t>
      </w:r>
      <w:r w:rsidR="00831F9F">
        <w:t>рах</w:t>
      </w:r>
    </w:p>
    <w:p w14:paraId="236F53FC" w14:textId="77777777" w:rsidR="00D32BD8" w:rsidRDefault="00D32BD8" w:rsidP="00D32BD8">
      <w:pPr>
        <w:pStyle w:val="a"/>
        <w:numPr>
          <w:ilvl w:val="0"/>
          <w:numId w:val="0"/>
        </w:numPr>
        <w:ind w:left="360"/>
        <w:rPr>
          <w:rFonts w:eastAsiaTheme="majorEastAsia"/>
        </w:rPr>
        <w:sectPr w:rsidR="00D32BD8" w:rsidSect="008C64AA">
          <w:type w:val="continuous"/>
          <w:pgSz w:w="11906" w:h="16838" w:code="9"/>
          <w:pgMar w:top="907" w:right="907" w:bottom="1440" w:left="907" w:header="709" w:footer="709" w:gutter="0"/>
          <w:cols w:space="340"/>
          <w:docGrid w:linePitch="360"/>
        </w:sectPr>
      </w:pPr>
    </w:p>
    <w:p w14:paraId="00F5A871" w14:textId="77777777" w:rsidR="003C1088" w:rsidRPr="00DF1B68" w:rsidRDefault="00D32BD8" w:rsidP="00BF42C0">
      <w:pPr>
        <w:pStyle w:val="a3"/>
      </w:pPr>
      <w:r w:rsidRPr="00DF1B68">
        <w:lastRenderedPageBreak/>
        <w:t>А</w:t>
      </w:r>
      <w:r w:rsidR="003C1088" w:rsidRPr="00DF1B68">
        <w:t>нализ средних значений симптомов наиболее различающих</w:t>
      </w:r>
      <w:r w:rsidR="00226041">
        <w:t>ся</w:t>
      </w:r>
      <w:r w:rsidR="003C1088" w:rsidRPr="00DF1B68">
        <w:t xml:space="preserve"> кластер</w:t>
      </w:r>
      <w:r w:rsidR="00226041">
        <w:t>ов</w:t>
      </w:r>
      <w:r w:rsidR="003C1088" w:rsidRPr="00DF1B68">
        <w:t xml:space="preserve"> показал, что выделенные группы пациентов характеризуются различными профилями клинических проявлений. Первый кластер соответствует более выраженной системной и внекишечной симптоматике</w:t>
      </w:r>
      <w:r w:rsidR="00F0592C">
        <w:t>.</w:t>
      </w:r>
      <w:r w:rsidR="003C1088" w:rsidRPr="00DF1B68">
        <w:t xml:space="preserve"> </w:t>
      </w:r>
      <w:r w:rsidR="00F0592C">
        <w:t>В</w:t>
      </w:r>
      <w:r w:rsidR="003C1088" w:rsidRPr="00DF1B68">
        <w:t>торой</w:t>
      </w:r>
      <w:r w:rsidR="00F0592C">
        <w:t xml:space="preserve"> кластер соответствует </w:t>
      </w:r>
      <w:r w:rsidR="003C1088" w:rsidRPr="00DF1B68">
        <w:t>наименее выраженным проявлениям заболевания</w:t>
      </w:r>
      <w:r w:rsidR="00F0592C">
        <w:t>.</w:t>
      </w:r>
      <w:r w:rsidR="003C1088" w:rsidRPr="00DF1B68">
        <w:t xml:space="preserve"> </w:t>
      </w:r>
      <w:r w:rsidR="00F0592C">
        <w:t>Т</w:t>
      </w:r>
      <w:r w:rsidR="003C1088" w:rsidRPr="00DF1B68">
        <w:t xml:space="preserve">ретий </w:t>
      </w:r>
      <w:r w:rsidR="00F0592C">
        <w:t xml:space="preserve">кластер </w:t>
      </w:r>
      <w:r w:rsidR="00A864B2">
        <w:t>соответствует</w:t>
      </w:r>
      <w:r w:rsidR="003C1088" w:rsidRPr="00DF1B68">
        <w:t xml:space="preserve"> смешанному профилю с более выраженными гастроинтестинальными и отдельными психоэмоциональными симптомами. Полученные результаты подтверждают неоднородность клинической картины целиакии.</w:t>
      </w:r>
    </w:p>
    <w:p w14:paraId="6B4BABDF" w14:textId="77777777" w:rsidR="003915FB" w:rsidRDefault="003915FB" w:rsidP="003915FB">
      <w:pPr>
        <w:pStyle w:val="1"/>
        <w:tabs>
          <w:tab w:val="clear" w:pos="425"/>
          <w:tab w:val="left" w:pos="216"/>
          <w:tab w:val="num" w:pos="786"/>
        </w:tabs>
        <w:ind w:firstLine="0"/>
      </w:pPr>
      <w:r>
        <w:t>Заключение</w:t>
      </w:r>
    </w:p>
    <w:p w14:paraId="510D8C63" w14:textId="77777777" w:rsidR="00831F9F" w:rsidRDefault="00C806B4" w:rsidP="00BF42C0">
      <w:pPr>
        <w:pStyle w:val="a3"/>
      </w:pPr>
      <w:r>
        <w:t xml:space="preserve">В работе проведен </w:t>
      </w:r>
      <w:r w:rsidRPr="00BF42C0">
        <w:t>анализ</w:t>
      </w:r>
      <w:r>
        <w:t xml:space="preserve"> клинических </w:t>
      </w:r>
      <w:r w:rsidR="00911CB8">
        <w:t>данных пациентов с целиакией с использованием методов многомерно</w:t>
      </w:r>
      <w:r w:rsidR="007E6F1A">
        <w:t xml:space="preserve">го статистического анализа. </w:t>
      </w:r>
      <w:r w:rsidR="00322A43">
        <w:t xml:space="preserve">Из представленного массива </w:t>
      </w:r>
      <w:r w:rsidR="007E6F1A">
        <w:t xml:space="preserve">внимание было уделено исследованию структуры взаимосвязей </w:t>
      </w:r>
      <w:r w:rsidR="00B64F9B">
        <w:t xml:space="preserve">только </w:t>
      </w:r>
      <w:r w:rsidR="007E6F1A">
        <w:t xml:space="preserve">между симптомами </w:t>
      </w:r>
      <w:r w:rsidR="00AB0B4E">
        <w:t xml:space="preserve">заболевания </w:t>
      </w:r>
      <w:r w:rsidR="005C4560">
        <w:t xml:space="preserve">для </w:t>
      </w:r>
      <w:r w:rsidR="00AB0B4E">
        <w:t>выявлени</w:t>
      </w:r>
      <w:r w:rsidR="005C4560">
        <w:t>я</w:t>
      </w:r>
      <w:r w:rsidR="00AB0B4E">
        <w:t xml:space="preserve"> возможных групп пациентов со сходным профилем</w:t>
      </w:r>
      <w:r w:rsidR="005C4560">
        <w:t>.</w:t>
      </w:r>
    </w:p>
    <w:p w14:paraId="0FCF9972" w14:textId="77777777" w:rsidR="00AB0B4E" w:rsidRDefault="00AA6E5B" w:rsidP="00E5407B">
      <w:pPr>
        <w:pStyle w:val="a3"/>
      </w:pPr>
      <w:r>
        <w:t xml:space="preserve">Существование </w:t>
      </w:r>
      <w:r w:rsidR="00C842FE">
        <w:t>определенных зависимостей было установлено путем проведения корреляционного анализа</w:t>
      </w:r>
      <w:r w:rsidR="00270400">
        <w:t xml:space="preserve">. Из-за большого количества </w:t>
      </w:r>
      <w:r w:rsidR="006511FE">
        <w:t xml:space="preserve">признаков с целью упрощения структуры </w:t>
      </w:r>
      <w:r w:rsidR="00C904AA">
        <w:t>исходных данных был применен метод лавных компонент.</w:t>
      </w:r>
      <w:r w:rsidR="001E34D9">
        <w:t xml:space="preserve"> В результате удалось сократить </w:t>
      </w:r>
      <w:r w:rsidR="00D21C6F">
        <w:t>число анализируемых переменных</w:t>
      </w:r>
      <w:r w:rsidR="00E5407B">
        <w:t xml:space="preserve"> и выделить факторы, которые отражают основные группы клинических проявлений целиакии.</w:t>
      </w:r>
    </w:p>
    <w:p w14:paraId="2A3E57F9" w14:textId="77777777" w:rsidR="00F932E1" w:rsidRDefault="00F932E1" w:rsidP="00E5407B">
      <w:pPr>
        <w:pStyle w:val="a3"/>
      </w:pPr>
      <w:r>
        <w:t>Для выделения групп пациентов был выполнен кластерный анализ, в результате которого было выделено три группы</w:t>
      </w:r>
      <w:r w:rsidR="009C7ED1">
        <w:t xml:space="preserve"> с различными профилями </w:t>
      </w:r>
      <w:r w:rsidR="009C7ED1">
        <w:lastRenderedPageBreak/>
        <w:t>симптомов. Полученные груп</w:t>
      </w:r>
      <w:r w:rsidR="006A3B41">
        <w:t>пы показывают неоднородность проявления симпто</w:t>
      </w:r>
      <w:r w:rsidR="00F877CF">
        <w:t>мов и уточняют существование различных вариантов</w:t>
      </w:r>
      <w:r w:rsidR="004B247D">
        <w:t xml:space="preserve"> проявлений заболевания.</w:t>
      </w:r>
    </w:p>
    <w:p w14:paraId="34C1AFB8" w14:textId="77777777" w:rsidR="00483605" w:rsidRDefault="00483605" w:rsidP="003915FB">
      <w:pPr>
        <w:pStyle w:val="a3"/>
      </w:pPr>
      <w:r>
        <w:rPr>
          <w:rStyle w:val="bzpyqfadein"/>
        </w:rPr>
        <w:t xml:space="preserve">Следует отметить, что по мере расширения выборки пациентов полученные результаты могут быть уточнены и дополнены. Разработанная схема анализа может рассматриваться как этап формирования набора </w:t>
      </w:r>
      <w:r w:rsidR="004B247D">
        <w:rPr>
          <w:rStyle w:val="bzpyqfadein"/>
        </w:rPr>
        <w:t xml:space="preserve">информативных </w:t>
      </w:r>
      <w:r>
        <w:rPr>
          <w:rStyle w:val="bzpyqfadein"/>
        </w:rPr>
        <w:t xml:space="preserve">признаков для последующего построения прогностических моделей на основе методов машинного обучения, включая </w:t>
      </w:r>
      <w:r w:rsidR="004B247D">
        <w:rPr>
          <w:rStyle w:val="bzpyqfadein"/>
        </w:rPr>
        <w:t xml:space="preserve">модели </w:t>
      </w:r>
      <w:r>
        <w:rPr>
          <w:rStyle w:val="bzpyqfadein"/>
        </w:rPr>
        <w:t>искусственны</w:t>
      </w:r>
      <w:r w:rsidR="004B247D">
        <w:rPr>
          <w:rStyle w:val="bzpyqfadein"/>
        </w:rPr>
        <w:t>х</w:t>
      </w:r>
      <w:r>
        <w:rPr>
          <w:rStyle w:val="bzpyqfadein"/>
        </w:rPr>
        <w:t xml:space="preserve"> нейронны</w:t>
      </w:r>
      <w:r w:rsidR="004B247D">
        <w:rPr>
          <w:rStyle w:val="bzpyqfadein"/>
        </w:rPr>
        <w:t>х</w:t>
      </w:r>
      <w:r>
        <w:rPr>
          <w:rStyle w:val="bzpyqfadein"/>
        </w:rPr>
        <w:t xml:space="preserve"> сет</w:t>
      </w:r>
      <w:r w:rsidR="004B247D">
        <w:rPr>
          <w:rStyle w:val="bzpyqfadein"/>
        </w:rPr>
        <w:t>ей</w:t>
      </w:r>
      <w:r>
        <w:rPr>
          <w:rStyle w:val="bzpyqfadein"/>
        </w:rPr>
        <w:t>.</w:t>
      </w:r>
    </w:p>
    <w:p w14:paraId="057EEB88" w14:textId="77777777" w:rsidR="003915FB" w:rsidRDefault="003915FB" w:rsidP="008C64AA">
      <w:pPr>
        <w:pStyle w:val="5"/>
      </w:pPr>
      <w:r>
        <w:t>Список литературы</w:t>
      </w:r>
    </w:p>
    <w:p w14:paraId="711E7108" w14:textId="77777777" w:rsidR="008C64AA" w:rsidRPr="00467712" w:rsidRDefault="00467712" w:rsidP="003378F6">
      <w:pPr>
        <w:pStyle w:val="a0"/>
        <w:rPr>
          <w:lang w:val="en-US"/>
        </w:rPr>
      </w:pPr>
      <w:r w:rsidRPr="00467712">
        <w:rPr>
          <w:lang w:val="en-US"/>
        </w:rPr>
        <w:t xml:space="preserve">Sapone A, Bai JC, </w:t>
      </w:r>
      <w:proofErr w:type="spellStart"/>
      <w:r w:rsidRPr="00467712">
        <w:rPr>
          <w:lang w:val="en-US"/>
        </w:rPr>
        <w:t>Ciacci</w:t>
      </w:r>
      <w:proofErr w:type="spellEnd"/>
      <w:r w:rsidRPr="00467712">
        <w:rPr>
          <w:lang w:val="en-US"/>
        </w:rPr>
        <w:t xml:space="preserve"> C, </w:t>
      </w:r>
      <w:proofErr w:type="spellStart"/>
      <w:r w:rsidRPr="00467712">
        <w:rPr>
          <w:lang w:val="en-US"/>
        </w:rPr>
        <w:t>Dolinsek</w:t>
      </w:r>
      <w:proofErr w:type="spellEnd"/>
      <w:r w:rsidRPr="00467712">
        <w:rPr>
          <w:lang w:val="en-US"/>
        </w:rPr>
        <w:t xml:space="preserve"> J, Green PH, </w:t>
      </w:r>
      <w:proofErr w:type="spellStart"/>
      <w:r w:rsidRPr="00467712">
        <w:rPr>
          <w:lang w:val="en-US"/>
        </w:rPr>
        <w:t>Hadjivassiliou</w:t>
      </w:r>
      <w:proofErr w:type="spellEnd"/>
      <w:r w:rsidRPr="00467712">
        <w:rPr>
          <w:lang w:val="en-US"/>
        </w:rPr>
        <w:t xml:space="preserve"> M, </w:t>
      </w:r>
      <w:proofErr w:type="spellStart"/>
      <w:r w:rsidRPr="00467712">
        <w:rPr>
          <w:lang w:val="en-US"/>
        </w:rPr>
        <w:t>Kaukinen</w:t>
      </w:r>
      <w:proofErr w:type="spellEnd"/>
      <w:r w:rsidRPr="00467712">
        <w:rPr>
          <w:lang w:val="en-US"/>
        </w:rPr>
        <w:t xml:space="preserve"> K, Rostami K, Sanders DS, Schumann M, Ullrich R, Villalta D, Volta U, </w:t>
      </w:r>
      <w:proofErr w:type="spellStart"/>
      <w:r w:rsidRPr="00467712">
        <w:rPr>
          <w:lang w:val="en-US"/>
        </w:rPr>
        <w:t>Catassi</w:t>
      </w:r>
      <w:proofErr w:type="spellEnd"/>
      <w:r w:rsidRPr="00467712">
        <w:rPr>
          <w:lang w:val="en-US"/>
        </w:rPr>
        <w:t xml:space="preserve"> C, </w:t>
      </w:r>
      <w:proofErr w:type="spellStart"/>
      <w:r w:rsidRPr="00467712">
        <w:rPr>
          <w:lang w:val="en-US"/>
        </w:rPr>
        <w:t>Fasano</w:t>
      </w:r>
      <w:proofErr w:type="spellEnd"/>
      <w:r w:rsidRPr="00467712">
        <w:rPr>
          <w:lang w:val="en-US"/>
        </w:rPr>
        <w:t xml:space="preserve"> A. Spectrum of gluten-related disorders: consensus on new nomenclature and classification</w:t>
      </w:r>
      <w:r w:rsidR="001C7AEA" w:rsidRPr="001C7AEA">
        <w:rPr>
          <w:lang w:val="en-US"/>
        </w:rPr>
        <w:t xml:space="preserve"> </w:t>
      </w:r>
      <w:r w:rsidR="001C7AEA">
        <w:rPr>
          <w:lang w:val="en-US"/>
        </w:rPr>
        <w:t xml:space="preserve">// </w:t>
      </w:r>
      <w:r w:rsidRPr="00467712">
        <w:rPr>
          <w:lang w:val="en-US"/>
        </w:rPr>
        <w:t>BMC Med</w:t>
      </w:r>
      <w:r w:rsidR="00DA0849">
        <w:rPr>
          <w:lang w:val="en-US"/>
        </w:rPr>
        <w:t>icine</w:t>
      </w:r>
      <w:r w:rsidR="001C7AEA">
        <w:rPr>
          <w:lang w:val="en-US"/>
        </w:rPr>
        <w:t>.</w:t>
      </w:r>
      <w:r w:rsidRPr="00467712">
        <w:rPr>
          <w:lang w:val="en-US"/>
        </w:rPr>
        <w:t xml:space="preserve"> 2012</w:t>
      </w:r>
      <w:r w:rsidR="00CE102D">
        <w:rPr>
          <w:lang w:val="en-US"/>
        </w:rPr>
        <w:t>.</w:t>
      </w:r>
      <w:r w:rsidRPr="00467712">
        <w:rPr>
          <w:lang w:val="en-US"/>
        </w:rPr>
        <w:t xml:space="preserve"> </w:t>
      </w:r>
      <w:r w:rsidR="0001316D">
        <w:rPr>
          <w:lang w:val="en-US"/>
        </w:rPr>
        <w:t>Vol</w:t>
      </w:r>
      <w:r w:rsidR="00C811E1">
        <w:t xml:space="preserve">. </w:t>
      </w:r>
      <w:r w:rsidRPr="00467712">
        <w:rPr>
          <w:lang w:val="en-US"/>
        </w:rPr>
        <w:t>10</w:t>
      </w:r>
      <w:r w:rsidR="00343D5A">
        <w:t>.</w:t>
      </w:r>
      <w:r w:rsidR="00C811E1">
        <w:t xml:space="preserve"> </w:t>
      </w:r>
      <w:r w:rsidR="005E6190">
        <w:rPr>
          <w:lang w:val="en-US"/>
        </w:rPr>
        <w:t xml:space="preserve">Article </w:t>
      </w:r>
      <w:r w:rsidRPr="00467712">
        <w:rPr>
          <w:lang w:val="en-US"/>
        </w:rPr>
        <w:t xml:space="preserve">13. </w:t>
      </w:r>
    </w:p>
    <w:p w14:paraId="37E33BB0" w14:textId="77777777" w:rsidR="008C64AA" w:rsidRPr="00AE3C42" w:rsidRDefault="00AE3C42" w:rsidP="003378F6">
      <w:pPr>
        <w:pStyle w:val="a0"/>
        <w:rPr>
          <w:lang w:val="en-US"/>
        </w:rPr>
      </w:pPr>
      <w:r w:rsidRPr="00AE3C42">
        <w:rPr>
          <w:lang w:val="en-US"/>
        </w:rPr>
        <w:t xml:space="preserve">Caio G, Volta U, Sapone A, Leffler DA, De Giorgio R, </w:t>
      </w:r>
      <w:proofErr w:type="spellStart"/>
      <w:r w:rsidRPr="00AE3C42">
        <w:rPr>
          <w:lang w:val="en-US"/>
        </w:rPr>
        <w:t>Catassi</w:t>
      </w:r>
      <w:proofErr w:type="spellEnd"/>
      <w:r w:rsidRPr="00AE3C42">
        <w:rPr>
          <w:lang w:val="en-US"/>
        </w:rPr>
        <w:t xml:space="preserve"> C, </w:t>
      </w:r>
      <w:proofErr w:type="spellStart"/>
      <w:r w:rsidRPr="00AE3C42">
        <w:rPr>
          <w:lang w:val="en-US"/>
        </w:rPr>
        <w:t>Fasano</w:t>
      </w:r>
      <w:proofErr w:type="spellEnd"/>
      <w:r w:rsidRPr="00AE3C42">
        <w:rPr>
          <w:lang w:val="en-US"/>
        </w:rPr>
        <w:t xml:space="preserve"> A. Celiac disease: a comprehensive current review</w:t>
      </w:r>
      <w:r w:rsidR="00343D5A">
        <w:rPr>
          <w:lang w:val="en-US"/>
        </w:rPr>
        <w:t xml:space="preserve"> //</w:t>
      </w:r>
      <w:r w:rsidRPr="00AE3C42">
        <w:rPr>
          <w:lang w:val="en-US"/>
        </w:rPr>
        <w:t xml:space="preserve"> BMC Med</w:t>
      </w:r>
      <w:r>
        <w:rPr>
          <w:lang w:val="en-US"/>
        </w:rPr>
        <w:t>icine</w:t>
      </w:r>
      <w:r w:rsidRPr="00AE3C42">
        <w:rPr>
          <w:lang w:val="en-US"/>
        </w:rPr>
        <w:t>. 2019</w:t>
      </w:r>
      <w:r w:rsidR="00F57365" w:rsidRPr="00343D5A">
        <w:rPr>
          <w:lang w:val="en-US"/>
        </w:rPr>
        <w:t>.</w:t>
      </w:r>
      <w:r w:rsidRPr="00AE3C42">
        <w:rPr>
          <w:lang w:val="en-US"/>
        </w:rPr>
        <w:t xml:space="preserve"> </w:t>
      </w:r>
      <w:r w:rsidR="00C62628">
        <w:rPr>
          <w:lang w:val="en-US"/>
        </w:rPr>
        <w:t>Vol</w:t>
      </w:r>
      <w:r w:rsidR="00816786">
        <w:t xml:space="preserve">. </w:t>
      </w:r>
      <w:r w:rsidRPr="00AE3C42">
        <w:rPr>
          <w:lang w:val="en-US"/>
        </w:rPr>
        <w:t>23</w:t>
      </w:r>
      <w:r w:rsidR="00816786">
        <w:t>.</w:t>
      </w:r>
      <w:r w:rsidR="00D913F6">
        <w:t xml:space="preserve"> </w:t>
      </w:r>
      <w:r w:rsidR="0001316D">
        <w:rPr>
          <w:lang w:val="en-US"/>
        </w:rPr>
        <w:t>No.</w:t>
      </w:r>
      <w:r w:rsidR="00D913F6">
        <w:t xml:space="preserve"> </w:t>
      </w:r>
      <w:r w:rsidRPr="00AE3C42">
        <w:rPr>
          <w:lang w:val="en-US"/>
        </w:rPr>
        <w:t>17(1)</w:t>
      </w:r>
      <w:r w:rsidR="00D913F6">
        <w:t xml:space="preserve">. </w:t>
      </w:r>
      <w:r w:rsidR="0001316D">
        <w:rPr>
          <w:lang w:val="en-US"/>
        </w:rPr>
        <w:t>P</w:t>
      </w:r>
      <w:r w:rsidR="00D913F6">
        <w:t xml:space="preserve">. </w:t>
      </w:r>
      <w:r w:rsidRPr="00AE3C42">
        <w:rPr>
          <w:lang w:val="en-US"/>
        </w:rPr>
        <w:t>142.</w:t>
      </w:r>
    </w:p>
    <w:p w14:paraId="2375AB7A" w14:textId="77777777" w:rsidR="008C64AA" w:rsidRPr="00FC41A2" w:rsidRDefault="00B25F44" w:rsidP="00FC41A2">
      <w:pPr>
        <w:pStyle w:val="a0"/>
      </w:pPr>
      <w:r w:rsidRPr="00B25F44">
        <w:t xml:space="preserve">Орешко Л.С., Бакулин И.Г., </w:t>
      </w:r>
      <w:proofErr w:type="spellStart"/>
      <w:r w:rsidRPr="00B25F44">
        <w:t>Авалуева</w:t>
      </w:r>
      <w:proofErr w:type="spellEnd"/>
      <w:r w:rsidRPr="00B25F44">
        <w:t xml:space="preserve"> Е.Б., Семенова Е.А., </w:t>
      </w:r>
      <w:proofErr w:type="spellStart"/>
      <w:r w:rsidRPr="00B25F44">
        <w:t>Ситкин</w:t>
      </w:r>
      <w:proofErr w:type="spellEnd"/>
      <w:r w:rsidR="00FC41A2">
        <w:rPr>
          <w:lang w:val="en-US"/>
        </w:rPr>
        <w:t> </w:t>
      </w:r>
      <w:r w:rsidRPr="00B25F44">
        <w:t>С.И. Современное представление о целиакии взрослых</w:t>
      </w:r>
      <w:r w:rsidR="00FC41A2" w:rsidRPr="00FC41A2">
        <w:t xml:space="preserve"> // </w:t>
      </w:r>
      <w:r w:rsidRPr="00B25F44">
        <w:t>Экспериментальная и клиническая гастроэнтерология. 2021</w:t>
      </w:r>
      <w:r w:rsidR="00FC41A2">
        <w:rPr>
          <w:lang w:val="en-US"/>
        </w:rPr>
        <w:t>.</w:t>
      </w:r>
      <w:r w:rsidR="000742FA">
        <w:rPr>
          <w:lang w:val="en-US"/>
        </w:rPr>
        <w:t xml:space="preserve"> N. </w:t>
      </w:r>
      <w:r w:rsidRPr="00B25F44">
        <w:t>188(4)</w:t>
      </w:r>
      <w:r w:rsidR="000742FA">
        <w:rPr>
          <w:lang w:val="en-US"/>
        </w:rPr>
        <w:t>. C.</w:t>
      </w:r>
      <w:r w:rsidRPr="00B25F44">
        <w:t xml:space="preserve"> 84–95.</w:t>
      </w:r>
    </w:p>
    <w:p w14:paraId="7440274E" w14:textId="77777777" w:rsidR="008C64AA" w:rsidRPr="003378F6" w:rsidRDefault="00AB5967" w:rsidP="003378F6">
      <w:pPr>
        <w:pStyle w:val="a0"/>
      </w:pPr>
      <w:r w:rsidRPr="00CA3CCC">
        <w:t>Быкова С</w:t>
      </w:r>
      <w:r w:rsidRPr="00AB5967">
        <w:t>.</w:t>
      </w:r>
      <w:r w:rsidRPr="00CA3CCC">
        <w:t>В</w:t>
      </w:r>
      <w:r w:rsidRPr="00AB5967">
        <w:t>.</w:t>
      </w:r>
      <w:r w:rsidRPr="00CA3CCC">
        <w:t>, Парфенов А</w:t>
      </w:r>
      <w:r w:rsidRPr="00AB5967">
        <w:t>.</w:t>
      </w:r>
      <w:r w:rsidRPr="00CA3CCC">
        <w:t>И</w:t>
      </w:r>
      <w:r w:rsidRPr="00AB5967">
        <w:t>.</w:t>
      </w:r>
      <w:r w:rsidRPr="00CA3CCC">
        <w:t xml:space="preserve">, </w:t>
      </w:r>
      <w:proofErr w:type="spellStart"/>
      <w:r w:rsidRPr="00CA3CCC">
        <w:t>Сабельникова</w:t>
      </w:r>
      <w:proofErr w:type="spellEnd"/>
      <w:r w:rsidRPr="00CA3CCC">
        <w:t xml:space="preserve"> Е</w:t>
      </w:r>
      <w:r w:rsidRPr="00AB5967">
        <w:t>.</w:t>
      </w:r>
      <w:r w:rsidRPr="00CA3CCC">
        <w:t xml:space="preserve">А. Эпидемиология </w:t>
      </w:r>
      <w:proofErr w:type="spellStart"/>
      <w:r w:rsidRPr="00CA3CCC">
        <w:t>целиакии</w:t>
      </w:r>
      <w:proofErr w:type="spellEnd"/>
      <w:r w:rsidRPr="00CA3CCC">
        <w:t xml:space="preserve"> в мире</w:t>
      </w:r>
      <w:r w:rsidRPr="00AB5967">
        <w:t xml:space="preserve"> //</w:t>
      </w:r>
      <w:r w:rsidRPr="00CA3CCC">
        <w:t xml:space="preserve"> Альманах клинической медицины. 2018</w:t>
      </w:r>
      <w:r>
        <w:rPr>
          <w:lang w:val="en-US"/>
        </w:rPr>
        <w:t xml:space="preserve">. </w:t>
      </w:r>
      <w:r w:rsidR="00C01FE7">
        <w:rPr>
          <w:lang w:val="en-US"/>
        </w:rPr>
        <w:t>N. </w:t>
      </w:r>
      <w:r w:rsidRPr="00CA3CCC">
        <w:t>46(1)</w:t>
      </w:r>
      <w:r w:rsidR="00C01FE7">
        <w:rPr>
          <w:lang w:val="en-US"/>
        </w:rPr>
        <w:t xml:space="preserve">. C. </w:t>
      </w:r>
      <w:r w:rsidRPr="00CA3CCC">
        <w:t>23–31</w:t>
      </w:r>
      <w:r w:rsidR="008C64AA" w:rsidRPr="003378F6">
        <w:t>.</w:t>
      </w:r>
    </w:p>
    <w:p w14:paraId="5C30E02F" w14:textId="77777777" w:rsidR="008C64AA" w:rsidRPr="003378F6" w:rsidRDefault="0068477F" w:rsidP="003378F6">
      <w:pPr>
        <w:pStyle w:val="a0"/>
      </w:pPr>
      <w:proofErr w:type="spellStart"/>
      <w:r w:rsidRPr="00B24AE6">
        <w:t>Бельмер</w:t>
      </w:r>
      <w:proofErr w:type="spellEnd"/>
      <w:r w:rsidRPr="00B24AE6">
        <w:t xml:space="preserve"> С.В., </w:t>
      </w:r>
      <w:proofErr w:type="spellStart"/>
      <w:r w:rsidRPr="00B24AE6">
        <w:t>Ревнова</w:t>
      </w:r>
      <w:proofErr w:type="spellEnd"/>
      <w:r w:rsidRPr="00B24AE6">
        <w:t xml:space="preserve"> М.О</w:t>
      </w:r>
      <w:r w:rsidRPr="0068477F">
        <w:t xml:space="preserve">. </w:t>
      </w:r>
      <w:r w:rsidRPr="00B24AE6">
        <w:t xml:space="preserve"> Клинические проявления целиакии: на пути к ранней диагностике</w:t>
      </w:r>
      <w:r w:rsidRPr="0068477F">
        <w:t xml:space="preserve"> // </w:t>
      </w:r>
      <w:r w:rsidRPr="00B24AE6">
        <w:t>Экспериментальная и клиническая гастроэнтерология. 2021</w:t>
      </w:r>
      <w:r>
        <w:rPr>
          <w:lang w:val="en-US"/>
        </w:rPr>
        <w:t xml:space="preserve">. N. </w:t>
      </w:r>
      <w:r w:rsidRPr="00B24AE6">
        <w:t>188(4)</w:t>
      </w:r>
      <w:r>
        <w:rPr>
          <w:lang w:val="en-US"/>
        </w:rPr>
        <w:t>. C.</w:t>
      </w:r>
      <w:r w:rsidRPr="00B24AE6">
        <w:t xml:space="preserve"> 106–115.</w:t>
      </w:r>
    </w:p>
    <w:p w14:paraId="3A3EE084" w14:textId="77777777" w:rsidR="00BF42C0" w:rsidRDefault="0019383F" w:rsidP="00831F9F">
      <w:pPr>
        <w:pStyle w:val="a0"/>
      </w:pPr>
      <w:proofErr w:type="spellStart"/>
      <w:r w:rsidRPr="00340B7C">
        <w:rPr>
          <w:lang w:val="en-US"/>
        </w:rPr>
        <w:t>Midhagen</w:t>
      </w:r>
      <w:proofErr w:type="spellEnd"/>
      <w:r w:rsidRPr="00340B7C">
        <w:rPr>
          <w:lang w:val="en-US"/>
        </w:rPr>
        <w:t xml:space="preserve"> G., Hallert C. High rate of gastrointestinal symptoms in celiac patients living on a gluten-free diet: controlled study</w:t>
      </w:r>
      <w:r w:rsidRPr="0019383F">
        <w:rPr>
          <w:lang w:val="en-US"/>
        </w:rPr>
        <w:t xml:space="preserve"> </w:t>
      </w:r>
      <w:r>
        <w:rPr>
          <w:lang w:val="en-US"/>
        </w:rPr>
        <w:t>//</w:t>
      </w:r>
      <w:r w:rsidRPr="00340B7C">
        <w:rPr>
          <w:lang w:val="en-US"/>
        </w:rPr>
        <w:t xml:space="preserve"> </w:t>
      </w:r>
      <w:r w:rsidR="00553298" w:rsidRPr="00F60BF5">
        <w:rPr>
          <w:lang w:val="en-US"/>
        </w:rPr>
        <w:t>The American journal of gastroenterology</w:t>
      </w:r>
      <w:r w:rsidRPr="00F60BF5">
        <w:rPr>
          <w:lang w:val="en-US"/>
        </w:rPr>
        <w:t xml:space="preserve">. </w:t>
      </w:r>
      <w:r w:rsidRPr="00340B7C">
        <w:rPr>
          <w:lang w:val="en-US"/>
        </w:rPr>
        <w:t>2003</w:t>
      </w:r>
      <w:r w:rsidR="00F60BF5">
        <w:rPr>
          <w:lang w:val="en-US"/>
        </w:rPr>
        <w:t xml:space="preserve">. Vol. </w:t>
      </w:r>
      <w:r w:rsidRPr="00340B7C">
        <w:rPr>
          <w:lang w:val="en-US"/>
        </w:rPr>
        <w:t>98.</w:t>
      </w:r>
      <w:r w:rsidR="00461B64">
        <w:rPr>
          <w:lang w:val="en-US"/>
        </w:rPr>
        <w:t xml:space="preserve"> P. </w:t>
      </w:r>
      <w:r w:rsidRPr="00340B7C">
        <w:rPr>
          <w:lang w:val="en-US"/>
        </w:rPr>
        <w:t>2023–</w:t>
      </w:r>
      <w:r w:rsidR="00461B64">
        <w:rPr>
          <w:lang w:val="en-US"/>
        </w:rPr>
        <w:t>202</w:t>
      </w:r>
      <w:r w:rsidRPr="00340B7C">
        <w:rPr>
          <w:lang w:val="en-US"/>
        </w:rPr>
        <w:t>6.</w:t>
      </w:r>
    </w:p>
    <w:p w14:paraId="77D9814D" w14:textId="77777777" w:rsidR="0027167E" w:rsidRPr="0027167E" w:rsidRDefault="0027167E" w:rsidP="0027167E">
      <w:pPr>
        <w:sectPr w:rsidR="0027167E" w:rsidRPr="0027167E" w:rsidSect="00D32BD8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14:paraId="14B23A08" w14:textId="77777777" w:rsidR="00BF42C0" w:rsidRPr="00BF42C0" w:rsidRDefault="00BF42C0" w:rsidP="00BF42C0">
      <w:pPr>
        <w:rPr>
          <w:lang w:val="en-US"/>
        </w:rPr>
      </w:pPr>
      <w:bookmarkStart w:id="1" w:name="_GoBack"/>
      <w:bookmarkEnd w:id="1"/>
    </w:p>
    <w:sectPr w:rsidR="00BF42C0" w:rsidRPr="00BF42C0" w:rsidSect="0027167E">
      <w:type w:val="continuous"/>
      <w:pgSz w:w="11906" w:h="16838" w:code="9"/>
      <w:pgMar w:top="907" w:right="907" w:bottom="1440" w:left="907" w:header="709" w:footer="709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760523" w14:textId="77777777" w:rsidR="000F0E0B" w:rsidRDefault="000F0E0B" w:rsidP="0027167E">
      <w:r>
        <w:separator/>
      </w:r>
    </w:p>
  </w:endnote>
  <w:endnote w:type="continuationSeparator" w:id="0">
    <w:p w14:paraId="4B5173B6" w14:textId="77777777" w:rsidR="000F0E0B" w:rsidRDefault="000F0E0B" w:rsidP="0027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9312692"/>
      <w:docPartObj>
        <w:docPartGallery w:val="Page Numbers (Bottom of Page)"/>
        <w:docPartUnique/>
      </w:docPartObj>
    </w:sdtPr>
    <w:sdtContent>
      <w:p w14:paraId="1749C331" w14:textId="24DA1B5D" w:rsidR="0027167E" w:rsidRDefault="0027167E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368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57BF02" w14:textId="77777777" w:rsidR="000F0E0B" w:rsidRDefault="000F0E0B" w:rsidP="0027167E">
      <w:r>
        <w:separator/>
      </w:r>
    </w:p>
  </w:footnote>
  <w:footnote w:type="continuationSeparator" w:id="0">
    <w:p w14:paraId="77350F34" w14:textId="77777777" w:rsidR="000F0E0B" w:rsidRDefault="000F0E0B" w:rsidP="00271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D0855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C1AF9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322C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BEE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F0424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4437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B6054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26D4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02D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C3685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C29633A"/>
    <w:multiLevelType w:val="hybridMultilevel"/>
    <w:tmpl w:val="02EEAC7E"/>
    <w:lvl w:ilvl="0" w:tplc="E458C1BA">
      <w:start w:val="1"/>
      <w:numFmt w:val="bullet"/>
      <w:pStyle w:val="-"/>
      <w:lvlText w:val=""/>
      <w:lvlJc w:val="left"/>
      <w:pPr>
        <w:ind w:left="100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1">
    <w:nsid w:val="37660336"/>
    <w:multiLevelType w:val="hybridMultilevel"/>
    <w:tmpl w:val="754EAC84"/>
    <w:lvl w:ilvl="0" w:tplc="C46877EA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CC5E57"/>
    <w:multiLevelType w:val="hybridMultilevel"/>
    <w:tmpl w:val="603AF43C"/>
    <w:lvl w:ilvl="0" w:tplc="21DE83DC">
      <w:start w:val="1"/>
      <w:numFmt w:val="decimal"/>
      <w:pStyle w:val="a"/>
      <w:lvlText w:val="Рис.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DF396E"/>
    <w:multiLevelType w:val="hybridMultilevel"/>
    <w:tmpl w:val="DE167AB8"/>
    <w:lvl w:ilvl="0" w:tplc="1B20DA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trike w:val="0"/>
        <w:dstrike w:val="0"/>
        <w:color w:val="000000" w:themeColor="text1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>
    <w:nsid w:val="49A334E9"/>
    <w:multiLevelType w:val="hybridMultilevel"/>
    <w:tmpl w:val="7B1EC43C"/>
    <w:lvl w:ilvl="0" w:tplc="E6F620BE">
      <w:start w:val="1"/>
      <w:numFmt w:val="upperRoman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16"/>
        <w:u w:val="none"/>
        <w:effect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9563FD"/>
    <w:multiLevelType w:val="hybridMultilevel"/>
    <w:tmpl w:val="4046089C"/>
    <w:lvl w:ilvl="0" w:tplc="259E95F6">
      <w:start w:val="1"/>
      <w:numFmt w:val="decimal"/>
      <w:pStyle w:val="a0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CA544A"/>
    <w:multiLevelType w:val="singleLevel"/>
    <w:tmpl w:val="E1484500"/>
    <w:lvl w:ilvl="0">
      <w:start w:val="1"/>
      <w:numFmt w:val="decimal"/>
      <w:lvlText w:val="[%1]"/>
      <w:lvlJc w:val="left"/>
      <w:pPr>
        <w:tabs>
          <w:tab w:val="num" w:pos="2487"/>
        </w:tabs>
        <w:ind w:left="24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8">
    <w:nsid w:val="57FE6E41"/>
    <w:multiLevelType w:val="hybridMultilevel"/>
    <w:tmpl w:val="1E6EA822"/>
    <w:lvl w:ilvl="0" w:tplc="6EB815B2">
      <w:start w:val="1"/>
      <w:numFmt w:val="decimal"/>
      <w:lvlText w:val="Рис. 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C402C58"/>
    <w:multiLevelType w:val="hybridMultilevel"/>
    <w:tmpl w:val="C136E6FE"/>
    <w:lvl w:ilvl="0" w:tplc="1F321310">
      <w:start w:val="1"/>
      <w:numFmt w:val="decimal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CD32DA8"/>
    <w:multiLevelType w:val="singleLevel"/>
    <w:tmpl w:val="773808F0"/>
    <w:lvl w:ilvl="0">
      <w:start w:val="1"/>
      <w:numFmt w:val="upperRoman"/>
      <w:lvlText w:val="ТАБЛИЦА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1">
    <w:nsid w:val="6D687A68"/>
    <w:multiLevelType w:val="hybridMultilevel"/>
    <w:tmpl w:val="25661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C30FF5"/>
    <w:multiLevelType w:val="hybridMultilevel"/>
    <w:tmpl w:val="D548C94E"/>
    <w:lvl w:ilvl="0" w:tplc="76A65866">
      <w:start w:val="1"/>
      <w:numFmt w:val="upperRoman"/>
      <w:lvlText w:val="ТАБЛИЦА %1. "/>
      <w:lvlJc w:val="center"/>
      <w:pPr>
        <w:ind w:left="81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16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3">
    <w:nsid w:val="72951F90"/>
    <w:multiLevelType w:val="hybridMultilevel"/>
    <w:tmpl w:val="149E351E"/>
    <w:lvl w:ilvl="0" w:tplc="446C6AE2">
      <w:start w:val="1"/>
      <w:numFmt w:val="upperRoman"/>
      <w:pStyle w:val="a1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16"/>
        <w:u w:val="none"/>
        <w:effect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4"/>
  </w:num>
  <w:num w:numId="4">
    <w:abstractNumId w:val="14"/>
  </w:num>
  <w:num w:numId="5">
    <w:abstractNumId w:val="14"/>
  </w:num>
  <w:num w:numId="6">
    <w:abstractNumId w:val="20"/>
  </w:num>
  <w:num w:numId="7">
    <w:abstractNumId w:val="18"/>
  </w:num>
  <w:num w:numId="8">
    <w:abstractNumId w:val="17"/>
  </w:num>
  <w:num w:numId="9">
    <w:abstractNumId w:val="11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20"/>
  </w:num>
  <w:num w:numId="15">
    <w:abstractNumId w:val="18"/>
  </w:num>
  <w:num w:numId="16">
    <w:abstractNumId w:val="17"/>
  </w:num>
  <w:num w:numId="17">
    <w:abstractNumId w:val="11"/>
  </w:num>
  <w:num w:numId="18">
    <w:abstractNumId w:val="10"/>
  </w:num>
  <w:num w:numId="19">
    <w:abstractNumId w:val="12"/>
  </w:num>
  <w:num w:numId="20">
    <w:abstractNumId w:val="22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6"/>
  </w:num>
  <w:num w:numId="32">
    <w:abstractNumId w:val="19"/>
  </w:num>
  <w:num w:numId="33">
    <w:abstractNumId w:val="15"/>
  </w:num>
  <w:num w:numId="34">
    <w:abstractNumId w:val="23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onsecutiveHyphenLimit w:val="1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2D"/>
    <w:rsid w:val="00005C39"/>
    <w:rsid w:val="00006E90"/>
    <w:rsid w:val="000077E7"/>
    <w:rsid w:val="00007E8E"/>
    <w:rsid w:val="0001316D"/>
    <w:rsid w:val="00052062"/>
    <w:rsid w:val="00070FB5"/>
    <w:rsid w:val="000742FA"/>
    <w:rsid w:val="000A1585"/>
    <w:rsid w:val="000C14AE"/>
    <w:rsid w:val="000F0E0B"/>
    <w:rsid w:val="000F1AD3"/>
    <w:rsid w:val="000F3088"/>
    <w:rsid w:val="00113962"/>
    <w:rsid w:val="0013123C"/>
    <w:rsid w:val="001434A7"/>
    <w:rsid w:val="00151F1D"/>
    <w:rsid w:val="00154FDE"/>
    <w:rsid w:val="00155D4B"/>
    <w:rsid w:val="0019383F"/>
    <w:rsid w:val="001B10DC"/>
    <w:rsid w:val="001C7AEA"/>
    <w:rsid w:val="001D2025"/>
    <w:rsid w:val="001D2934"/>
    <w:rsid w:val="001D4E35"/>
    <w:rsid w:val="001D4F0D"/>
    <w:rsid w:val="001E34D9"/>
    <w:rsid w:val="00220A89"/>
    <w:rsid w:val="00226041"/>
    <w:rsid w:val="00241771"/>
    <w:rsid w:val="00246332"/>
    <w:rsid w:val="00252F87"/>
    <w:rsid w:val="00263385"/>
    <w:rsid w:val="00270400"/>
    <w:rsid w:val="0027167E"/>
    <w:rsid w:val="0028480B"/>
    <w:rsid w:val="002C3C84"/>
    <w:rsid w:val="002D540B"/>
    <w:rsid w:val="002D6C83"/>
    <w:rsid w:val="00313259"/>
    <w:rsid w:val="00316D12"/>
    <w:rsid w:val="00316ECA"/>
    <w:rsid w:val="00322A43"/>
    <w:rsid w:val="003365FC"/>
    <w:rsid w:val="003378F6"/>
    <w:rsid w:val="00343D5A"/>
    <w:rsid w:val="00352406"/>
    <w:rsid w:val="003654B1"/>
    <w:rsid w:val="00373376"/>
    <w:rsid w:val="003769EA"/>
    <w:rsid w:val="003915FB"/>
    <w:rsid w:val="003A7751"/>
    <w:rsid w:val="003B32BC"/>
    <w:rsid w:val="003C1088"/>
    <w:rsid w:val="003D1A55"/>
    <w:rsid w:val="003D25BE"/>
    <w:rsid w:val="003D785D"/>
    <w:rsid w:val="003E774E"/>
    <w:rsid w:val="003F4352"/>
    <w:rsid w:val="00405A18"/>
    <w:rsid w:val="004165FC"/>
    <w:rsid w:val="00420452"/>
    <w:rsid w:val="0043095A"/>
    <w:rsid w:val="00461B64"/>
    <w:rsid w:val="00467712"/>
    <w:rsid w:val="0047652D"/>
    <w:rsid w:val="004811BB"/>
    <w:rsid w:val="00483605"/>
    <w:rsid w:val="004A46F5"/>
    <w:rsid w:val="004B14C2"/>
    <w:rsid w:val="004B247D"/>
    <w:rsid w:val="004B51A5"/>
    <w:rsid w:val="004B6E79"/>
    <w:rsid w:val="004C40DB"/>
    <w:rsid w:val="004D7E92"/>
    <w:rsid w:val="004E55DA"/>
    <w:rsid w:val="004E5D0A"/>
    <w:rsid w:val="00501EA5"/>
    <w:rsid w:val="00502710"/>
    <w:rsid w:val="00535924"/>
    <w:rsid w:val="0055054F"/>
    <w:rsid w:val="00553298"/>
    <w:rsid w:val="005630E7"/>
    <w:rsid w:val="005963D0"/>
    <w:rsid w:val="005A33F2"/>
    <w:rsid w:val="005C4560"/>
    <w:rsid w:val="005E6190"/>
    <w:rsid w:val="00620312"/>
    <w:rsid w:val="006511FE"/>
    <w:rsid w:val="00657FA2"/>
    <w:rsid w:val="0068333E"/>
    <w:rsid w:val="00683FF4"/>
    <w:rsid w:val="0068477F"/>
    <w:rsid w:val="006A3B41"/>
    <w:rsid w:val="006D605D"/>
    <w:rsid w:val="006F5C87"/>
    <w:rsid w:val="00711520"/>
    <w:rsid w:val="0071573A"/>
    <w:rsid w:val="007316B2"/>
    <w:rsid w:val="00754875"/>
    <w:rsid w:val="00791CA2"/>
    <w:rsid w:val="007A79C4"/>
    <w:rsid w:val="007B1389"/>
    <w:rsid w:val="007B6A69"/>
    <w:rsid w:val="007E6412"/>
    <w:rsid w:val="007E6F1A"/>
    <w:rsid w:val="007F4870"/>
    <w:rsid w:val="007F62C5"/>
    <w:rsid w:val="00803168"/>
    <w:rsid w:val="008114D4"/>
    <w:rsid w:val="00816786"/>
    <w:rsid w:val="00831F9F"/>
    <w:rsid w:val="00842F31"/>
    <w:rsid w:val="00861E7B"/>
    <w:rsid w:val="0087270B"/>
    <w:rsid w:val="00881CB6"/>
    <w:rsid w:val="008834FE"/>
    <w:rsid w:val="008A3F49"/>
    <w:rsid w:val="008B1286"/>
    <w:rsid w:val="008B415B"/>
    <w:rsid w:val="008C64AA"/>
    <w:rsid w:val="008D7902"/>
    <w:rsid w:val="008D7F88"/>
    <w:rsid w:val="00911CB8"/>
    <w:rsid w:val="00940220"/>
    <w:rsid w:val="00957081"/>
    <w:rsid w:val="009647E0"/>
    <w:rsid w:val="00973933"/>
    <w:rsid w:val="009755A7"/>
    <w:rsid w:val="00996101"/>
    <w:rsid w:val="009C7ED1"/>
    <w:rsid w:val="009E670A"/>
    <w:rsid w:val="009F446D"/>
    <w:rsid w:val="009F552A"/>
    <w:rsid w:val="00A02719"/>
    <w:rsid w:val="00A10209"/>
    <w:rsid w:val="00A13C31"/>
    <w:rsid w:val="00A25034"/>
    <w:rsid w:val="00A47DFD"/>
    <w:rsid w:val="00A562FB"/>
    <w:rsid w:val="00A762F7"/>
    <w:rsid w:val="00A864B2"/>
    <w:rsid w:val="00AA6E5B"/>
    <w:rsid w:val="00AB0B4E"/>
    <w:rsid w:val="00AB5076"/>
    <w:rsid w:val="00AB5967"/>
    <w:rsid w:val="00AC08AA"/>
    <w:rsid w:val="00AD2F5C"/>
    <w:rsid w:val="00AE3C42"/>
    <w:rsid w:val="00AE6C42"/>
    <w:rsid w:val="00AF069A"/>
    <w:rsid w:val="00AF3978"/>
    <w:rsid w:val="00AF5EFD"/>
    <w:rsid w:val="00B25F44"/>
    <w:rsid w:val="00B36FB9"/>
    <w:rsid w:val="00B404E7"/>
    <w:rsid w:val="00B42203"/>
    <w:rsid w:val="00B50579"/>
    <w:rsid w:val="00B64F9B"/>
    <w:rsid w:val="00B77B07"/>
    <w:rsid w:val="00BC17E8"/>
    <w:rsid w:val="00BD2BC3"/>
    <w:rsid w:val="00BE0137"/>
    <w:rsid w:val="00BE49C4"/>
    <w:rsid w:val="00BF01CD"/>
    <w:rsid w:val="00BF42C0"/>
    <w:rsid w:val="00C00F59"/>
    <w:rsid w:val="00C01FE7"/>
    <w:rsid w:val="00C02631"/>
    <w:rsid w:val="00C22464"/>
    <w:rsid w:val="00C30D36"/>
    <w:rsid w:val="00C41296"/>
    <w:rsid w:val="00C62628"/>
    <w:rsid w:val="00C806B4"/>
    <w:rsid w:val="00C811E1"/>
    <w:rsid w:val="00C842FE"/>
    <w:rsid w:val="00C903D0"/>
    <w:rsid w:val="00C904AA"/>
    <w:rsid w:val="00C9188D"/>
    <w:rsid w:val="00CA53C7"/>
    <w:rsid w:val="00CB2E24"/>
    <w:rsid w:val="00CC6D5A"/>
    <w:rsid w:val="00CE102D"/>
    <w:rsid w:val="00CE1A79"/>
    <w:rsid w:val="00CE3809"/>
    <w:rsid w:val="00D15851"/>
    <w:rsid w:val="00D21C6F"/>
    <w:rsid w:val="00D32BD8"/>
    <w:rsid w:val="00D52EB6"/>
    <w:rsid w:val="00D80951"/>
    <w:rsid w:val="00D913F6"/>
    <w:rsid w:val="00D951B3"/>
    <w:rsid w:val="00DA0849"/>
    <w:rsid w:val="00DA0C5B"/>
    <w:rsid w:val="00DA480C"/>
    <w:rsid w:val="00DF1B68"/>
    <w:rsid w:val="00E152C5"/>
    <w:rsid w:val="00E47B1B"/>
    <w:rsid w:val="00E5407B"/>
    <w:rsid w:val="00E901EF"/>
    <w:rsid w:val="00EC29D2"/>
    <w:rsid w:val="00EC41E9"/>
    <w:rsid w:val="00EC44A2"/>
    <w:rsid w:val="00EC547D"/>
    <w:rsid w:val="00EF5007"/>
    <w:rsid w:val="00F05068"/>
    <w:rsid w:val="00F0592C"/>
    <w:rsid w:val="00F05C5E"/>
    <w:rsid w:val="00F074EC"/>
    <w:rsid w:val="00F1400D"/>
    <w:rsid w:val="00F20F9D"/>
    <w:rsid w:val="00F32CA0"/>
    <w:rsid w:val="00F339B6"/>
    <w:rsid w:val="00F55111"/>
    <w:rsid w:val="00F57365"/>
    <w:rsid w:val="00F60BF5"/>
    <w:rsid w:val="00F6410D"/>
    <w:rsid w:val="00F73EDD"/>
    <w:rsid w:val="00F73F36"/>
    <w:rsid w:val="00F76D8E"/>
    <w:rsid w:val="00F773C6"/>
    <w:rsid w:val="00F877CF"/>
    <w:rsid w:val="00F932E1"/>
    <w:rsid w:val="00FA1655"/>
    <w:rsid w:val="00FA61B1"/>
    <w:rsid w:val="00FC41A2"/>
    <w:rsid w:val="00FE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D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/>
    <w:lsdException w:name="heading 4" w:uiPriority="0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uiPriority="11"/>
    <w:lsdException w:name="Strong" w:semiHidden="0" w:uiPriority="22" w:unhideWhenUsed="0"/>
    <w:lsdException w:name="Emphasis" w:semiHidden="0" w:uiPriority="20" w:unhideWhenUsed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1"/>
    <w:lsdException w:name="TOC Heading" w:uiPriority="39" w:qFormat="1"/>
  </w:latentStyles>
  <w:style w:type="paragraph" w:default="1" w:styleId="a2">
    <w:name w:val="Normal"/>
    <w:qFormat/>
    <w:rsid w:val="007316B2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7316B2"/>
    <w:pPr>
      <w:keepNext/>
      <w:keepLines/>
      <w:numPr>
        <w:numId w:val="13"/>
      </w:numPr>
      <w:tabs>
        <w:tab w:val="clear" w:pos="576"/>
        <w:tab w:val="left" w:pos="425"/>
      </w:tabs>
      <w:suppressAutoHyphens w:val="0"/>
      <w:spacing w:before="160" w:after="80"/>
      <w:ind w:firstLine="215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77B07"/>
    <w:pPr>
      <w:keepNext/>
      <w:keepLines/>
      <w:numPr>
        <w:ilvl w:val="1"/>
        <w:numId w:val="13"/>
      </w:numPr>
      <w:suppressAutoHyphens w:val="0"/>
      <w:spacing w:before="120" w:after="60"/>
      <w:ind w:left="289" w:hanging="289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4C40DB"/>
    <w:pPr>
      <w:numPr>
        <w:ilvl w:val="2"/>
        <w:numId w:val="13"/>
      </w:numPr>
      <w:tabs>
        <w:tab w:val="clear" w:pos="540"/>
        <w:tab w:val="left" w:pos="720"/>
      </w:tabs>
      <w:suppressAutoHyphens w:val="0"/>
      <w:spacing w:after="60"/>
      <w:ind w:firstLine="289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4C40DB"/>
    <w:pPr>
      <w:numPr>
        <w:ilvl w:val="3"/>
        <w:numId w:val="13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9F446D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9F446D"/>
    <w:pPr>
      <w:spacing w:after="120"/>
      <w:jc w:val="center"/>
    </w:pPr>
    <w:rPr>
      <w:i/>
    </w:rPr>
  </w:style>
  <w:style w:type="paragraph" w:customStyle="1" w:styleId="ac">
    <w:name w:val="Мэйл"/>
    <w:basedOn w:val="a2"/>
    <w:qFormat/>
    <w:rsid w:val="009F446D"/>
    <w:pPr>
      <w:spacing w:after="120"/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4B14C2"/>
    <w:pPr>
      <w:numPr>
        <w:numId w:val="18"/>
      </w:numPr>
      <w:spacing w:after="60"/>
      <w:ind w:left="578" w:hanging="289"/>
    </w:pPr>
  </w:style>
  <w:style w:type="paragraph" w:customStyle="1" w:styleId="a">
    <w:name w:val="Название рисунка"/>
    <w:basedOn w:val="a2"/>
    <w:qFormat/>
    <w:rsid w:val="00B77B07"/>
    <w:pPr>
      <w:numPr>
        <w:numId w:val="19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7316B2"/>
    <w:pPr>
      <w:numPr>
        <w:numId w:val="34"/>
      </w:numPr>
      <w:tabs>
        <w:tab w:val="left" w:pos="567"/>
      </w:tabs>
      <w:spacing w:before="240" w:after="80"/>
      <w:ind w:left="714" w:hanging="357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3378F6"/>
    <w:pPr>
      <w:numPr>
        <w:numId w:val="31"/>
      </w:numPr>
      <w:spacing w:after="50" w:line="180" w:lineRule="exact"/>
      <w:ind w:left="289" w:hanging="289"/>
    </w:pPr>
    <w:rPr>
      <w:spacing w:val="0"/>
      <w:sz w:val="16"/>
    </w:rPr>
  </w:style>
  <w:style w:type="character" w:customStyle="1" w:styleId="bzpyqfadein">
    <w:name w:val="bz_pyq_fadein"/>
    <w:basedOn w:val="a4"/>
    <w:rsid w:val="004A46F5"/>
  </w:style>
  <w:style w:type="paragraph" w:styleId="af2">
    <w:name w:val="List Paragraph"/>
    <w:basedOn w:val="a2"/>
    <w:uiPriority w:val="34"/>
    <w:qFormat/>
    <w:rsid w:val="00B25F44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</w:rPr>
  </w:style>
  <w:style w:type="character" w:styleId="af3">
    <w:name w:val="Hyperlink"/>
    <w:basedOn w:val="a4"/>
    <w:uiPriority w:val="99"/>
    <w:unhideWhenUsed/>
    <w:rsid w:val="008B415B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4"/>
    <w:uiPriority w:val="99"/>
    <w:semiHidden/>
    <w:unhideWhenUsed/>
    <w:rsid w:val="008B415B"/>
    <w:rPr>
      <w:color w:val="605E5C"/>
      <w:shd w:val="clear" w:color="auto" w:fill="E1DFDD"/>
    </w:rPr>
  </w:style>
  <w:style w:type="paragraph" w:styleId="af4">
    <w:name w:val="Balloon Text"/>
    <w:basedOn w:val="a2"/>
    <w:link w:val="af5"/>
    <w:uiPriority w:val="99"/>
    <w:semiHidden/>
    <w:unhideWhenUsed/>
    <w:rsid w:val="00501EA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4"/>
    <w:link w:val="af4"/>
    <w:uiPriority w:val="99"/>
    <w:semiHidden/>
    <w:rsid w:val="00501EA5"/>
    <w:rPr>
      <w:rFonts w:ascii="Tahoma" w:hAnsi="Tahoma" w:cs="Tahoma"/>
      <w:sz w:val="16"/>
      <w:szCs w:val="16"/>
      <w:lang w:eastAsia="en-US"/>
    </w:rPr>
  </w:style>
  <w:style w:type="paragraph" w:styleId="af6">
    <w:name w:val="header"/>
    <w:basedOn w:val="a2"/>
    <w:link w:val="af7"/>
    <w:unhideWhenUsed/>
    <w:rsid w:val="0027167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4"/>
    <w:link w:val="af6"/>
    <w:rsid w:val="0027167E"/>
    <w:rPr>
      <w:rFonts w:ascii="Times New Roman" w:hAnsi="Times New Roman" w:cs="Times New Roman"/>
      <w:sz w:val="20"/>
      <w:szCs w:val="20"/>
      <w:lang w:eastAsia="en-US"/>
    </w:rPr>
  </w:style>
  <w:style w:type="paragraph" w:styleId="af8">
    <w:name w:val="footer"/>
    <w:basedOn w:val="a2"/>
    <w:link w:val="af9"/>
    <w:uiPriority w:val="99"/>
    <w:unhideWhenUsed/>
    <w:rsid w:val="0027167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4"/>
    <w:link w:val="af8"/>
    <w:uiPriority w:val="99"/>
    <w:rsid w:val="0027167E"/>
    <w:rPr>
      <w:rFonts w:ascii="Times New Roman" w:hAnsi="Times New Roman" w:cs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/>
    <w:lsdException w:name="heading 4" w:uiPriority="0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uiPriority="11"/>
    <w:lsdException w:name="Strong" w:semiHidden="0" w:uiPriority="22" w:unhideWhenUsed="0"/>
    <w:lsdException w:name="Emphasis" w:semiHidden="0" w:uiPriority="20" w:unhideWhenUsed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1"/>
    <w:lsdException w:name="TOC Heading" w:uiPriority="39" w:qFormat="1"/>
  </w:latentStyles>
  <w:style w:type="paragraph" w:default="1" w:styleId="a2">
    <w:name w:val="Normal"/>
    <w:qFormat/>
    <w:rsid w:val="007316B2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7316B2"/>
    <w:pPr>
      <w:keepNext/>
      <w:keepLines/>
      <w:numPr>
        <w:numId w:val="13"/>
      </w:numPr>
      <w:tabs>
        <w:tab w:val="clear" w:pos="576"/>
        <w:tab w:val="left" w:pos="425"/>
      </w:tabs>
      <w:suppressAutoHyphens w:val="0"/>
      <w:spacing w:before="160" w:after="80"/>
      <w:ind w:firstLine="215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77B07"/>
    <w:pPr>
      <w:keepNext/>
      <w:keepLines/>
      <w:numPr>
        <w:ilvl w:val="1"/>
        <w:numId w:val="13"/>
      </w:numPr>
      <w:suppressAutoHyphens w:val="0"/>
      <w:spacing w:before="120" w:after="60"/>
      <w:ind w:left="289" w:hanging="289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4C40DB"/>
    <w:pPr>
      <w:numPr>
        <w:ilvl w:val="2"/>
        <w:numId w:val="13"/>
      </w:numPr>
      <w:tabs>
        <w:tab w:val="clear" w:pos="540"/>
        <w:tab w:val="left" w:pos="720"/>
      </w:tabs>
      <w:suppressAutoHyphens w:val="0"/>
      <w:spacing w:after="60"/>
      <w:ind w:firstLine="289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4C40DB"/>
    <w:pPr>
      <w:numPr>
        <w:ilvl w:val="3"/>
        <w:numId w:val="13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9F446D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9F446D"/>
    <w:pPr>
      <w:spacing w:after="120"/>
      <w:jc w:val="center"/>
    </w:pPr>
    <w:rPr>
      <w:i/>
    </w:rPr>
  </w:style>
  <w:style w:type="paragraph" w:customStyle="1" w:styleId="ac">
    <w:name w:val="Мэйл"/>
    <w:basedOn w:val="a2"/>
    <w:qFormat/>
    <w:rsid w:val="009F446D"/>
    <w:pPr>
      <w:spacing w:after="120"/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4B14C2"/>
    <w:pPr>
      <w:numPr>
        <w:numId w:val="18"/>
      </w:numPr>
      <w:spacing w:after="60"/>
      <w:ind w:left="578" w:hanging="289"/>
    </w:pPr>
  </w:style>
  <w:style w:type="paragraph" w:customStyle="1" w:styleId="a">
    <w:name w:val="Название рисунка"/>
    <w:basedOn w:val="a2"/>
    <w:qFormat/>
    <w:rsid w:val="00B77B07"/>
    <w:pPr>
      <w:numPr>
        <w:numId w:val="19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7316B2"/>
    <w:pPr>
      <w:numPr>
        <w:numId w:val="34"/>
      </w:numPr>
      <w:tabs>
        <w:tab w:val="left" w:pos="567"/>
      </w:tabs>
      <w:spacing w:before="240" w:after="80"/>
      <w:ind w:left="714" w:hanging="357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3378F6"/>
    <w:pPr>
      <w:numPr>
        <w:numId w:val="31"/>
      </w:numPr>
      <w:spacing w:after="50" w:line="180" w:lineRule="exact"/>
      <w:ind w:left="289" w:hanging="289"/>
    </w:pPr>
    <w:rPr>
      <w:spacing w:val="0"/>
      <w:sz w:val="16"/>
    </w:rPr>
  </w:style>
  <w:style w:type="character" w:customStyle="1" w:styleId="bzpyqfadein">
    <w:name w:val="bz_pyq_fadein"/>
    <w:basedOn w:val="a4"/>
    <w:rsid w:val="004A46F5"/>
  </w:style>
  <w:style w:type="paragraph" w:styleId="af2">
    <w:name w:val="List Paragraph"/>
    <w:basedOn w:val="a2"/>
    <w:uiPriority w:val="34"/>
    <w:qFormat/>
    <w:rsid w:val="00B25F44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</w:rPr>
  </w:style>
  <w:style w:type="character" w:styleId="af3">
    <w:name w:val="Hyperlink"/>
    <w:basedOn w:val="a4"/>
    <w:uiPriority w:val="99"/>
    <w:unhideWhenUsed/>
    <w:rsid w:val="008B415B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4"/>
    <w:uiPriority w:val="99"/>
    <w:semiHidden/>
    <w:unhideWhenUsed/>
    <w:rsid w:val="008B415B"/>
    <w:rPr>
      <w:color w:val="605E5C"/>
      <w:shd w:val="clear" w:color="auto" w:fill="E1DFDD"/>
    </w:rPr>
  </w:style>
  <w:style w:type="paragraph" w:styleId="af4">
    <w:name w:val="Balloon Text"/>
    <w:basedOn w:val="a2"/>
    <w:link w:val="af5"/>
    <w:uiPriority w:val="99"/>
    <w:semiHidden/>
    <w:unhideWhenUsed/>
    <w:rsid w:val="00501EA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4"/>
    <w:link w:val="af4"/>
    <w:uiPriority w:val="99"/>
    <w:semiHidden/>
    <w:rsid w:val="00501EA5"/>
    <w:rPr>
      <w:rFonts w:ascii="Tahoma" w:hAnsi="Tahoma" w:cs="Tahoma"/>
      <w:sz w:val="16"/>
      <w:szCs w:val="16"/>
      <w:lang w:eastAsia="en-US"/>
    </w:rPr>
  </w:style>
  <w:style w:type="paragraph" w:styleId="af6">
    <w:name w:val="header"/>
    <w:basedOn w:val="a2"/>
    <w:link w:val="af7"/>
    <w:unhideWhenUsed/>
    <w:rsid w:val="0027167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4"/>
    <w:link w:val="af6"/>
    <w:rsid w:val="0027167E"/>
    <w:rPr>
      <w:rFonts w:ascii="Times New Roman" w:hAnsi="Times New Roman" w:cs="Times New Roman"/>
      <w:sz w:val="20"/>
      <w:szCs w:val="20"/>
      <w:lang w:eastAsia="en-US"/>
    </w:rPr>
  </w:style>
  <w:style w:type="paragraph" w:styleId="af8">
    <w:name w:val="footer"/>
    <w:basedOn w:val="a2"/>
    <w:link w:val="af9"/>
    <w:uiPriority w:val="99"/>
    <w:unhideWhenUsed/>
    <w:rsid w:val="0027167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4"/>
    <w:link w:val="af8"/>
    <w:uiPriority w:val="99"/>
    <w:rsid w:val="0027167E"/>
    <w:rPr>
      <w:rFonts w:ascii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2229</Words>
  <Characters>12709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</dc:creator>
  <cp:lastModifiedBy>Ri</cp:lastModifiedBy>
  <cp:revision>2</cp:revision>
  <dcterms:created xsi:type="dcterms:W3CDTF">2026-04-16T12:51:00Z</dcterms:created>
  <dcterms:modified xsi:type="dcterms:W3CDTF">2026-04-16T12:51:00Z</dcterms:modified>
</cp:coreProperties>
</file>