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04AE67" w14:textId="77777777" w:rsidR="00C54C09" w:rsidRDefault="006D2626">
      <w:pPr>
        <w:pStyle w:val="a8"/>
      </w:pPr>
      <w:r>
        <w:t>Алгоритм раннего обнаружения рисков гипертонической болезни по изображениям глазного дна</w:t>
      </w:r>
    </w:p>
    <w:p w14:paraId="1EA35440" w14:textId="77777777" w:rsidR="00C54C09" w:rsidRDefault="006D2626" w:rsidP="00644EF3">
      <w:pPr>
        <w:pStyle w:val="ad"/>
      </w:pPr>
      <w:r>
        <w:t xml:space="preserve">В. Д. </w:t>
      </w:r>
      <w:r w:rsidRPr="00644EF3">
        <w:t>Пузин</w:t>
      </w:r>
    </w:p>
    <w:p w14:paraId="7AE3E2E1" w14:textId="77777777" w:rsidR="00C54C09" w:rsidRDefault="006D2626">
      <w:pPr>
        <w:pStyle w:val="ae"/>
      </w:pPr>
      <w:r>
        <w:t xml:space="preserve">Санкт-Петербургский государственный электротехнический университет </w:t>
      </w:r>
      <w:r>
        <w:br/>
        <w:t>«ЛЭТИ» им. В.И. Ульянова (Ленина)</w:t>
      </w:r>
    </w:p>
    <w:p w14:paraId="1383C475" w14:textId="77777777" w:rsidR="00C54C09" w:rsidRPr="00644EF3" w:rsidRDefault="006D2626">
      <w:pPr>
        <w:pStyle w:val="af"/>
        <w:spacing w:after="180"/>
        <w:rPr>
          <w:lang w:val="ru-RU"/>
        </w:rPr>
      </w:pPr>
      <w:proofErr w:type="spellStart"/>
      <w:r>
        <w:t>puzin</w:t>
      </w:r>
      <w:proofErr w:type="spellEnd"/>
      <w:r w:rsidRPr="00644EF3">
        <w:rPr>
          <w:lang w:val="ru-RU"/>
        </w:rPr>
        <w:t>.</w:t>
      </w:r>
      <w:proofErr w:type="spellStart"/>
      <w:r>
        <w:t>vladislav</w:t>
      </w:r>
      <w:proofErr w:type="spellEnd"/>
      <w:r w:rsidRPr="00644EF3">
        <w:rPr>
          <w:lang w:val="ru-RU"/>
        </w:rPr>
        <w:t>@</w:t>
      </w:r>
      <w:r>
        <w:t>mail</w:t>
      </w:r>
      <w:r w:rsidRPr="00644EF3">
        <w:rPr>
          <w:lang w:val="ru-RU"/>
        </w:rPr>
        <w:t>.</w:t>
      </w:r>
      <w:proofErr w:type="spellStart"/>
      <w:r>
        <w:t>ru</w:t>
      </w:r>
      <w:proofErr w:type="spellEnd"/>
    </w:p>
    <w:p w14:paraId="41147394" w14:textId="77777777" w:rsidR="00C54C09" w:rsidRDefault="00C54C09">
      <w:pPr>
        <w:sectPr w:rsidR="00C54C09" w:rsidSect="00D35783">
          <w:footerReference w:type="default" r:id="rId8"/>
          <w:pgSz w:w="11906" w:h="16838" w:code="9"/>
          <w:pgMar w:top="907" w:right="907" w:bottom="1440" w:left="907" w:header="709" w:footer="709" w:gutter="0"/>
          <w:pgNumType w:start="393"/>
          <w:cols w:space="720"/>
          <w:formProt w:val="0"/>
          <w:docGrid w:linePitch="600" w:charSpace="40960"/>
        </w:sectPr>
      </w:pPr>
    </w:p>
    <w:p w14:paraId="48A2BBA6" w14:textId="77777777" w:rsidR="00C54C09" w:rsidRDefault="006D2626">
      <w:pPr>
        <w:pStyle w:val="af0"/>
        <w:rPr>
          <w:rFonts w:eastAsia="MS Mincho"/>
        </w:rPr>
      </w:pPr>
      <w:r>
        <w:rPr>
          <w:i/>
        </w:rPr>
        <w:lastRenderedPageBreak/>
        <w:t>Аннотация</w:t>
      </w:r>
      <w:r>
        <w:t xml:space="preserve">. </w:t>
      </w:r>
      <w:r>
        <w:rPr>
          <w:rFonts w:eastAsia="MS Mincho"/>
        </w:rPr>
        <w:t xml:space="preserve">Работа посвящена разработке алгоритма автоматизированного анализа изображений глазного дна с использованием методов глубокого обучения. Реализованы алгоритмы выделения сосудистой сети и диска зрительного нерва, обеспечивающие выделение областей </w:t>
      </w:r>
      <w:r>
        <w:rPr>
          <w:rFonts w:eastAsia="MS Mincho"/>
        </w:rPr>
        <w:t>глазного дна, которые используются для оценки признаков артериальной гипертензии. Предложенный подход может служить основой для автоматизированного выявления ранних признаков заболевания и формирования рекомендаций для обращения к врачу-офтальмологу при об</w:t>
      </w:r>
      <w:r>
        <w:rPr>
          <w:rFonts w:eastAsia="MS Mincho"/>
        </w:rPr>
        <w:t xml:space="preserve">наружении маркеров артериальной гипертензии на ранних этапах развития патологии. Качество сегментации сосудов и диска зрительного нерва на изображениях глазного дна, оцененное по метрике </w:t>
      </w:r>
      <w:proofErr w:type="spellStart"/>
      <w:r>
        <w:rPr>
          <w:rStyle w:val="StrongEmphasis"/>
          <w:rFonts w:eastAsia="MS Mincho"/>
          <w:b/>
          <w:i/>
        </w:rPr>
        <w:t>accuracy</w:t>
      </w:r>
      <w:proofErr w:type="spellEnd"/>
      <w:r>
        <w:rPr>
          <w:rFonts w:eastAsia="MS Mincho"/>
        </w:rPr>
        <w:t>, составляет более 90%.</w:t>
      </w:r>
    </w:p>
    <w:p w14:paraId="2605A2B4" w14:textId="77777777" w:rsidR="00C54C09" w:rsidRDefault="006D2626">
      <w:pPr>
        <w:pStyle w:val="af1"/>
      </w:pPr>
      <w:r>
        <w:t xml:space="preserve">Ключевые слова: </w:t>
      </w:r>
      <w:r>
        <w:rPr>
          <w:rFonts w:eastAsia="MS Mincho"/>
        </w:rPr>
        <w:t>глазное дно, машинное</w:t>
      </w:r>
      <w:r>
        <w:rPr>
          <w:rFonts w:eastAsia="MS Mincho"/>
        </w:rPr>
        <w:t xml:space="preserve"> обучение, глубокое обучение, анализ изображений, гипертоническая болезнь</w:t>
      </w:r>
    </w:p>
    <w:p w14:paraId="413F8D3C" w14:textId="77777777" w:rsidR="00C54C09" w:rsidRDefault="006D2626">
      <w:pPr>
        <w:pStyle w:val="1"/>
      </w:pPr>
      <w:r>
        <w:t>Актуальность оценки изменений глазного дна при гипертензии</w:t>
      </w:r>
    </w:p>
    <w:p w14:paraId="3E1A1954" w14:textId="77777777" w:rsidR="00C54C09" w:rsidRDefault="006D2626">
      <w:pPr>
        <w:pStyle w:val="a3"/>
      </w:pPr>
      <w:r>
        <w:t xml:space="preserve">Ставшие доступными в последние годы высокотехнологичные методы визуализации глазного дна существенно расширили возможности </w:t>
      </w:r>
      <w:r>
        <w:t xml:space="preserve">изучения микроциркуляции сетчатки и позволили значительно повысить точность выявления и количественной оценки микроваскулярных изменений [1]. </w:t>
      </w:r>
    </w:p>
    <w:p w14:paraId="0A4A7FE3" w14:textId="77777777" w:rsidR="00C54C09" w:rsidRDefault="006D2626">
      <w:pPr>
        <w:pStyle w:val="a3"/>
      </w:pPr>
      <w:r>
        <w:t>Кроме того, развитие методов цифровой обработки изображений и алгоритмов компьютерного зрения позволило автоматиз</w:t>
      </w:r>
      <w:r>
        <w:t>ировать анализ медицинских изображений. Применение алгоритмов машинного обучения и нейронных сетей снижает влияние субъективного фактора при интерпретации результатов. Такие подходы особенно перспективны для раннего выявления признаков гипертонической рети</w:t>
      </w:r>
      <w:r>
        <w:t xml:space="preserve">нопатии. </w:t>
      </w:r>
    </w:p>
    <w:p w14:paraId="6718EF2B" w14:textId="77777777" w:rsidR="00C54C09" w:rsidRDefault="006D2626">
      <w:pPr>
        <w:pStyle w:val="2"/>
        <w:numPr>
          <w:ilvl w:val="1"/>
          <w:numId w:val="1"/>
        </w:numPr>
        <w:ind w:left="289" w:hanging="289"/>
      </w:pPr>
      <w:r>
        <w:t>Важность ранней оценки изменений глазного дна</w:t>
      </w:r>
    </w:p>
    <w:p w14:paraId="429C3E4E" w14:textId="77777777" w:rsidR="00C54C09" w:rsidRPr="00644EF3" w:rsidRDefault="006D2626">
      <w:pPr>
        <w:pStyle w:val="a3"/>
      </w:pPr>
      <w:r>
        <w:t xml:space="preserve">Глазное дно — единственная структура организма, где микроциркуляторное русло можно наблюдать неинвазивно. Артериолы и </w:t>
      </w:r>
      <w:proofErr w:type="spellStart"/>
      <w:r>
        <w:t>венулы</w:t>
      </w:r>
      <w:proofErr w:type="spellEnd"/>
      <w:r>
        <w:t xml:space="preserve"> сетчатки отражают состояние сосудистого русла, поэтому их изменения позволя</w:t>
      </w:r>
      <w:r>
        <w:t xml:space="preserve">ют судить о степени повреждения сосудов при гипертензии.  </w:t>
      </w:r>
    </w:p>
    <w:p w14:paraId="7F0F0F92" w14:textId="77777777" w:rsidR="00C54C09" w:rsidRDefault="006D2626">
      <w:pPr>
        <w:pStyle w:val="a3"/>
      </w:pPr>
      <w:r>
        <w:t>У большинства пациентов с гипертонической болезнью могут отсутствовать какие-либо симптомы, особенно на ранних стадиях заболевания [2]. Тем не менее, при офтальмологическом осмотре могут выявляться</w:t>
      </w:r>
      <w:r>
        <w:t xml:space="preserve"> характерные признаки поражения сосудов сетчатки. Именно поэтому исследование глазного дна играет важную роль в ранней оценке гипертонической </w:t>
      </w:r>
      <w:r>
        <w:lastRenderedPageBreak/>
        <w:t>ретинопатии и позволяет выявлять патологическое изменение сосудистой сети ещё до появления первых клинических проя</w:t>
      </w:r>
      <w:r>
        <w:t>влений. Раннее обнаружение таких изменений имеет большое значение для своевременного обращения к врачу-специалисту и профилактики тяжёлых сердечно-сосудистых осложнений.</w:t>
      </w:r>
    </w:p>
    <w:p w14:paraId="7FD5610D" w14:textId="77777777" w:rsidR="00C54C09" w:rsidRDefault="006D2626">
      <w:pPr>
        <w:pStyle w:val="2"/>
        <w:numPr>
          <w:ilvl w:val="1"/>
          <w:numId w:val="1"/>
        </w:numPr>
        <w:ind w:left="289" w:hanging="289"/>
      </w:pPr>
      <w:r>
        <w:t>Типы патологий, встречающиеся на изображении глазного дна при гипертензии</w:t>
      </w:r>
    </w:p>
    <w:p w14:paraId="37F92A3B" w14:textId="77777777" w:rsidR="00C54C09" w:rsidRDefault="006D2626">
      <w:pPr>
        <w:pStyle w:val="a3"/>
      </w:pPr>
      <w:r>
        <w:t>Ниже приведе</w:t>
      </w:r>
      <w:r>
        <w:t xml:space="preserve">ны основные признаки поражения сосудов глазного дна в зависимости от степени заболевания. </w:t>
      </w:r>
      <w:r>
        <w:rPr>
          <w:rStyle w:val="StrongEmphasis"/>
          <w:b w:val="0"/>
          <w:bCs w:val="0"/>
        </w:rPr>
        <w:t>I степень</w:t>
      </w:r>
      <w:r>
        <w:t xml:space="preserve"> соответствует начальному этапу развития патологии, тогда как </w:t>
      </w:r>
      <w:r>
        <w:rPr>
          <w:rStyle w:val="StrongEmphasis"/>
          <w:b w:val="0"/>
          <w:bCs w:val="0"/>
        </w:rPr>
        <w:t>III степень</w:t>
      </w:r>
      <w:r>
        <w:t xml:space="preserve"> характеризует более тяжёлые клинические проявления заболевания [5].</w:t>
      </w:r>
    </w:p>
    <w:p w14:paraId="6CD5F2AC" w14:textId="77777777" w:rsidR="00C54C09" w:rsidRDefault="006D2626">
      <w:pPr>
        <w:pStyle w:val="-"/>
        <w:numPr>
          <w:ilvl w:val="0"/>
          <w:numId w:val="2"/>
        </w:numPr>
      </w:pPr>
      <w:r>
        <w:t>Сужение артерио</w:t>
      </w:r>
      <w:r>
        <w:t>л (степень I). Возникает вследствие спазма сосудистой стенки.</w:t>
      </w:r>
    </w:p>
    <w:p w14:paraId="66CB9722" w14:textId="77777777" w:rsidR="00C54C09" w:rsidRDefault="006D2626">
      <w:pPr>
        <w:pStyle w:val="-"/>
        <w:numPr>
          <w:ilvl w:val="0"/>
          <w:numId w:val="2"/>
        </w:numPr>
      </w:pPr>
      <w:r>
        <w:t xml:space="preserve">Деформация сосудов на </w:t>
      </w:r>
      <w:proofErr w:type="spellStart"/>
      <w:r>
        <w:t>артеривенозных</w:t>
      </w:r>
      <w:proofErr w:type="spellEnd"/>
      <w:r>
        <w:t xml:space="preserve"> перекрестах (степень II). Утолщенная артериола сдавливает вену в месте пересечения.</w:t>
      </w:r>
    </w:p>
    <w:p w14:paraId="2B71EDDC" w14:textId="77777777" w:rsidR="00C54C09" w:rsidRDefault="006D2626">
      <w:pPr>
        <w:pStyle w:val="-"/>
        <w:numPr>
          <w:ilvl w:val="0"/>
          <w:numId w:val="2"/>
        </w:numPr>
      </w:pPr>
      <w:r>
        <w:t>Симптом «серебряной» и «медной» проволоки (степень II). Свидетельствует о</w:t>
      </w:r>
      <w:r>
        <w:t xml:space="preserve"> развитии склероза, отчего просвет сосуда становится менее виден и приобретает характерный желто-красный или бледно-серебристый оттенок.</w:t>
      </w:r>
    </w:p>
    <w:p w14:paraId="4CBEEA16" w14:textId="77777777" w:rsidR="00C54C09" w:rsidRDefault="006D2626">
      <w:pPr>
        <w:pStyle w:val="-"/>
        <w:numPr>
          <w:ilvl w:val="0"/>
          <w:numId w:val="2"/>
        </w:numPr>
      </w:pPr>
      <w:r>
        <w:t>Кровоизлияния сетчатки и отложения продуктов воспаления или нарушения проницаемости сосудов (степень III).</w:t>
      </w:r>
    </w:p>
    <w:p w14:paraId="53272DAD" w14:textId="77777777" w:rsidR="00C54C09" w:rsidRDefault="006D2626">
      <w:pPr>
        <w:pStyle w:val="-"/>
        <w:numPr>
          <w:ilvl w:val="0"/>
          <w:numId w:val="2"/>
        </w:numPr>
      </w:pPr>
      <w:r>
        <w:t>Отек диска з</w:t>
      </w:r>
      <w:r>
        <w:t>рительного нерва (степень III). Характерен для злокачественной гипертензии и свидетельствует о тяжелом поражении сосудов.</w:t>
      </w:r>
    </w:p>
    <w:p w14:paraId="21101DF7" w14:textId="77777777" w:rsidR="00C54C09" w:rsidRDefault="006D2626">
      <w:pPr>
        <w:pStyle w:val="1"/>
      </w:pPr>
      <w:r>
        <w:t>Материалы и методы</w:t>
      </w:r>
    </w:p>
    <w:p w14:paraId="025A5797" w14:textId="77777777" w:rsidR="00C54C09" w:rsidRDefault="006D2626">
      <w:pPr>
        <w:pStyle w:val="2"/>
        <w:numPr>
          <w:ilvl w:val="1"/>
          <w:numId w:val="1"/>
        </w:numPr>
        <w:ind w:left="289" w:hanging="289"/>
      </w:pPr>
      <w:r>
        <w:t>Система, используемая для анализа глазного дна</w:t>
      </w:r>
    </w:p>
    <w:p w14:paraId="5EDEDA93" w14:textId="498AD637" w:rsidR="00C54C09" w:rsidRDefault="006D2626">
      <w:pPr>
        <w:pStyle w:val="3"/>
        <w:numPr>
          <w:ilvl w:val="2"/>
          <w:numId w:val="1"/>
        </w:numPr>
        <w:ind w:firstLine="289"/>
      </w:pPr>
      <w:r>
        <w:t>Биотехническая система</w:t>
      </w:r>
    </w:p>
    <w:p w14:paraId="26742561" w14:textId="77777777" w:rsidR="00C54C09" w:rsidRDefault="006D2626">
      <w:pPr>
        <w:pStyle w:val="a3"/>
      </w:pPr>
      <w:r>
        <w:t xml:space="preserve">Прежде всего, следует рассмотреть </w:t>
      </w:r>
      <w:r>
        <w:t>биотехническую систему, частью которой является разрабатываемый программно-алгоритмический комплекс. Структура биотехнической системы (БТС) включает в себя технические и биологические компоненты. Схема БТС представлена ниже на рис. 1.</w:t>
      </w:r>
    </w:p>
    <w:p w14:paraId="50CABAE7" w14:textId="77777777" w:rsidR="00C54C09" w:rsidRDefault="006D2626">
      <w:pPr>
        <w:pStyle w:val="a3"/>
      </w:pPr>
      <w:r>
        <w:t xml:space="preserve">Изображения глазного </w:t>
      </w:r>
      <w:r>
        <w:t xml:space="preserve">пациента (П) регистрируются врачом (В) с помощью </w:t>
      </w:r>
      <w:proofErr w:type="spellStart"/>
      <w:r>
        <w:t>неинвазивного</w:t>
      </w:r>
      <w:proofErr w:type="spellEnd"/>
      <w:r>
        <w:t xml:space="preserve"> метода </w:t>
      </w:r>
      <w:proofErr w:type="spellStart"/>
      <w:r>
        <w:t>фундус</w:t>
      </w:r>
      <w:proofErr w:type="spellEnd"/>
      <w:r>
        <w:t xml:space="preserve">-фотографирования с использованием </w:t>
      </w:r>
      <w:proofErr w:type="spellStart"/>
      <w:r>
        <w:t>фундус</w:t>
      </w:r>
      <w:proofErr w:type="spellEnd"/>
      <w:r>
        <w:t xml:space="preserve"> камеры (ФК) и матрицы сенсоров (МС) для формирования снимков, оцифровываются аналогово-цифровым преобразователем (АЦП) и после отображаютс</w:t>
      </w:r>
      <w:r>
        <w:t xml:space="preserve">я на </w:t>
      </w:r>
      <w:r>
        <w:lastRenderedPageBreak/>
        <w:t>дисплее (Д) персонального компьютера (ПК) врача и сохраняются в базе данных (БД).</w:t>
      </w:r>
    </w:p>
    <w:p w14:paraId="0C710065" w14:textId="77777777" w:rsidR="00C54C09" w:rsidRDefault="006D2626">
      <w:pPr>
        <w:jc w:val="center"/>
      </w:pPr>
      <w:r>
        <w:rPr>
          <w:noProof/>
          <w:lang w:eastAsia="ru-RU"/>
        </w:rPr>
        <w:drawing>
          <wp:inline distT="0" distB="0" distL="0" distR="0" wp14:anchorId="348A3876" wp14:editId="35A4D23F">
            <wp:extent cx="2590800" cy="2257425"/>
            <wp:effectExtent l="0" t="0" r="0" b="0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8D950" w14:textId="77777777" w:rsidR="00C54C09" w:rsidRDefault="006D2626" w:rsidP="00644EF3">
      <w:pPr>
        <w:pStyle w:val="a"/>
      </w:pPr>
      <w:r w:rsidRPr="00644EF3">
        <w:t>Биотехническая</w:t>
      </w:r>
      <w:r>
        <w:t xml:space="preserve"> система</w:t>
      </w:r>
    </w:p>
    <w:p w14:paraId="4825BBDC" w14:textId="77777777" w:rsidR="00C54C09" w:rsidRDefault="006D2626">
      <w:pPr>
        <w:pStyle w:val="a3"/>
        <w:ind w:firstLine="0"/>
      </w:pPr>
      <w:r>
        <w:t xml:space="preserve">П — пациент, В — врач, ФК — </w:t>
      </w:r>
      <w:proofErr w:type="spellStart"/>
      <w:r>
        <w:t>фундус</w:t>
      </w:r>
      <w:proofErr w:type="spellEnd"/>
      <w:r>
        <w:t>-камера, МС — матрица сенсоров, АЦП — аналого-цифровой преобразователь, ПК — персональный компьютер, БД — база</w:t>
      </w:r>
      <w:r>
        <w:t xml:space="preserve"> данных, Д — дисплей.</w:t>
      </w:r>
    </w:p>
    <w:p w14:paraId="6AA4D30B" w14:textId="77777777" w:rsidR="00C54C09" w:rsidRDefault="006D2626">
      <w:pPr>
        <w:pStyle w:val="a3"/>
      </w:pPr>
      <w:r>
        <w:t>Разрабатываемый алгоритм представляет собой программное средство обработки, реализованное в виде программного обеспечения для персонального компьютера, обеспечивающего взаимодействие с базой данных для чтения, хранения и последующей о</w:t>
      </w:r>
      <w:r>
        <w:t xml:space="preserve">бработки изображений. </w:t>
      </w:r>
    </w:p>
    <w:p w14:paraId="50412AF5" w14:textId="77777777" w:rsidR="00C54C09" w:rsidRDefault="006D2626">
      <w:pPr>
        <w:pStyle w:val="a3"/>
      </w:pPr>
      <w:r>
        <w:t xml:space="preserve">Алгоритм предназначен для решения задач цифровой обработки изображений глазного дна с целью выделения информативных параметров, характеризующих состояние сосудистой системы и позволяющих оценивать наличие признаков артериальной гипертензии. </w:t>
      </w:r>
    </w:p>
    <w:p w14:paraId="6F19CA4C" w14:textId="77777777" w:rsidR="00C54C09" w:rsidRDefault="006D2626">
      <w:pPr>
        <w:pStyle w:val="a3"/>
      </w:pPr>
      <w:r>
        <w:t>В процессе обр</w:t>
      </w:r>
      <w:r>
        <w:t>аботки выполняется сегментация анатомических структур, извлечение количественных признаков и их последующий анализ. В качестве входных данных используются предварительно обработанные и стандартизированные изображения глазного дна, полученные с использовани</w:t>
      </w:r>
      <w:r>
        <w:t xml:space="preserve">ем </w:t>
      </w:r>
      <w:proofErr w:type="spellStart"/>
      <w:r>
        <w:t>фундус</w:t>
      </w:r>
      <w:proofErr w:type="spellEnd"/>
      <w:r>
        <w:t xml:space="preserve">-камеры. </w:t>
      </w:r>
    </w:p>
    <w:p w14:paraId="4B72C8E2" w14:textId="77777777" w:rsidR="00C54C09" w:rsidRDefault="006D2626">
      <w:pPr>
        <w:pStyle w:val="3"/>
        <w:numPr>
          <w:ilvl w:val="2"/>
          <w:numId w:val="1"/>
        </w:numPr>
        <w:ind w:firstLine="289"/>
      </w:pPr>
      <w:r>
        <w:t>Структура алгоритма оценки изображения глазного дна при гипертонической болезни</w:t>
      </w:r>
    </w:p>
    <w:p w14:paraId="0D9168EF" w14:textId="77777777" w:rsidR="00C54C09" w:rsidRDefault="006D2626">
      <w:pPr>
        <w:pStyle w:val="a3"/>
      </w:pPr>
      <w:r>
        <w:t>Алгоритм оценки артериальной гипертензии состоит из нескольких основных этапов:</w:t>
      </w:r>
    </w:p>
    <w:p w14:paraId="1E7362B5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r>
        <w:t xml:space="preserve">Предобработка изображений для устранения шумов и приведения данных к единому </w:t>
      </w:r>
      <w:r>
        <w:t>масштабу и формату. Для выделения сосудов глазного дна извлекается зеленый канал изображения, для оптического диска применяются все три цветовых канала RGB-изображения.</w:t>
      </w:r>
    </w:p>
    <w:p w14:paraId="4B9E70FA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proofErr w:type="spellStart"/>
      <w:r>
        <w:t>Cегментация</w:t>
      </w:r>
      <w:proofErr w:type="spellEnd"/>
      <w:r>
        <w:t xml:space="preserve"> сосудистой сети глазного дна. Сегментация выполняется с использованием архи</w:t>
      </w:r>
      <w:r>
        <w:t xml:space="preserve">тектуры нейронной сети </w:t>
      </w:r>
      <w:proofErr w:type="spellStart"/>
      <w:r>
        <w:t>UNet</w:t>
      </w:r>
      <w:proofErr w:type="spellEnd"/>
      <w:r>
        <w:t xml:space="preserve"> — наиболее эффективной для задач медицинского сегментирования [3]. В результате формируется маска сосудов, на основе которой вычисляются количественные информативные характеристики сосудистой структуры глазного дна.</w:t>
      </w:r>
    </w:p>
    <w:p w14:paraId="1860FBA4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proofErr w:type="spellStart"/>
      <w:r>
        <w:lastRenderedPageBreak/>
        <w:t>Cегментация</w:t>
      </w:r>
      <w:proofErr w:type="spellEnd"/>
      <w:r>
        <w:t xml:space="preserve"> </w:t>
      </w:r>
      <w:r>
        <w:t xml:space="preserve">диска зрительного нерва. Выполняется с помощью нейронной сети архитектуры </w:t>
      </w:r>
      <w:proofErr w:type="spellStart"/>
      <w:r>
        <w:t>UNet</w:t>
      </w:r>
      <w:proofErr w:type="spellEnd"/>
      <w:r>
        <w:t>. Результатом является маска области оптического диска.</w:t>
      </w:r>
    </w:p>
    <w:p w14:paraId="5BA28DBB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r>
        <w:t>Классификация артериол и венул на основе сегментированной маски сосудов. Вычисляется таблица численных признаков и применя</w:t>
      </w:r>
      <w:r>
        <w:t xml:space="preserve">ются алгоритмы машинного обучения для разделения сосудов на артериолы и </w:t>
      </w:r>
      <w:proofErr w:type="spellStart"/>
      <w:r>
        <w:t>венулы</w:t>
      </w:r>
      <w:proofErr w:type="spellEnd"/>
      <w:r>
        <w:t>.</w:t>
      </w:r>
    </w:p>
    <w:p w14:paraId="06241FE5" w14:textId="1C02B198" w:rsidR="00C54C09" w:rsidRDefault="006D2626" w:rsidP="00644EF3">
      <w:pPr>
        <w:pStyle w:val="-"/>
        <w:numPr>
          <w:ilvl w:val="0"/>
          <w:numId w:val="2"/>
        </w:numPr>
        <w:spacing w:after="120" w:line="221" w:lineRule="auto"/>
        <w:ind w:left="578" w:hanging="289"/>
      </w:pPr>
      <w:r>
        <w:t xml:space="preserve">Вычисление количественных признаков для оценки гипертонической болезни по данным, извлеченным на предыдущих этапах. Классификация на артериолы и </w:t>
      </w:r>
      <w:proofErr w:type="spellStart"/>
      <w:r>
        <w:t>венулы</w:t>
      </w:r>
      <w:proofErr w:type="spellEnd"/>
      <w:r>
        <w:t xml:space="preserve"> позволяет оценить их соо</w:t>
      </w:r>
      <w:r>
        <w:t>тношение, сегментирование сосудистой сети дает возможность рассчитать геометрические параметры сосудов</w:t>
      </w:r>
      <w:r w:rsidR="00644EF3">
        <w:t>.</w:t>
      </w:r>
    </w:p>
    <w:p w14:paraId="32E84951" w14:textId="75320BFC" w:rsidR="00C54C09" w:rsidRDefault="006D2626">
      <w:pPr>
        <w:pStyle w:val="a3"/>
        <w:spacing w:line="220" w:lineRule="auto"/>
      </w:pPr>
      <w:r>
        <w:t>Сегментация диска при патологическом изменении его формы не всегда охватывает всю информативную область из-за слабой различимости границ. Поэтому необхо</w:t>
      </w:r>
      <w:r>
        <w:t xml:space="preserve">димо дополнительное уточнение границ диска зрительного нерва для обнаружения возможного признака заболевания. В норме диск зрительного нерва имеет явные контуры. Снижение контрастности его границ могут свидетельствовать о наличии патологических изменений, </w:t>
      </w:r>
      <w:r>
        <w:t xml:space="preserve">в частности об отёке диска зрительного нерва, который может возникать при прогрессировании артериального заболевания и соответствовать наиболее острой фазе. </w:t>
      </w:r>
    </w:p>
    <w:p w14:paraId="145179F3" w14:textId="77777777" w:rsidR="00C54C09" w:rsidRDefault="006D2626">
      <w:pPr>
        <w:pStyle w:val="a3"/>
        <w:spacing w:line="220" w:lineRule="auto"/>
      </w:pPr>
      <w:r>
        <w:t>Схема, иллюстрирующая этапы описанного выше алгоритма, приведена на рис. 2.</w:t>
      </w:r>
    </w:p>
    <w:p w14:paraId="14C02ABC" w14:textId="77777777" w:rsidR="00C54C09" w:rsidRDefault="006D2626">
      <w:pPr>
        <w:jc w:val="center"/>
      </w:pPr>
      <w:r>
        <w:rPr>
          <w:noProof/>
          <w:lang w:eastAsia="ru-RU"/>
        </w:rPr>
        <w:drawing>
          <wp:inline distT="0" distB="0" distL="0" distR="0" wp14:anchorId="0F228A64" wp14:editId="3B23C717">
            <wp:extent cx="2853055" cy="3687445"/>
            <wp:effectExtent l="0" t="0" r="0" b="0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41E67" w14:textId="77777777" w:rsidR="00C54C09" w:rsidRDefault="006D2626">
      <w:pPr>
        <w:pStyle w:val="a"/>
      </w:pPr>
      <w:r>
        <w:t>Схема алгоритма сегм</w:t>
      </w:r>
      <w:r>
        <w:t>ентации и классификации</w:t>
      </w:r>
    </w:p>
    <w:p w14:paraId="097F206D" w14:textId="77777777" w:rsidR="00C54C09" w:rsidRDefault="006D2626" w:rsidP="00644EF3">
      <w:pPr>
        <w:pStyle w:val="2"/>
      </w:pPr>
      <w:r w:rsidRPr="00644EF3">
        <w:t>Данные</w:t>
      </w:r>
      <w:r>
        <w:t>, используемые для анализа глазного дна</w:t>
      </w:r>
    </w:p>
    <w:p w14:paraId="6D0BA241" w14:textId="77777777" w:rsidR="00C54C09" w:rsidRDefault="006D2626">
      <w:pPr>
        <w:pStyle w:val="3"/>
        <w:numPr>
          <w:ilvl w:val="2"/>
          <w:numId w:val="1"/>
        </w:numPr>
        <w:ind w:firstLine="289"/>
      </w:pPr>
      <w:r>
        <w:t>Источники данных и их основные характеристики</w:t>
      </w:r>
    </w:p>
    <w:p w14:paraId="725C7B57" w14:textId="77777777" w:rsidR="00C54C09" w:rsidRDefault="006D2626">
      <w:pPr>
        <w:pStyle w:val="a3"/>
        <w:spacing w:line="220" w:lineRule="auto"/>
      </w:pPr>
      <w:r>
        <w:lastRenderedPageBreak/>
        <w:t xml:space="preserve">На этапе формирования набора данных, составляющих обучающую выборку для модели нейронной сети, были использованы публичные </w:t>
      </w:r>
      <w:proofErr w:type="spellStart"/>
      <w:r>
        <w:t>датасеты</w:t>
      </w:r>
      <w:proofErr w:type="spellEnd"/>
      <w:r>
        <w:t xml:space="preserve"> с готовой экспертной разметкой. </w:t>
      </w:r>
    </w:p>
    <w:p w14:paraId="60F4AFD1" w14:textId="77777777" w:rsidR="00C54C09" w:rsidRDefault="006D2626">
      <w:pPr>
        <w:pStyle w:val="a3"/>
        <w:spacing w:line="220" w:lineRule="auto"/>
      </w:pPr>
      <w:r>
        <w:t xml:space="preserve">Каждый </w:t>
      </w:r>
      <w:proofErr w:type="spellStart"/>
      <w:r>
        <w:t>датасет</w:t>
      </w:r>
      <w:proofErr w:type="spellEnd"/>
      <w:r>
        <w:t xml:space="preserve"> содержит </w:t>
      </w:r>
      <w:proofErr w:type="spellStart"/>
      <w:r>
        <w:t>фундус</w:t>
      </w:r>
      <w:proofErr w:type="spellEnd"/>
      <w:r>
        <w:t>-изображения глазного дна с соответствующей ей истинной маской сегментации сосудов. Ниже представлен список публичных баз данных, которые использовались в работе:</w:t>
      </w:r>
    </w:p>
    <w:p w14:paraId="2609BE78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r>
        <w:t>STARE — состоит из 397 изобра</w:t>
      </w:r>
      <w:r>
        <w:t>жений, 60 из которых размечены вручную экспертом. Содержит нормальные изображения, а также с глаукомой и гипертензией;</w:t>
      </w:r>
    </w:p>
    <w:p w14:paraId="5EDCB764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r>
        <w:t>LES-AV — содержит 30 «нормальных» изображений с разметкой сосудов, артериол и венул;</w:t>
      </w:r>
    </w:p>
    <w:p w14:paraId="54746133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r>
        <w:t>DRIVE — набор 20 изображений глазного дна без патоло</w:t>
      </w:r>
      <w:r>
        <w:t>гий с разметкой сосудов, артериол и венул;</w:t>
      </w:r>
    </w:p>
    <w:p w14:paraId="0FC1D49F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r>
        <w:t xml:space="preserve">FIVES — </w:t>
      </w:r>
      <w:proofErr w:type="spellStart"/>
      <w:r>
        <w:t>датасет</w:t>
      </w:r>
      <w:proofErr w:type="spellEnd"/>
      <w:r>
        <w:t xml:space="preserve"> из 800 изображений с маской сосудов. Есть зашумленные изображения и изображения с патологией;</w:t>
      </w:r>
    </w:p>
    <w:p w14:paraId="1A068B3D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r>
        <w:t>CHASE — набор из 28 изображений с детальной разметкой сосудов;</w:t>
      </w:r>
    </w:p>
    <w:p w14:paraId="081874D6" w14:textId="77777777" w:rsidR="00C54C09" w:rsidRDefault="006D2626" w:rsidP="00644EF3">
      <w:pPr>
        <w:pStyle w:val="-"/>
        <w:numPr>
          <w:ilvl w:val="0"/>
          <w:numId w:val="2"/>
        </w:numPr>
        <w:spacing w:after="120"/>
        <w:ind w:left="578" w:hanging="289"/>
      </w:pPr>
      <w:r>
        <w:t>HRDС — 1428 изображений глазного дна, ср</w:t>
      </w:r>
      <w:r>
        <w:t>еди которых имеются снимки без патологий и с артериальной гипертензией.</w:t>
      </w:r>
    </w:p>
    <w:p w14:paraId="2D46E8C5" w14:textId="77777777" w:rsidR="00C54C09" w:rsidRDefault="006D2626">
      <w:pPr>
        <w:pStyle w:val="3"/>
        <w:numPr>
          <w:ilvl w:val="2"/>
          <w:numId w:val="1"/>
        </w:numPr>
        <w:ind w:firstLine="289"/>
      </w:pPr>
      <w:r>
        <w:tab/>
        <w:t>Методика формирования обучающего множества</w:t>
      </w:r>
    </w:p>
    <w:p w14:paraId="145C9BCB" w14:textId="77777777" w:rsidR="00C54C09" w:rsidRDefault="006D2626">
      <w:pPr>
        <w:pStyle w:val="a3"/>
      </w:pPr>
      <w:r>
        <w:t>Объединение изображений глазного дна, полученных из перечисленных публичных баз данных, формирует итоговый набор данных, который используетс</w:t>
      </w:r>
      <w:r>
        <w:t xml:space="preserve">я для обучения модели. На следующем этапе сформированная выборка разделяется на обучающую и </w:t>
      </w:r>
      <w:proofErr w:type="spellStart"/>
      <w:r>
        <w:t>валидационную</w:t>
      </w:r>
      <w:proofErr w:type="spellEnd"/>
      <w:r>
        <w:t xml:space="preserve"> части в соотношении 80/20. При этом 80 % изображений включаются в обучающий набор, а оставшиеся 20 % используются в качестве </w:t>
      </w:r>
      <w:proofErr w:type="spellStart"/>
      <w:r>
        <w:t>валидационной</w:t>
      </w:r>
      <w:proofErr w:type="spellEnd"/>
      <w:r>
        <w:t xml:space="preserve"> выборки для</w:t>
      </w:r>
      <w:r>
        <w:t xml:space="preserve"> проверки качества ответов алгоритма.</w:t>
      </w:r>
    </w:p>
    <w:p w14:paraId="3FD18680" w14:textId="77777777" w:rsidR="00C54C09" w:rsidRDefault="006D2626">
      <w:pPr>
        <w:pStyle w:val="a3"/>
      </w:pPr>
      <w:r>
        <w:t xml:space="preserve">В качестве эталонной разметки используются сегментационные маски сосудистой структуры сетчатки, соответствующие каждому исходному изображению. Такие маски представляют собой </w:t>
      </w:r>
      <w:proofErr w:type="spellStart"/>
      <w:r>
        <w:t>попиксельную</w:t>
      </w:r>
      <w:proofErr w:type="spellEnd"/>
      <w:r>
        <w:t xml:space="preserve"> аннотацию, в которой каждому пи</w:t>
      </w:r>
      <w:r>
        <w:t>кселю изображения сопоставляется определённый класс — сосуд или фон для задачи сегментации сосудов. Аналогичная методика разметки применяется для других задач классификации и сегментации в рамках данной работы.</w:t>
      </w:r>
    </w:p>
    <w:p w14:paraId="6421A87A" w14:textId="77777777" w:rsidR="00C54C09" w:rsidRDefault="006D2626">
      <w:pPr>
        <w:pStyle w:val="3"/>
        <w:numPr>
          <w:ilvl w:val="2"/>
          <w:numId w:val="1"/>
        </w:numPr>
        <w:ind w:firstLine="289"/>
      </w:pPr>
      <w:r>
        <w:t>Методика расширения выборки</w:t>
      </w:r>
    </w:p>
    <w:p w14:paraId="7A493133" w14:textId="77777777" w:rsidR="00C54C09" w:rsidRDefault="006D2626">
      <w:pPr>
        <w:pStyle w:val="a3"/>
      </w:pPr>
      <w:r>
        <w:t>Для повышения кач</w:t>
      </w:r>
      <w:r>
        <w:t>ества предсказаний модели были применены методы расширения обучающей выборки:</w:t>
      </w:r>
    </w:p>
    <w:p w14:paraId="64F16C68" w14:textId="77777777" w:rsidR="00C54C09" w:rsidRDefault="006D2626">
      <w:pPr>
        <w:pStyle w:val="-"/>
        <w:numPr>
          <w:ilvl w:val="0"/>
          <w:numId w:val="2"/>
        </w:numPr>
      </w:pPr>
      <w:r>
        <w:t>поворот на 5 градусов вправо-влево;</w:t>
      </w:r>
    </w:p>
    <w:p w14:paraId="1CD8CDCA" w14:textId="77777777" w:rsidR="00C54C09" w:rsidRDefault="006D2626">
      <w:pPr>
        <w:pStyle w:val="-"/>
        <w:numPr>
          <w:ilvl w:val="0"/>
          <w:numId w:val="2"/>
        </w:numPr>
      </w:pPr>
      <w:r>
        <w:t>отражение относительно вертикальной оси;</w:t>
      </w:r>
    </w:p>
    <w:p w14:paraId="445B8976" w14:textId="77777777" w:rsidR="00C54C09" w:rsidRDefault="006D2626" w:rsidP="00644EF3">
      <w:pPr>
        <w:pStyle w:val="-"/>
        <w:numPr>
          <w:ilvl w:val="0"/>
          <w:numId w:val="2"/>
        </w:numPr>
        <w:spacing w:after="120"/>
        <w:ind w:left="578" w:hanging="289"/>
      </w:pPr>
      <w:r>
        <w:t>включение в выборку «пустых» изображений без сосудов.</w:t>
      </w:r>
    </w:p>
    <w:p w14:paraId="06B54DDC" w14:textId="77777777" w:rsidR="00C54C09" w:rsidRDefault="006D2626">
      <w:pPr>
        <w:pStyle w:val="a3"/>
      </w:pPr>
      <w:r>
        <w:t>Поскольку изображения глазного дна стандартизир</w:t>
      </w:r>
      <w:r>
        <w:t xml:space="preserve">ованы и имеют единый формат, расширение обучающего множества посредством добавления шумовых искажений выполнялось ограничено: на каждой итерации для одного </w:t>
      </w:r>
      <w:r>
        <w:lastRenderedPageBreak/>
        <w:t>изображения случайным образом выбирался один из допустимых методов преобразования изображения. В кач</w:t>
      </w:r>
      <w:r>
        <w:t xml:space="preserve">естве неинформативных объектов использовались «пустые» снимки глазного дна, не содержащие сосудистых структур. </w:t>
      </w:r>
    </w:p>
    <w:p w14:paraId="7478AA2A" w14:textId="77777777" w:rsidR="00C54C09" w:rsidRDefault="006D2626">
      <w:pPr>
        <w:pStyle w:val="2"/>
        <w:numPr>
          <w:ilvl w:val="1"/>
          <w:numId w:val="1"/>
        </w:numPr>
        <w:ind w:left="289" w:hanging="289"/>
      </w:pPr>
      <w:r>
        <w:t>Извлечение признаков артериол и венул</w:t>
      </w:r>
    </w:p>
    <w:p w14:paraId="542504C4" w14:textId="77777777" w:rsidR="00C54C09" w:rsidRDefault="006D2626">
      <w:pPr>
        <w:pStyle w:val="a3"/>
      </w:pPr>
      <w:r>
        <w:t xml:space="preserve">Сегментированная маска сосудистой сети используется на этапе формирования </w:t>
      </w:r>
      <w:r>
        <w:rPr>
          <w:rStyle w:val="StrongEmphasis"/>
          <w:b w:val="0"/>
          <w:bCs w:val="0"/>
        </w:rPr>
        <w:t>вектора признаков для каждого пи</w:t>
      </w:r>
      <w:r>
        <w:rPr>
          <w:rStyle w:val="StrongEmphasis"/>
          <w:b w:val="0"/>
          <w:bCs w:val="0"/>
        </w:rPr>
        <w:t>кселя</w:t>
      </w:r>
      <w:r>
        <w:t xml:space="preserve">, который затем применяется при решении задачи </w:t>
      </w:r>
      <w:r>
        <w:rPr>
          <w:rStyle w:val="StrongEmphasis"/>
          <w:b w:val="0"/>
          <w:bCs w:val="0"/>
        </w:rPr>
        <w:t xml:space="preserve">бинарной классификации сосудов на артериолы и </w:t>
      </w:r>
      <w:proofErr w:type="spellStart"/>
      <w:r>
        <w:rPr>
          <w:rStyle w:val="StrongEmphasis"/>
          <w:b w:val="0"/>
          <w:bCs w:val="0"/>
        </w:rPr>
        <w:t>венулы</w:t>
      </w:r>
      <w:proofErr w:type="spellEnd"/>
      <w:r>
        <w:t xml:space="preserve"> [4]. Предварительно выделенная сосудистая структура позволяет ограничить анализ только областью сосудов и извлекать информативные характеристики, отраж</w:t>
      </w:r>
      <w:r>
        <w:t xml:space="preserve">ающие их морфологические и цветовые особенности. При формировании вектора признаков учитываются как </w:t>
      </w:r>
      <w:r>
        <w:rPr>
          <w:rStyle w:val="StrongEmphasis"/>
          <w:b w:val="0"/>
          <w:bCs w:val="0"/>
        </w:rPr>
        <w:t>геометрические</w:t>
      </w:r>
      <w:r>
        <w:t xml:space="preserve">, так и </w:t>
      </w:r>
      <w:r>
        <w:rPr>
          <w:rStyle w:val="StrongEmphasis"/>
          <w:b w:val="0"/>
          <w:bCs w:val="0"/>
        </w:rPr>
        <w:t>цветовые параметры</w:t>
      </w:r>
      <w:r>
        <w:t>. Для каждого пикселя сосудистой маски вычисляются следующие характеристики, на основе которых формируется вектор пр</w:t>
      </w:r>
      <w:r>
        <w:t>изнаков:</w:t>
      </w:r>
    </w:p>
    <w:p w14:paraId="2B34C89E" w14:textId="77777777" w:rsidR="00C54C09" w:rsidRDefault="006D2626">
      <w:pPr>
        <w:pStyle w:val="-"/>
        <w:numPr>
          <w:ilvl w:val="0"/>
          <w:numId w:val="2"/>
        </w:numPr>
        <w:ind w:left="578" w:hanging="289"/>
      </w:pPr>
      <w:r>
        <w:t xml:space="preserve">ширина сосуда — </w:t>
      </w:r>
      <w:proofErr w:type="spellStart"/>
      <w:r>
        <w:t>венулы</w:t>
      </w:r>
      <w:proofErr w:type="spellEnd"/>
      <w:r>
        <w:t>, как правило, имеют большую ширину по сравнению с артериолами;</w:t>
      </w:r>
    </w:p>
    <w:p w14:paraId="23012114" w14:textId="77777777" w:rsidR="00C54C09" w:rsidRDefault="006D2626" w:rsidP="00644EF3">
      <w:pPr>
        <w:pStyle w:val="-"/>
        <w:numPr>
          <w:ilvl w:val="0"/>
          <w:numId w:val="2"/>
        </w:numPr>
        <w:spacing w:after="120"/>
        <w:ind w:left="578" w:hanging="289"/>
      </w:pPr>
      <w:r>
        <w:t xml:space="preserve">распределение цветовых пикселей вокруг сосуда, поскольку </w:t>
      </w:r>
      <w:proofErr w:type="spellStart"/>
      <w:r>
        <w:t>венулы</w:t>
      </w:r>
      <w:proofErr w:type="spellEnd"/>
      <w:r>
        <w:t xml:space="preserve"> обычно имеют более тёмный, буроватый оттенок.</w:t>
      </w:r>
    </w:p>
    <w:p w14:paraId="7D5EC145" w14:textId="70DF3A2B" w:rsidR="00C54C09" w:rsidRDefault="006D2626" w:rsidP="00644EF3">
      <w:pPr>
        <w:pStyle w:val="a3"/>
      </w:pPr>
      <w:r>
        <w:t xml:space="preserve">Сформированный таким образом вектор признаков используется в дальнейшем для классификации сосудов на артериолы и </w:t>
      </w:r>
      <w:proofErr w:type="spellStart"/>
      <w:r>
        <w:t>венулы</w:t>
      </w:r>
      <w:proofErr w:type="spellEnd"/>
      <w:r>
        <w:t xml:space="preserve"> с применением методов машинного обучения.</w:t>
      </w:r>
    </w:p>
    <w:p w14:paraId="37297F6F" w14:textId="77777777" w:rsidR="00C54C09" w:rsidRDefault="006D2626">
      <w:pPr>
        <w:pStyle w:val="2"/>
        <w:jc w:val="both"/>
      </w:pPr>
      <w:r>
        <w:t>Предварительная обработка изображений</w:t>
      </w:r>
    </w:p>
    <w:p w14:paraId="4E0A9978" w14:textId="77777777" w:rsidR="00C54C09" w:rsidRDefault="006D2626">
      <w:pPr>
        <w:pStyle w:val="a3"/>
      </w:pPr>
      <w:r>
        <w:t>Каждое изображение должно быть предварительно обработано</w:t>
      </w:r>
      <w:r>
        <w:t xml:space="preserve"> перед началом обучения нейронной сети. Предобработка позволяет повысить контрастность информативных структур и снизить уровень шума. Все изображения приводятся к одному серому каналу и масштабируются до фиксированного размера 1024×1024 пикселей. Это обесп</w:t>
      </w:r>
      <w:r>
        <w:t>ечивает унификацию входных данных, снижает вычислительную нагрузку и упрощает процесс обучения нейронной сети за счет уменьшения размерности входных данных.</w:t>
      </w:r>
    </w:p>
    <w:p w14:paraId="07AE69C3" w14:textId="77777777" w:rsidR="00C54C09" w:rsidRDefault="006D2626">
      <w:pPr>
        <w:pStyle w:val="a3"/>
      </w:pPr>
      <w:r>
        <w:t>Следующим шагом предобработки является приведение изображений к нормированному диапазону [0,1]. Нормализованные данные позволяют быстрее сходиться градиентному спуску и потому снижать колебания функции потерь. Это сделает более вероятным получение оптималь</w:t>
      </w:r>
      <w:r>
        <w:t xml:space="preserve">ного набора </w:t>
      </w:r>
      <w:proofErr w:type="spellStart"/>
      <w:r>
        <w:t>гиперпараметров</w:t>
      </w:r>
      <w:proofErr w:type="spellEnd"/>
      <w:r>
        <w:t xml:space="preserve"> после обучения модели. Нормализация выполняется согласно следующему выражению:</w:t>
      </w:r>
    </w:p>
    <w:p w14:paraId="491C1729" w14:textId="77777777" w:rsidR="00C54C09" w:rsidRDefault="006D2626" w:rsidP="00644EF3">
      <w:pPr>
        <w:pStyle w:val="a3"/>
        <w:ind w:firstLine="0"/>
        <w:jc w:val="center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X</m:t>
          </m:r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x</m:t>
              </m:r>
              <m: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μ</m:t>
              </m:r>
            </m:num>
            <m:den>
              <m:r>
                <w:rPr>
                  <w:rFonts w:ascii="Cambria Math" w:hAnsi="Cambria Math"/>
                </w:rPr>
                <m:t>σ</m:t>
              </m:r>
            </m:den>
          </m:f>
        </m:oMath>
      </m:oMathPara>
    </w:p>
    <w:p w14:paraId="55B15802" w14:textId="77777777" w:rsidR="00C54C09" w:rsidRDefault="006D2626">
      <w:pPr>
        <w:pStyle w:val="a3"/>
        <w:ind w:firstLine="0"/>
      </w:pPr>
      <w:r>
        <w:t xml:space="preserve">где </w:t>
      </w:r>
      <w:r>
        <w:rPr>
          <w:rFonts w:eastAsia="Times New Roman"/>
        </w:rPr>
        <w:t xml:space="preserve">σ — стандартное отклонение, </w:t>
      </w:r>
      <w:r>
        <w:rPr>
          <w:rFonts w:ascii="Liberation Serif" w:eastAsia="Times New Roman" w:hAnsi="Liberation Serif"/>
        </w:rPr>
        <w:t>μ</w:t>
      </w:r>
      <w:r>
        <w:t xml:space="preserve"> — среднее значение пикселей, x — матрица входного изображения.</w:t>
      </w:r>
    </w:p>
    <w:p w14:paraId="0F8A35F2" w14:textId="77777777" w:rsidR="00C54C09" w:rsidRDefault="006D2626">
      <w:pPr>
        <w:pStyle w:val="2"/>
        <w:ind w:left="289" w:hanging="289"/>
      </w:pPr>
      <w:r>
        <w:t>Алгоритм анализа изображений глазного дна</w:t>
      </w:r>
    </w:p>
    <w:p w14:paraId="444449FF" w14:textId="77777777" w:rsidR="00C54C09" w:rsidRDefault="006D2626">
      <w:pPr>
        <w:pStyle w:val="3"/>
        <w:numPr>
          <w:ilvl w:val="2"/>
          <w:numId w:val="1"/>
        </w:numPr>
        <w:ind w:firstLine="289"/>
      </w:pPr>
      <w:r>
        <w:t>Сегментация изображений глазного дна</w:t>
      </w:r>
    </w:p>
    <w:p w14:paraId="0AD7A79D" w14:textId="77777777" w:rsidR="00C54C09" w:rsidRDefault="006D2626">
      <w:pPr>
        <w:pStyle w:val="a3"/>
      </w:pPr>
      <w:r>
        <w:t>На рис. 3 приведен пример результатов сегментации сосудов на изображении глазного дна. Слева показано исходное изображение, справа — изображение с наложением сегментированной маски.</w:t>
      </w:r>
    </w:p>
    <w:p w14:paraId="0E45DBB3" w14:textId="77777777" w:rsidR="00C54C09" w:rsidRDefault="006D2626">
      <w:pPr>
        <w:pStyle w:val="a3"/>
      </w:pPr>
      <w:r>
        <w:lastRenderedPageBreak/>
        <w:t xml:space="preserve">Для оценки качества сегментации </w:t>
      </w:r>
      <w:proofErr w:type="spellStart"/>
      <w:r>
        <w:t>cосу</w:t>
      </w:r>
      <w:r>
        <w:t>дов</w:t>
      </w:r>
      <w:proofErr w:type="spellEnd"/>
      <w:r>
        <w:t xml:space="preserve"> использовалась метрика «</w:t>
      </w:r>
      <w:proofErr w:type="spellStart"/>
      <w:r>
        <w:t>accuracy</w:t>
      </w:r>
      <w:proofErr w:type="spellEnd"/>
      <w:r>
        <w:t xml:space="preserve">», значение которой составило 92% на </w:t>
      </w:r>
      <w:proofErr w:type="spellStart"/>
      <w:r>
        <w:t>валидационных</w:t>
      </w:r>
      <w:proofErr w:type="spellEnd"/>
      <w:r>
        <w:t xml:space="preserve"> данных.</w:t>
      </w:r>
    </w:p>
    <w:p w14:paraId="290A1535" w14:textId="77777777" w:rsidR="00C54C09" w:rsidRDefault="006D2626">
      <w:pPr>
        <w:pStyle w:val="a3"/>
      </w:pPr>
      <w:r>
        <w:t>На рис. 4 приведена демонстрация результатов сегментации сосудов и диска зрительного нерва на изображении глазного дна.</w:t>
      </w:r>
    </w:p>
    <w:p w14:paraId="02DC480E" w14:textId="77777777" w:rsidR="00C54C09" w:rsidRDefault="006D2626">
      <w:r>
        <w:rPr>
          <w:noProof/>
          <w:lang w:eastAsia="ru-RU"/>
        </w:rPr>
        <w:drawing>
          <wp:inline distT="0" distB="0" distL="0" distR="0" wp14:anchorId="66999000" wp14:editId="2C363741">
            <wp:extent cx="3092450" cy="1548130"/>
            <wp:effectExtent l="0" t="0" r="0" b="0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50498" w14:textId="77777777" w:rsidR="00C54C09" w:rsidRDefault="006D2626">
      <w:pPr>
        <w:pStyle w:val="a"/>
      </w:pPr>
      <w:r>
        <w:t>Результат сегментации сосудов на изобра</w:t>
      </w:r>
      <w:r>
        <w:t>жении глазного дна. Слева — исходное одноканальное изображение, справа — одноканальное изображение с «наложением» маски поверх сосудов</w:t>
      </w:r>
    </w:p>
    <w:p w14:paraId="3C4E2E50" w14:textId="77777777" w:rsidR="00C54C09" w:rsidRDefault="006D2626">
      <w:r>
        <w:rPr>
          <w:noProof/>
          <w:lang w:eastAsia="ru-RU"/>
        </w:rPr>
        <w:drawing>
          <wp:inline distT="0" distB="0" distL="0" distR="0" wp14:anchorId="36F277A1" wp14:editId="0EE42C1D">
            <wp:extent cx="3079750" cy="1633220"/>
            <wp:effectExtent l="0" t="0" r="0" b="0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163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37D8B" w14:textId="77777777" w:rsidR="00C54C09" w:rsidRDefault="006D2626">
      <w:pPr>
        <w:pStyle w:val="a"/>
      </w:pPr>
      <w:r>
        <w:t>Результат сегментации сосудов вместе с диском зрительного нерва. Слева — исходное одноканальное изображение, справа — о</w:t>
      </w:r>
      <w:r>
        <w:t>дноканальное изображение с «наложением» маски поверх сосудов и диска зрительного нерва</w:t>
      </w:r>
    </w:p>
    <w:p w14:paraId="0404061B" w14:textId="77777777" w:rsidR="00C54C09" w:rsidRDefault="006D2626">
      <w:pPr>
        <w:pStyle w:val="a3"/>
      </w:pPr>
      <w:r>
        <w:t>Аналогично задаче сегментации сосудов, для оценки точности сегментации оптического диска использовалась метрика «</w:t>
      </w:r>
      <w:proofErr w:type="spellStart"/>
      <w:r>
        <w:rPr>
          <w:rStyle w:val="StrongEmphasis"/>
          <w:b w:val="0"/>
          <w:bCs w:val="0"/>
        </w:rPr>
        <w:t>accuracy</w:t>
      </w:r>
      <w:proofErr w:type="spellEnd"/>
      <w:r>
        <w:rPr>
          <w:rStyle w:val="StrongEmphasis"/>
          <w:b w:val="0"/>
          <w:bCs w:val="0"/>
        </w:rPr>
        <w:t>»</w:t>
      </w:r>
      <w:r>
        <w:t xml:space="preserve">. Значение данной метрики составило </w:t>
      </w:r>
      <w:r>
        <w:rPr>
          <w:rStyle w:val="StrongEmphasis"/>
          <w:b w:val="0"/>
          <w:bCs w:val="0"/>
        </w:rPr>
        <w:t>90%</w:t>
      </w:r>
      <w:r>
        <w:t>.</w:t>
      </w:r>
    </w:p>
    <w:p w14:paraId="296AEDA9" w14:textId="77777777" w:rsidR="00C54C09" w:rsidRDefault="006D2626">
      <w:pPr>
        <w:pStyle w:val="3"/>
        <w:numPr>
          <w:ilvl w:val="0"/>
          <w:numId w:val="0"/>
        </w:numPr>
        <w:ind w:left="288"/>
      </w:pPr>
      <w:r>
        <w:t>2) Кла</w:t>
      </w:r>
      <w:r>
        <w:t>ссификация артериол и венул</w:t>
      </w:r>
    </w:p>
    <w:p w14:paraId="062C3A8C" w14:textId="77777777" w:rsidR="00C54C09" w:rsidRDefault="006D2626">
      <w:pPr>
        <w:pStyle w:val="a3"/>
      </w:pPr>
      <w:r>
        <w:rPr>
          <w:color w:val="000000"/>
          <w:spacing w:val="0"/>
        </w:rPr>
        <w:t xml:space="preserve">После сегментации сосудистой сети на изображении глазного дна выполняется классификация сосудов на артериолы и </w:t>
      </w:r>
      <w:proofErr w:type="spellStart"/>
      <w:r>
        <w:rPr>
          <w:color w:val="000000"/>
          <w:spacing w:val="0"/>
        </w:rPr>
        <w:t>венулы</w:t>
      </w:r>
      <w:proofErr w:type="spellEnd"/>
      <w:r>
        <w:rPr>
          <w:color w:val="000000"/>
          <w:spacing w:val="0"/>
        </w:rPr>
        <w:t>. Принадлежность сосуда к одному из классов определяется на основе локальных характеристик его участка. В качес</w:t>
      </w:r>
      <w:r>
        <w:rPr>
          <w:color w:val="000000"/>
          <w:spacing w:val="0"/>
        </w:rPr>
        <w:t>тве признаков используются морфологические и цветовые характеристики сосуда, включая его ширину, значения интенсивности в трёх цветовых каналах изображения, а также параметры окрестности сосуда.</w:t>
      </w:r>
    </w:p>
    <w:p w14:paraId="69CED1A4" w14:textId="77777777" w:rsidR="00C54C09" w:rsidRDefault="006D2626">
      <w:pPr>
        <w:pStyle w:val="a3"/>
      </w:pPr>
      <w:r>
        <w:rPr>
          <w:color w:val="000000"/>
          <w:spacing w:val="0"/>
        </w:rPr>
        <w:t xml:space="preserve">Входными данными алгоритма классификации являются координаты </w:t>
      </w:r>
      <w:r>
        <w:rPr>
          <w:color w:val="000000"/>
          <w:spacing w:val="0"/>
        </w:rPr>
        <w:t>центра и диаметр диска зрительного нерва, а также граф сосудистой сети, полученный на этапе сегментации. Каждый пиксель графа рассматривается как элемент сосудистой структуры, для которого вычисляется вектор признаков в его локальной области.</w:t>
      </w:r>
    </w:p>
    <w:p w14:paraId="3E4D770A" w14:textId="77777777" w:rsidR="00C54C09" w:rsidRDefault="006D2626">
      <w:pPr>
        <w:pStyle w:val="a3"/>
      </w:pPr>
      <w:r>
        <w:rPr>
          <w:color w:val="000000"/>
          <w:spacing w:val="0"/>
        </w:rPr>
        <w:t>Классификация</w:t>
      </w:r>
      <w:r>
        <w:rPr>
          <w:color w:val="000000"/>
          <w:spacing w:val="0"/>
        </w:rPr>
        <w:t xml:space="preserve"> выполняется только для сосудов, расположенных в кольцевой области вокруг диска зрительного нерва на расстоянии от 1.5D до 2D от его </w:t>
      </w:r>
      <w:r>
        <w:rPr>
          <w:color w:val="000000"/>
          <w:spacing w:val="0"/>
        </w:rPr>
        <w:lastRenderedPageBreak/>
        <w:t xml:space="preserve">центра, где D — диаметр оптического диска. Ограничение области анализа обусловлено тем, что в непосредственной близости от </w:t>
      </w:r>
      <w:r>
        <w:rPr>
          <w:color w:val="000000"/>
          <w:spacing w:val="0"/>
        </w:rPr>
        <w:t xml:space="preserve">диска зрительного нерва сосуды имеют наибольший диаметр и наиболее выраженные различия между артериолами и </w:t>
      </w:r>
      <w:proofErr w:type="spellStart"/>
      <w:r>
        <w:rPr>
          <w:color w:val="000000"/>
          <w:spacing w:val="0"/>
        </w:rPr>
        <w:t>венулами</w:t>
      </w:r>
      <w:proofErr w:type="spellEnd"/>
      <w:r>
        <w:rPr>
          <w:color w:val="000000"/>
          <w:spacing w:val="0"/>
        </w:rPr>
        <w:t>. На большем расстоянии от диска зрительного нерва сосудистая сеть разветвляется, и сосуды становятся более тонкими и более схожими, что прив</w:t>
      </w:r>
      <w:r>
        <w:rPr>
          <w:color w:val="000000"/>
          <w:spacing w:val="0"/>
        </w:rPr>
        <w:t>одит к снижению точности их классификации.</w:t>
      </w:r>
    </w:p>
    <w:p w14:paraId="3CDC9B24" w14:textId="77777777" w:rsidR="00C54C09" w:rsidRDefault="006D2626">
      <w:pPr>
        <w:pStyle w:val="a3"/>
      </w:pPr>
      <w:r>
        <w:rPr>
          <w:color w:val="000000"/>
          <w:spacing w:val="0"/>
        </w:rPr>
        <w:t xml:space="preserve">Для решения задачи классификации применяется алгоритм случайного леса. По результатам испытаний на </w:t>
      </w:r>
      <w:proofErr w:type="spellStart"/>
      <w:r>
        <w:rPr>
          <w:color w:val="000000"/>
          <w:spacing w:val="0"/>
        </w:rPr>
        <w:t>валидационных</w:t>
      </w:r>
      <w:proofErr w:type="spellEnd"/>
      <w:r>
        <w:rPr>
          <w:color w:val="000000"/>
          <w:spacing w:val="0"/>
        </w:rPr>
        <w:t xml:space="preserve"> данных модель демонстрирует значение метрики «</w:t>
      </w:r>
      <w:proofErr w:type="spellStart"/>
      <w:r>
        <w:rPr>
          <w:color w:val="000000"/>
          <w:spacing w:val="0"/>
        </w:rPr>
        <w:t>accuracy</w:t>
      </w:r>
      <w:proofErr w:type="spellEnd"/>
      <w:r>
        <w:rPr>
          <w:color w:val="000000"/>
          <w:spacing w:val="0"/>
        </w:rPr>
        <w:t>», равное 92%.</w:t>
      </w:r>
    </w:p>
    <w:p w14:paraId="76388C1E" w14:textId="77777777" w:rsidR="00C54C09" w:rsidRDefault="006D2626">
      <w:pPr>
        <w:pStyle w:val="a3"/>
      </w:pPr>
      <w:r>
        <w:rPr>
          <w:color w:val="000000"/>
          <w:spacing w:val="0"/>
        </w:rPr>
        <w:t>Полученная классификация сосудо</w:t>
      </w:r>
      <w:r>
        <w:rPr>
          <w:color w:val="000000"/>
          <w:spacing w:val="0"/>
        </w:rPr>
        <w:t>в вблизи диска зрительного нерва позволяет вычислять соотношение диаметров артериол и венул, которое является одним из диагностически значимых показателей состояния сосудистой системы, поскольку отражает ранние этапы развития заболевания в сосудистой систе</w:t>
      </w:r>
      <w:r>
        <w:rPr>
          <w:color w:val="000000"/>
          <w:spacing w:val="0"/>
        </w:rPr>
        <w:t>ме. Увеличение данного соотношения более допустимой нормы (3:1) может свидетельствовать о наличии признаков артериальной гипертензии.</w:t>
      </w:r>
    </w:p>
    <w:p w14:paraId="72644525" w14:textId="77777777" w:rsidR="00C54C09" w:rsidRDefault="006D2626">
      <w:pPr>
        <w:pStyle w:val="1"/>
      </w:pPr>
      <w:r>
        <w:t>Заключение</w:t>
      </w:r>
    </w:p>
    <w:p w14:paraId="0BBD8C2A" w14:textId="159E01AE" w:rsidR="00C54C09" w:rsidRDefault="006D2626">
      <w:pPr>
        <w:pStyle w:val="a3"/>
      </w:pPr>
      <w:r>
        <w:t xml:space="preserve">В результате работы были получены следующие результаты. </w:t>
      </w:r>
    </w:p>
    <w:p w14:paraId="01B6D425" w14:textId="77777777" w:rsidR="00C54C09" w:rsidRDefault="006D2626">
      <w:pPr>
        <w:pStyle w:val="a3"/>
      </w:pPr>
      <w:r>
        <w:t xml:space="preserve">Разработана структурная схема системы анализа изображений глазного дна, использующей алгоритмы машинного и глубокого обучения для обследования пациентов с подозрением на артериальную гипертензию. </w:t>
      </w:r>
    </w:p>
    <w:p w14:paraId="5DF53B59" w14:textId="77777777" w:rsidR="00C54C09" w:rsidRDefault="006D2626">
      <w:pPr>
        <w:pStyle w:val="a3"/>
      </w:pPr>
      <w:r>
        <w:t xml:space="preserve">Разработаны алгоритмы сегментации диска зрительного нерва, </w:t>
      </w:r>
      <w:r>
        <w:t xml:space="preserve">сосудистой структуры сетчатки, а также алгоритм классификации сосудов на артериолы и </w:t>
      </w:r>
      <w:proofErr w:type="spellStart"/>
      <w:r>
        <w:t>венулы</w:t>
      </w:r>
      <w:proofErr w:type="spellEnd"/>
      <w:r>
        <w:t>. Полученные данные используются для вычисления диагностически значимых признаков, характеризующих возможное наличие артериальной гипертензии.</w:t>
      </w:r>
    </w:p>
    <w:p w14:paraId="23F2B01C" w14:textId="77777777" w:rsidR="00C54C09" w:rsidRDefault="006D2626">
      <w:pPr>
        <w:pStyle w:val="a3"/>
      </w:pPr>
      <w:r>
        <w:t>В дальнейшем планирует</w:t>
      </w:r>
      <w:r>
        <w:t xml:space="preserve">ся расширение выборки изображений для повышения точности и устойчивости сегментации и классификации объектов на изображении глазного дна.  </w:t>
      </w:r>
    </w:p>
    <w:p w14:paraId="305AE66F" w14:textId="77777777" w:rsidR="00C54C09" w:rsidRDefault="006D2626">
      <w:pPr>
        <w:pStyle w:val="5"/>
      </w:pPr>
      <w:r>
        <w:t>Список литературы</w:t>
      </w:r>
    </w:p>
    <w:p w14:paraId="2A46F602" w14:textId="77777777" w:rsidR="00C54C09" w:rsidRDefault="006D2626" w:rsidP="00644EF3">
      <w:pPr>
        <w:pStyle w:val="a0"/>
        <w:ind w:left="357"/>
      </w:pPr>
      <w:r>
        <w:rPr>
          <w:rStyle w:val="aa"/>
          <w:color w:val="auto"/>
          <w:u w:val="none"/>
        </w:rPr>
        <w:t xml:space="preserve">Барсуков А.В, </w:t>
      </w:r>
      <w:proofErr w:type="spellStart"/>
      <w:r>
        <w:rPr>
          <w:rStyle w:val="aa"/>
          <w:color w:val="auto"/>
          <w:u w:val="none"/>
        </w:rPr>
        <w:t>Ясеновец</w:t>
      </w:r>
      <w:proofErr w:type="spellEnd"/>
      <w:r>
        <w:rPr>
          <w:rStyle w:val="aa"/>
          <w:color w:val="auto"/>
          <w:u w:val="none"/>
        </w:rPr>
        <w:t xml:space="preserve"> М.В., Щербакова К.А., Яковлев В.В., Чумак Б.А., Борисова Е.В., Мальцев Д.С.</w:t>
      </w:r>
      <w:r>
        <w:rPr>
          <w:rStyle w:val="aa"/>
          <w:color w:val="auto"/>
          <w:u w:val="none"/>
        </w:rPr>
        <w:t xml:space="preserve">, Бурнашева М.А., Куликов А.Н. Глазное дно как орган-мишень при гипертонической болезни // </w:t>
      </w:r>
      <w:proofErr w:type="spellStart"/>
      <w:r>
        <w:rPr>
          <w:rStyle w:val="aa"/>
          <w:color w:val="auto"/>
          <w:u w:val="none"/>
        </w:rPr>
        <w:t>Cardioсоматика</w:t>
      </w:r>
      <w:proofErr w:type="spellEnd"/>
      <w:r>
        <w:rPr>
          <w:rStyle w:val="aa"/>
          <w:color w:val="auto"/>
          <w:u w:val="none"/>
        </w:rPr>
        <w:t>, 2023, Т. 13, №4, с. 213-222.</w:t>
      </w:r>
    </w:p>
    <w:p w14:paraId="7F5881B7" w14:textId="77777777" w:rsidR="00C54C09" w:rsidRPr="00644EF3" w:rsidRDefault="006D2626" w:rsidP="00644EF3">
      <w:pPr>
        <w:pStyle w:val="a0"/>
        <w:ind w:left="357"/>
        <w:rPr>
          <w:lang w:val="en-US"/>
        </w:rPr>
      </w:pPr>
      <w:r w:rsidRPr="00644EF3">
        <w:rPr>
          <w:rStyle w:val="aa"/>
          <w:color w:val="auto"/>
          <w:u w:val="none"/>
          <w:lang w:val="en-US"/>
        </w:rPr>
        <w:t>Barzan M., Murad Kadhim S. Blood pressure and its relationship to retinopathy // International journal of health &amp; Medic</w:t>
      </w:r>
      <w:r w:rsidRPr="00644EF3">
        <w:rPr>
          <w:rStyle w:val="aa"/>
          <w:color w:val="auto"/>
          <w:u w:val="none"/>
          <w:lang w:val="en-US"/>
        </w:rPr>
        <w:t>al research, 2025, V. 4, P. 103-106.</w:t>
      </w:r>
    </w:p>
    <w:p w14:paraId="01754544" w14:textId="77777777" w:rsidR="00C54C09" w:rsidRPr="00644EF3" w:rsidRDefault="006D2626" w:rsidP="00644EF3">
      <w:pPr>
        <w:pStyle w:val="a0"/>
        <w:ind w:left="357"/>
        <w:rPr>
          <w:lang w:val="en-US"/>
        </w:rPr>
      </w:pPr>
      <w:proofErr w:type="spellStart"/>
      <w:r w:rsidRPr="00644EF3">
        <w:rPr>
          <w:rStyle w:val="aa"/>
          <w:color w:val="auto"/>
          <w:u w:val="none"/>
          <w:lang w:val="en-US"/>
        </w:rPr>
        <w:t>Ronneberger</w:t>
      </w:r>
      <w:proofErr w:type="spellEnd"/>
      <w:r w:rsidRPr="00644EF3">
        <w:rPr>
          <w:rStyle w:val="aa"/>
          <w:color w:val="auto"/>
          <w:u w:val="none"/>
          <w:lang w:val="en-US"/>
        </w:rPr>
        <w:t xml:space="preserve"> O., Fischer P, Brox T. U-Net: Convolutional Networks for Biomedical Image Segmentation // Computer Science Department and BIOSS Centre for Biological </w:t>
      </w:r>
      <w:proofErr w:type="spellStart"/>
      <w:r w:rsidRPr="00644EF3">
        <w:rPr>
          <w:rStyle w:val="aa"/>
          <w:color w:val="auto"/>
          <w:u w:val="none"/>
          <w:lang w:val="en-US"/>
        </w:rPr>
        <w:t>Signalling</w:t>
      </w:r>
      <w:proofErr w:type="spellEnd"/>
      <w:r w:rsidRPr="00644EF3">
        <w:rPr>
          <w:rStyle w:val="aa"/>
          <w:color w:val="auto"/>
          <w:u w:val="none"/>
          <w:lang w:val="en-US"/>
        </w:rPr>
        <w:t xml:space="preserve"> Studies, 2015, University of Freiburg, Germany</w:t>
      </w:r>
      <w:r w:rsidRPr="00644EF3">
        <w:rPr>
          <w:rStyle w:val="aa"/>
          <w:color w:val="auto"/>
          <w:u w:val="none"/>
          <w:lang w:val="en-US"/>
        </w:rPr>
        <w:t>.</w:t>
      </w:r>
    </w:p>
    <w:p w14:paraId="0AEEF7E1" w14:textId="77777777" w:rsidR="00C54C09" w:rsidRDefault="006D2626" w:rsidP="00644EF3">
      <w:pPr>
        <w:pStyle w:val="a0"/>
        <w:ind w:left="357"/>
      </w:pPr>
      <w:proofErr w:type="spellStart"/>
      <w:r w:rsidRPr="00644EF3">
        <w:rPr>
          <w:lang w:val="en-US"/>
        </w:rPr>
        <w:t>Kondermann</w:t>
      </w:r>
      <w:proofErr w:type="spellEnd"/>
      <w:r w:rsidRPr="00644EF3">
        <w:rPr>
          <w:lang w:val="en-US"/>
        </w:rPr>
        <w:t xml:space="preserve"> C., </w:t>
      </w:r>
      <w:proofErr w:type="spellStart"/>
      <w:r w:rsidRPr="00644EF3">
        <w:rPr>
          <w:lang w:val="en-US"/>
        </w:rPr>
        <w:t>Kondermann</w:t>
      </w:r>
      <w:proofErr w:type="spellEnd"/>
      <w:r w:rsidRPr="00644EF3">
        <w:rPr>
          <w:lang w:val="en-US"/>
        </w:rPr>
        <w:t xml:space="preserve"> D., Yan M. Blood Vessel Classification into Arteries and Veins in Retinal Images // Proc. </w:t>
      </w:r>
      <w:r>
        <w:t>SPIE. 2007. V.6512, N. 47.</w:t>
      </w:r>
    </w:p>
    <w:p w14:paraId="0CA832BB" w14:textId="77777777" w:rsidR="00C54C09" w:rsidRPr="00644EF3" w:rsidRDefault="006D2626" w:rsidP="00644EF3">
      <w:pPr>
        <w:pStyle w:val="a0"/>
        <w:ind w:left="357"/>
        <w:rPr>
          <w:lang w:val="en-US"/>
        </w:rPr>
      </w:pPr>
      <w:r w:rsidRPr="00644EF3">
        <w:rPr>
          <w:lang w:val="en-US"/>
        </w:rPr>
        <w:t xml:space="preserve">Mehta S. Hypertensive Retinopathy // Vitreoretinal Diseases and Surgery Service, Wills Eye Hospital, Sidney </w:t>
      </w:r>
      <w:r w:rsidRPr="00644EF3">
        <w:rPr>
          <w:lang w:val="en-US"/>
        </w:rPr>
        <w:t>Kimmel Medical College at Thomas Jefferson University, 2024.</w:t>
      </w:r>
    </w:p>
    <w:p w14:paraId="2BAEF38F" w14:textId="77777777" w:rsidR="00C54C09" w:rsidRPr="00644EF3" w:rsidRDefault="00C54C09">
      <w:pPr>
        <w:rPr>
          <w:lang w:val="en-US"/>
        </w:rPr>
      </w:pPr>
    </w:p>
    <w:p w14:paraId="71C278F2" w14:textId="77777777" w:rsidR="00C54C09" w:rsidRPr="00644EF3" w:rsidRDefault="00C54C09">
      <w:pPr>
        <w:rPr>
          <w:lang w:val="en-US"/>
        </w:rPr>
        <w:sectPr w:rsidR="00C54C09" w:rsidRPr="00644EF3" w:rsidSect="00D35783">
          <w:type w:val="continuous"/>
          <w:pgSz w:w="11906" w:h="16838" w:code="9"/>
          <w:pgMar w:top="907" w:right="907" w:bottom="1440" w:left="907" w:header="709" w:footer="709" w:gutter="0"/>
          <w:cols w:num="2" w:space="340"/>
          <w:formProt w:val="0"/>
          <w:docGrid w:linePitch="600" w:charSpace="40960"/>
        </w:sectPr>
      </w:pPr>
    </w:p>
    <w:p w14:paraId="4CA6C2C1" w14:textId="77777777" w:rsidR="00C54C09" w:rsidRPr="00644EF3" w:rsidRDefault="00C54C09">
      <w:pPr>
        <w:rPr>
          <w:sz w:val="6"/>
          <w:szCs w:val="6"/>
          <w:lang w:val="en-US"/>
        </w:rPr>
      </w:pPr>
      <w:bookmarkStart w:id="0" w:name="_GoBack"/>
      <w:bookmarkEnd w:id="0"/>
    </w:p>
    <w:sectPr w:rsidR="00C54C09" w:rsidRPr="00644EF3" w:rsidSect="00D35783">
      <w:type w:val="continuous"/>
      <w:pgSz w:w="11906" w:h="16838" w:code="9"/>
      <w:pgMar w:top="907" w:right="907" w:bottom="1440" w:left="907" w:header="0" w:footer="709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66FB72" w14:textId="77777777" w:rsidR="006D2626" w:rsidRDefault="006D2626" w:rsidP="00D35783">
      <w:r>
        <w:separator/>
      </w:r>
    </w:p>
  </w:endnote>
  <w:endnote w:type="continuationSeparator" w:id="0">
    <w:p w14:paraId="0B20E12C" w14:textId="77777777" w:rsidR="006D2626" w:rsidRDefault="006D2626" w:rsidP="00D35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Noto Sans CJK SC">
    <w:charset w:val="01"/>
    <w:family w:val="auto"/>
    <w:pitch w:val="variable"/>
  </w:font>
  <w:font w:name="Lohit Devanagari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73158450"/>
      <w:docPartObj>
        <w:docPartGallery w:val="Page Numbers (Bottom of Page)"/>
        <w:docPartUnique/>
      </w:docPartObj>
    </w:sdtPr>
    <w:sdtContent>
      <w:p w14:paraId="195A455E" w14:textId="78C2D88C" w:rsidR="00D35783" w:rsidRDefault="00D35783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396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A24ECD" w14:textId="77777777" w:rsidR="006D2626" w:rsidRDefault="006D2626" w:rsidP="00D35783">
      <w:r>
        <w:separator/>
      </w:r>
    </w:p>
  </w:footnote>
  <w:footnote w:type="continuationSeparator" w:id="0">
    <w:p w14:paraId="11F732BA" w14:textId="77777777" w:rsidR="006D2626" w:rsidRDefault="006D2626" w:rsidP="00D35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C5D29"/>
    <w:multiLevelType w:val="multilevel"/>
    <w:tmpl w:val="7ED67328"/>
    <w:lvl w:ilvl="0">
      <w:start w:val="1"/>
      <w:numFmt w:val="decimal"/>
      <w:lvlText w:val="[%1]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22C33CD6"/>
    <w:multiLevelType w:val="multilevel"/>
    <w:tmpl w:val="D70EF6C2"/>
    <w:lvl w:ilvl="0">
      <w:start w:val="1"/>
      <w:numFmt w:val="upperRoman"/>
      <w:lvlText w:val="%1."/>
      <w:lvlJc w:val="center"/>
      <w:rPr>
        <w:rFonts w:ascii="Times New Roman" w:hAnsi="Times New Roman" w:cs="Times New Roman"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6"/>
      <w:numFmt w:val="upperLetter"/>
      <w:lvlText w:val="%2."/>
      <w:lvlJc w:val="left"/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suff w:val="nothing"/>
      <w:lvlText w:val=""/>
      <w:lvlJc w:val="left"/>
      <w:pPr>
        <w:tabs>
          <w:tab w:val="num" w:pos="3240"/>
        </w:tabs>
        <w:ind w:left="2880" w:firstLine="0"/>
      </w:pPr>
      <w:rPr>
        <w:rFonts w:cs="Times New Roman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/>
      </w:rPr>
    </w:lvl>
  </w:abstractNum>
  <w:abstractNum w:abstractNumId="2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A65809"/>
    <w:multiLevelType w:val="multilevel"/>
    <w:tmpl w:val="40AA1E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F462E8"/>
    <w:multiLevelType w:val="multilevel"/>
    <w:tmpl w:val="4638674C"/>
    <w:lvl w:ilvl="0">
      <w:start w:val="1"/>
      <w:numFmt w:val="upperRoman"/>
      <w:lvlText w:val="%1."/>
      <w:lvlJc w:val="center"/>
      <w:rPr>
        <w:rFonts w:ascii="Times New Roman" w:hAnsi="Times New Roman" w:cs="Times New Roman"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880" w:firstLine="0"/>
      </w:pPr>
      <w:rPr>
        <w:rFonts w:cs="Times New Roman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/>
      </w:rPr>
    </w:lvl>
  </w:abstractNum>
  <w:abstractNum w:abstractNumId="8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82251C"/>
    <w:multiLevelType w:val="multilevel"/>
    <w:tmpl w:val="C1649D0C"/>
    <w:lvl w:ilvl="0">
      <w:start w:val="1"/>
      <w:numFmt w:val="bullet"/>
      <w:lvlText w:val=""/>
      <w:lvlJc w:val="left"/>
      <w:pPr>
        <w:tabs>
          <w:tab w:val="num" w:pos="0"/>
        </w:tabs>
        <w:ind w:left="649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36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08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0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2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24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96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68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09" w:hanging="360"/>
      </w:pPr>
      <w:rPr>
        <w:rFonts w:ascii="Wingdings" w:hAnsi="Wingdings" w:cs="Wingdings" w:hint="default"/>
      </w:rPr>
    </w:lvl>
  </w:abstractNum>
  <w:abstractNum w:abstractNumId="10">
    <w:nsid w:val="7F967F20"/>
    <w:multiLevelType w:val="multilevel"/>
    <w:tmpl w:val="71A42210"/>
    <w:lvl w:ilvl="0">
      <w:start w:val="1"/>
      <w:numFmt w:val="decimal"/>
      <w:lvlText w:val="Рис. %1.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0"/>
  </w:num>
  <w:num w:numId="5">
    <w:abstractNumId w:val="10"/>
  </w:num>
  <w:num w:numId="6">
    <w:abstractNumId w:val="4"/>
  </w:num>
  <w:num w:numId="7">
    <w:abstractNumId w:val="5"/>
  </w:num>
  <w:num w:numId="8">
    <w:abstractNumId w:val="5"/>
  </w:num>
  <w:num w:numId="9">
    <w:abstractNumId w:val="5"/>
  </w:num>
  <w:num w:numId="10">
    <w:abstractNumId w:val="5"/>
  </w:num>
  <w:num w:numId="11">
    <w:abstractNumId w:val="3"/>
  </w:num>
  <w:num w:numId="12">
    <w:abstractNumId w:val="6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autoHyphenation/>
  <w:hyphenationZone w:val="142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C09"/>
    <w:rsid w:val="00644EF3"/>
    <w:rsid w:val="006D2626"/>
    <w:rsid w:val="00C54C09"/>
    <w:rsid w:val="00D3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388F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/>
    <w:lsdException w:name="heading 4" w:uiPriority="1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uiPriority="59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644EF3"/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644EF3"/>
    <w:pPr>
      <w:keepNext/>
      <w:keepLines/>
      <w:numPr>
        <w:numId w:val="1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644EF3"/>
    <w:pPr>
      <w:keepNext/>
      <w:keepLines/>
      <w:numPr>
        <w:ilvl w:val="1"/>
        <w:numId w:val="1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644EF3"/>
    <w:pPr>
      <w:numPr>
        <w:ilvl w:val="2"/>
        <w:numId w:val="1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644EF3"/>
    <w:pPr>
      <w:numPr>
        <w:ilvl w:val="3"/>
        <w:numId w:val="1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644EF3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644EF3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a7">
    <w:name w:val="Название Знак"/>
    <w:basedOn w:val="a4"/>
    <w:link w:val="a8"/>
    <w:rsid w:val="00644EF3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644EF3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character" w:customStyle="1" w:styleId="10">
    <w:name w:val="Заголовок 1 Знак"/>
    <w:link w:val="1"/>
    <w:rsid w:val="00644EF3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644EF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644EF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644EF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644EF3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60">
    <w:name w:val="Заголовок 6 Знак"/>
    <w:basedOn w:val="a4"/>
    <w:link w:val="6"/>
    <w:uiPriority w:val="9"/>
    <w:semiHidden/>
    <w:rsid w:val="00644EF3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character" w:styleId="aa">
    <w:name w:val="Hyperlink"/>
    <w:rPr>
      <w:color w:val="00008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StrongEmphasis">
    <w:name w:val="Strong Emphasis"/>
    <w:qFormat/>
    <w:rPr>
      <w:b/>
      <w:bCs/>
    </w:rPr>
  </w:style>
  <w:style w:type="paragraph" w:customStyle="1" w:styleId="Heading">
    <w:name w:val="Heading"/>
    <w:basedOn w:val="a2"/>
    <w:next w:val="a3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3">
    <w:name w:val="Body Text"/>
    <w:basedOn w:val="a2"/>
    <w:link w:val="a9"/>
    <w:rsid w:val="00644EF3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b">
    <w:name w:val="List"/>
    <w:basedOn w:val="a3"/>
    <w:rPr>
      <w:rFonts w:cs="Lohit Devanagari"/>
    </w:rPr>
  </w:style>
  <w:style w:type="paragraph" w:styleId="ac">
    <w:name w:val="caption"/>
    <w:basedOn w:val="a2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2"/>
    <w:qFormat/>
    <w:pPr>
      <w:suppressLineNumbers/>
    </w:pPr>
    <w:rPr>
      <w:rFonts w:cs="Lohit Devanagari"/>
    </w:rPr>
  </w:style>
  <w:style w:type="paragraph" w:styleId="a8">
    <w:name w:val="Title"/>
    <w:basedOn w:val="a2"/>
    <w:next w:val="a2"/>
    <w:link w:val="a7"/>
    <w:qFormat/>
    <w:rsid w:val="00644EF3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customStyle="1" w:styleId="ad">
    <w:name w:val="Авторы"/>
    <w:basedOn w:val="a2"/>
    <w:next w:val="ae"/>
    <w:qFormat/>
    <w:rsid w:val="00644EF3"/>
    <w:pPr>
      <w:spacing w:before="240" w:after="80"/>
      <w:jc w:val="center"/>
    </w:pPr>
    <w:rPr>
      <w:sz w:val="24"/>
    </w:rPr>
  </w:style>
  <w:style w:type="paragraph" w:customStyle="1" w:styleId="ae">
    <w:name w:val="Организация"/>
    <w:basedOn w:val="a2"/>
    <w:qFormat/>
    <w:rsid w:val="00644EF3"/>
    <w:pPr>
      <w:spacing w:after="80"/>
      <w:jc w:val="center"/>
    </w:pPr>
    <w:rPr>
      <w:i/>
      <w:sz w:val="22"/>
    </w:rPr>
  </w:style>
  <w:style w:type="paragraph" w:customStyle="1" w:styleId="af">
    <w:name w:val="Мэйл"/>
    <w:basedOn w:val="a2"/>
    <w:qFormat/>
    <w:rsid w:val="00644EF3"/>
    <w:pPr>
      <w:jc w:val="center"/>
    </w:pPr>
    <w:rPr>
      <w:sz w:val="22"/>
      <w:lang w:val="en-US"/>
    </w:rPr>
  </w:style>
  <w:style w:type="paragraph" w:customStyle="1" w:styleId="af0">
    <w:name w:val="Аннотация"/>
    <w:basedOn w:val="ae"/>
    <w:qFormat/>
    <w:rsid w:val="00644EF3"/>
    <w:pPr>
      <w:ind w:firstLine="289"/>
      <w:jc w:val="both"/>
    </w:pPr>
    <w:rPr>
      <w:b/>
      <w:i w:val="0"/>
      <w:sz w:val="18"/>
    </w:rPr>
  </w:style>
  <w:style w:type="paragraph" w:customStyle="1" w:styleId="af1">
    <w:name w:val="Ключевые слова"/>
    <w:basedOn w:val="a2"/>
    <w:next w:val="1"/>
    <w:qFormat/>
    <w:rsid w:val="00644EF3"/>
    <w:pPr>
      <w:spacing w:after="200"/>
      <w:ind w:firstLine="289"/>
      <w:jc w:val="both"/>
    </w:pPr>
    <w:rPr>
      <w:b/>
      <w:i/>
      <w:sz w:val="18"/>
    </w:rPr>
  </w:style>
  <w:style w:type="paragraph" w:customStyle="1" w:styleId="af2">
    <w:name w:val="Финансирование"/>
    <w:basedOn w:val="a2"/>
    <w:qFormat/>
    <w:rsid w:val="00644EF3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2"/>
    <w:next w:val="a3"/>
    <w:qFormat/>
    <w:rsid w:val="00644EF3"/>
    <w:pPr>
      <w:numPr>
        <w:numId w:val="13"/>
      </w:numPr>
      <w:tabs>
        <w:tab w:val="left" w:pos="289"/>
      </w:tabs>
      <w:spacing w:after="60"/>
      <w:outlineLvl w:val="0"/>
    </w:pPr>
  </w:style>
  <w:style w:type="paragraph" w:customStyle="1" w:styleId="a">
    <w:name w:val="Название рисунка"/>
    <w:basedOn w:val="a2"/>
    <w:qFormat/>
    <w:rsid w:val="00644EF3"/>
    <w:pPr>
      <w:numPr>
        <w:numId w:val="11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644EF3"/>
    <w:pPr>
      <w:numPr>
        <w:numId w:val="1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Строка таблицы"/>
    <w:basedOn w:val="a2"/>
    <w:qFormat/>
    <w:rsid w:val="00644EF3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644EF3"/>
    <w:pPr>
      <w:numPr>
        <w:numId w:val="12"/>
      </w:numPr>
      <w:tabs>
        <w:tab w:val="clear" w:pos="288"/>
        <w:tab w:val="left" w:pos="357"/>
      </w:tabs>
      <w:spacing w:after="50" w:line="180" w:lineRule="exact"/>
      <w:ind w:hanging="357"/>
    </w:pPr>
    <w:rPr>
      <w:spacing w:val="0"/>
      <w:sz w:val="16"/>
    </w:rPr>
  </w:style>
  <w:style w:type="paragraph" w:customStyle="1" w:styleId="FrameContents">
    <w:name w:val="Frame Contents"/>
    <w:basedOn w:val="a2"/>
    <w:qFormat/>
  </w:style>
  <w:style w:type="paragraph" w:customStyle="1" w:styleId="TableContents">
    <w:name w:val="Table Contents"/>
    <w:basedOn w:val="a2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NumberingIVX">
    <w:name w:val="Numbering IVX"/>
    <w:qFormat/>
  </w:style>
  <w:style w:type="table" w:styleId="af4">
    <w:name w:val="Table Grid"/>
    <w:basedOn w:val="a5"/>
    <w:uiPriority w:val="59"/>
    <w:rsid w:val="00644EF3"/>
    <w:pPr>
      <w:suppressAutoHyphens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4"/>
    <w:uiPriority w:val="99"/>
    <w:semiHidden/>
    <w:unhideWhenUsed/>
    <w:rsid w:val="00644EF3"/>
    <w:rPr>
      <w:sz w:val="16"/>
      <w:szCs w:val="16"/>
    </w:rPr>
  </w:style>
  <w:style w:type="paragraph" w:styleId="af6">
    <w:name w:val="annotation text"/>
    <w:basedOn w:val="a2"/>
    <w:link w:val="af7"/>
    <w:uiPriority w:val="99"/>
    <w:semiHidden/>
    <w:unhideWhenUsed/>
    <w:rsid w:val="00644EF3"/>
  </w:style>
  <w:style w:type="character" w:customStyle="1" w:styleId="af7">
    <w:name w:val="Текст примечания Знак"/>
    <w:basedOn w:val="a4"/>
    <w:link w:val="af6"/>
    <w:uiPriority w:val="99"/>
    <w:semiHidden/>
    <w:rsid w:val="00644EF3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644EF3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644EF3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a">
    <w:name w:val="Revision"/>
    <w:hidden/>
    <w:uiPriority w:val="99"/>
    <w:semiHidden/>
    <w:rsid w:val="00644EF3"/>
    <w:pPr>
      <w:suppressAutoHyphens w:val="0"/>
    </w:pPr>
    <w:rPr>
      <w:rFonts w:ascii="Times New Roman" w:hAnsi="Times New Roman" w:cs="Times New Roman"/>
      <w:sz w:val="20"/>
      <w:szCs w:val="20"/>
      <w:lang w:eastAsia="en-US"/>
    </w:rPr>
  </w:style>
  <w:style w:type="paragraph" w:styleId="afb">
    <w:name w:val="header"/>
    <w:basedOn w:val="a2"/>
    <w:link w:val="afc"/>
    <w:unhideWhenUsed/>
    <w:rsid w:val="00D35783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rsid w:val="00D35783"/>
    <w:rPr>
      <w:rFonts w:ascii="Times New Roman" w:hAnsi="Times New Roman" w:cs="Times New Roman"/>
      <w:sz w:val="20"/>
      <w:szCs w:val="20"/>
      <w:lang w:eastAsia="en-US"/>
    </w:rPr>
  </w:style>
  <w:style w:type="paragraph" w:styleId="afd">
    <w:name w:val="footer"/>
    <w:basedOn w:val="a2"/>
    <w:link w:val="afe"/>
    <w:uiPriority w:val="99"/>
    <w:unhideWhenUsed/>
    <w:rsid w:val="00D35783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D35783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/>
    <w:lsdException w:name="heading 4" w:uiPriority="1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uiPriority="59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644EF3"/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644EF3"/>
    <w:pPr>
      <w:keepNext/>
      <w:keepLines/>
      <w:numPr>
        <w:numId w:val="1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644EF3"/>
    <w:pPr>
      <w:keepNext/>
      <w:keepLines/>
      <w:numPr>
        <w:ilvl w:val="1"/>
        <w:numId w:val="1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644EF3"/>
    <w:pPr>
      <w:numPr>
        <w:ilvl w:val="2"/>
        <w:numId w:val="1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644EF3"/>
    <w:pPr>
      <w:numPr>
        <w:ilvl w:val="3"/>
        <w:numId w:val="1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644EF3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644EF3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a7">
    <w:name w:val="Название Знак"/>
    <w:basedOn w:val="a4"/>
    <w:link w:val="a8"/>
    <w:rsid w:val="00644EF3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644EF3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character" w:customStyle="1" w:styleId="10">
    <w:name w:val="Заголовок 1 Знак"/>
    <w:link w:val="1"/>
    <w:rsid w:val="00644EF3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644EF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644EF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644EF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644EF3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60">
    <w:name w:val="Заголовок 6 Знак"/>
    <w:basedOn w:val="a4"/>
    <w:link w:val="6"/>
    <w:uiPriority w:val="9"/>
    <w:semiHidden/>
    <w:rsid w:val="00644EF3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character" w:styleId="aa">
    <w:name w:val="Hyperlink"/>
    <w:rPr>
      <w:color w:val="00008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StrongEmphasis">
    <w:name w:val="Strong Emphasis"/>
    <w:qFormat/>
    <w:rPr>
      <w:b/>
      <w:bCs/>
    </w:rPr>
  </w:style>
  <w:style w:type="paragraph" w:customStyle="1" w:styleId="Heading">
    <w:name w:val="Heading"/>
    <w:basedOn w:val="a2"/>
    <w:next w:val="a3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3">
    <w:name w:val="Body Text"/>
    <w:basedOn w:val="a2"/>
    <w:link w:val="a9"/>
    <w:rsid w:val="00644EF3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b">
    <w:name w:val="List"/>
    <w:basedOn w:val="a3"/>
    <w:rPr>
      <w:rFonts w:cs="Lohit Devanagari"/>
    </w:rPr>
  </w:style>
  <w:style w:type="paragraph" w:styleId="ac">
    <w:name w:val="caption"/>
    <w:basedOn w:val="a2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2"/>
    <w:qFormat/>
    <w:pPr>
      <w:suppressLineNumbers/>
    </w:pPr>
    <w:rPr>
      <w:rFonts w:cs="Lohit Devanagari"/>
    </w:rPr>
  </w:style>
  <w:style w:type="paragraph" w:styleId="a8">
    <w:name w:val="Title"/>
    <w:basedOn w:val="a2"/>
    <w:next w:val="a2"/>
    <w:link w:val="a7"/>
    <w:qFormat/>
    <w:rsid w:val="00644EF3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customStyle="1" w:styleId="ad">
    <w:name w:val="Авторы"/>
    <w:basedOn w:val="a2"/>
    <w:next w:val="ae"/>
    <w:qFormat/>
    <w:rsid w:val="00644EF3"/>
    <w:pPr>
      <w:spacing w:before="240" w:after="80"/>
      <w:jc w:val="center"/>
    </w:pPr>
    <w:rPr>
      <w:sz w:val="24"/>
    </w:rPr>
  </w:style>
  <w:style w:type="paragraph" w:customStyle="1" w:styleId="ae">
    <w:name w:val="Организация"/>
    <w:basedOn w:val="a2"/>
    <w:qFormat/>
    <w:rsid w:val="00644EF3"/>
    <w:pPr>
      <w:spacing w:after="80"/>
      <w:jc w:val="center"/>
    </w:pPr>
    <w:rPr>
      <w:i/>
      <w:sz w:val="22"/>
    </w:rPr>
  </w:style>
  <w:style w:type="paragraph" w:customStyle="1" w:styleId="af">
    <w:name w:val="Мэйл"/>
    <w:basedOn w:val="a2"/>
    <w:qFormat/>
    <w:rsid w:val="00644EF3"/>
    <w:pPr>
      <w:jc w:val="center"/>
    </w:pPr>
    <w:rPr>
      <w:sz w:val="22"/>
      <w:lang w:val="en-US"/>
    </w:rPr>
  </w:style>
  <w:style w:type="paragraph" w:customStyle="1" w:styleId="af0">
    <w:name w:val="Аннотация"/>
    <w:basedOn w:val="ae"/>
    <w:qFormat/>
    <w:rsid w:val="00644EF3"/>
    <w:pPr>
      <w:ind w:firstLine="289"/>
      <w:jc w:val="both"/>
    </w:pPr>
    <w:rPr>
      <w:b/>
      <w:i w:val="0"/>
      <w:sz w:val="18"/>
    </w:rPr>
  </w:style>
  <w:style w:type="paragraph" w:customStyle="1" w:styleId="af1">
    <w:name w:val="Ключевые слова"/>
    <w:basedOn w:val="a2"/>
    <w:next w:val="1"/>
    <w:qFormat/>
    <w:rsid w:val="00644EF3"/>
    <w:pPr>
      <w:spacing w:after="200"/>
      <w:ind w:firstLine="289"/>
      <w:jc w:val="both"/>
    </w:pPr>
    <w:rPr>
      <w:b/>
      <w:i/>
      <w:sz w:val="18"/>
    </w:rPr>
  </w:style>
  <w:style w:type="paragraph" w:customStyle="1" w:styleId="af2">
    <w:name w:val="Финансирование"/>
    <w:basedOn w:val="a2"/>
    <w:qFormat/>
    <w:rsid w:val="00644EF3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2"/>
    <w:next w:val="a3"/>
    <w:qFormat/>
    <w:rsid w:val="00644EF3"/>
    <w:pPr>
      <w:numPr>
        <w:numId w:val="13"/>
      </w:numPr>
      <w:tabs>
        <w:tab w:val="left" w:pos="289"/>
      </w:tabs>
      <w:spacing w:after="60"/>
      <w:outlineLvl w:val="0"/>
    </w:pPr>
  </w:style>
  <w:style w:type="paragraph" w:customStyle="1" w:styleId="a">
    <w:name w:val="Название рисунка"/>
    <w:basedOn w:val="a2"/>
    <w:qFormat/>
    <w:rsid w:val="00644EF3"/>
    <w:pPr>
      <w:numPr>
        <w:numId w:val="11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644EF3"/>
    <w:pPr>
      <w:numPr>
        <w:numId w:val="1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Строка таблицы"/>
    <w:basedOn w:val="a2"/>
    <w:qFormat/>
    <w:rsid w:val="00644EF3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644EF3"/>
    <w:pPr>
      <w:numPr>
        <w:numId w:val="12"/>
      </w:numPr>
      <w:tabs>
        <w:tab w:val="clear" w:pos="288"/>
        <w:tab w:val="left" w:pos="357"/>
      </w:tabs>
      <w:spacing w:after="50" w:line="180" w:lineRule="exact"/>
      <w:ind w:hanging="357"/>
    </w:pPr>
    <w:rPr>
      <w:spacing w:val="0"/>
      <w:sz w:val="16"/>
    </w:rPr>
  </w:style>
  <w:style w:type="paragraph" w:customStyle="1" w:styleId="FrameContents">
    <w:name w:val="Frame Contents"/>
    <w:basedOn w:val="a2"/>
    <w:qFormat/>
  </w:style>
  <w:style w:type="paragraph" w:customStyle="1" w:styleId="TableContents">
    <w:name w:val="Table Contents"/>
    <w:basedOn w:val="a2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NumberingIVX">
    <w:name w:val="Numbering IVX"/>
    <w:qFormat/>
  </w:style>
  <w:style w:type="table" w:styleId="af4">
    <w:name w:val="Table Grid"/>
    <w:basedOn w:val="a5"/>
    <w:uiPriority w:val="59"/>
    <w:rsid w:val="00644EF3"/>
    <w:pPr>
      <w:suppressAutoHyphens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4"/>
    <w:uiPriority w:val="99"/>
    <w:semiHidden/>
    <w:unhideWhenUsed/>
    <w:rsid w:val="00644EF3"/>
    <w:rPr>
      <w:sz w:val="16"/>
      <w:szCs w:val="16"/>
    </w:rPr>
  </w:style>
  <w:style w:type="paragraph" w:styleId="af6">
    <w:name w:val="annotation text"/>
    <w:basedOn w:val="a2"/>
    <w:link w:val="af7"/>
    <w:uiPriority w:val="99"/>
    <w:semiHidden/>
    <w:unhideWhenUsed/>
    <w:rsid w:val="00644EF3"/>
  </w:style>
  <w:style w:type="character" w:customStyle="1" w:styleId="af7">
    <w:name w:val="Текст примечания Знак"/>
    <w:basedOn w:val="a4"/>
    <w:link w:val="af6"/>
    <w:uiPriority w:val="99"/>
    <w:semiHidden/>
    <w:rsid w:val="00644EF3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644EF3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644EF3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a">
    <w:name w:val="Revision"/>
    <w:hidden/>
    <w:uiPriority w:val="99"/>
    <w:semiHidden/>
    <w:rsid w:val="00644EF3"/>
    <w:pPr>
      <w:suppressAutoHyphens w:val="0"/>
    </w:pPr>
    <w:rPr>
      <w:rFonts w:ascii="Times New Roman" w:hAnsi="Times New Roman" w:cs="Times New Roman"/>
      <w:sz w:val="20"/>
      <w:szCs w:val="20"/>
      <w:lang w:eastAsia="en-US"/>
    </w:rPr>
  </w:style>
  <w:style w:type="paragraph" w:styleId="afb">
    <w:name w:val="header"/>
    <w:basedOn w:val="a2"/>
    <w:link w:val="afc"/>
    <w:unhideWhenUsed/>
    <w:rsid w:val="00D35783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rsid w:val="00D35783"/>
    <w:rPr>
      <w:rFonts w:ascii="Times New Roman" w:hAnsi="Times New Roman" w:cs="Times New Roman"/>
      <w:sz w:val="20"/>
      <w:szCs w:val="20"/>
      <w:lang w:eastAsia="en-US"/>
    </w:rPr>
  </w:style>
  <w:style w:type="paragraph" w:styleId="afd">
    <w:name w:val="footer"/>
    <w:basedOn w:val="a2"/>
    <w:link w:val="afe"/>
    <w:uiPriority w:val="99"/>
    <w:unhideWhenUsed/>
    <w:rsid w:val="00D35783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D35783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2497</Words>
  <Characters>14234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2026-04-16T13:01:00Z</dcterms:created>
  <dcterms:modified xsi:type="dcterms:W3CDTF">2026-04-16T13:01:00Z</dcterms:modified>
  <dc:language>en-US</dc:language>
</cp:coreProperties>
</file>