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8FC5D7" w14:textId="37981B4F" w:rsidR="00D80951" w:rsidRDefault="00A1101F" w:rsidP="009C5453">
      <w:pPr>
        <w:pStyle w:val="a7"/>
      </w:pPr>
      <w:r w:rsidRPr="00A1101F">
        <w:t xml:space="preserve">Разработка носимого устройства непрерывного мониторинга эпилептических приступов на основе анализа ФПГ, ЭДА, </w:t>
      </w:r>
      <w:proofErr w:type="spellStart"/>
      <w:r w:rsidRPr="00A1101F">
        <w:t>акселерометрии</w:t>
      </w:r>
      <w:proofErr w:type="spellEnd"/>
    </w:p>
    <w:p w14:paraId="7404F3FC" w14:textId="59F40542" w:rsidR="009C5453" w:rsidRDefault="009C5453" w:rsidP="009C5453">
      <w:pPr>
        <w:pStyle w:val="aa"/>
      </w:pPr>
      <w:r>
        <w:t xml:space="preserve">И. С. </w:t>
      </w:r>
      <w:proofErr w:type="spellStart"/>
      <w:r>
        <w:t>Шихарева</w:t>
      </w:r>
      <w:proofErr w:type="spellEnd"/>
    </w:p>
    <w:p w14:paraId="7D10F65E" w14:textId="1F855230" w:rsidR="009C5453" w:rsidRDefault="009C5453" w:rsidP="009C5453">
      <w:pPr>
        <w:pStyle w:val="ab"/>
      </w:pPr>
      <w:r w:rsidRPr="009C5453">
        <w:t xml:space="preserve">Санкт-Петербургский государственный электротехнический университет </w:t>
      </w:r>
      <w:r>
        <w:br/>
      </w:r>
      <w:r w:rsidRPr="009C5453">
        <w:t>«ЛЭТИ» им. В.И. Ульянова (Ленина)</w:t>
      </w:r>
    </w:p>
    <w:p w14:paraId="1952A0CF" w14:textId="55CDF9C6" w:rsidR="005105F2" w:rsidRDefault="009C5453" w:rsidP="009C5453">
      <w:pPr>
        <w:pStyle w:val="ac"/>
        <w:spacing w:after="0"/>
      </w:pPr>
      <w:r>
        <w:t>ishihareva@yandex.ru</w:t>
      </w:r>
    </w:p>
    <w:p w14:paraId="353F3B2D" w14:textId="77777777" w:rsidR="009C5453" w:rsidRDefault="009C5453" w:rsidP="00D15624">
      <w:pPr>
        <w:sectPr w:rsidR="009C5453" w:rsidSect="00BA5F62">
          <w:footerReference w:type="default" r:id="rId8"/>
          <w:type w:val="continuous"/>
          <w:pgSz w:w="11906" w:h="16838" w:code="9"/>
          <w:pgMar w:top="907" w:right="907" w:bottom="1440" w:left="907" w:header="709" w:footer="709" w:gutter="0"/>
          <w:pgNumType w:start="351"/>
          <w:cols w:space="708"/>
          <w:docGrid w:linePitch="360"/>
        </w:sectPr>
      </w:pPr>
    </w:p>
    <w:p w14:paraId="03D67015" w14:textId="77777777" w:rsidR="0013123C" w:rsidRDefault="0013123C" w:rsidP="009F446D">
      <w:pPr>
        <w:jc w:val="center"/>
      </w:pPr>
    </w:p>
    <w:p w14:paraId="760B6028" w14:textId="59B926C0" w:rsidR="005105F2" w:rsidRDefault="005105F2" w:rsidP="009F446D">
      <w:pPr>
        <w:jc w:val="center"/>
        <w:sectPr w:rsidR="005105F2" w:rsidSect="005105F2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2D74E1F5" w14:textId="5786DAF0"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A1101F" w:rsidRPr="00A1101F">
        <w:rPr>
          <w:rFonts w:eastAsia="MS Mincho"/>
        </w:rPr>
        <w:t xml:space="preserve">Эпилепсия является одним из самых распространенных и тяжелых неврологических заболеваний, существенно снижающих качество жизни миллионов людей по всему миру. Внезапность и непредсказуемость приступов создают постоянную опасность для пациентов, делая критически важным вопрос их своевременного обнаружения. Данная </w:t>
      </w:r>
      <w:r w:rsidR="00AD1DAB">
        <w:rPr>
          <w:rFonts w:eastAsia="MS Mincho"/>
        </w:rPr>
        <w:t>статья</w:t>
      </w:r>
      <w:r w:rsidR="00A1101F" w:rsidRPr="00A1101F">
        <w:rPr>
          <w:rFonts w:eastAsia="MS Mincho"/>
        </w:rPr>
        <w:t xml:space="preserve"> посвящена созданию носимой системы непрерывного мониторинга эпилептических приступов. Критически проанализированы существующие методы мониторинга и сделан вывод об их непригодности для использования в условиях активной жизнедеятельности. В качестве решения представлен</w:t>
      </w:r>
      <w:r w:rsidR="00AD1DAB">
        <w:rPr>
          <w:rFonts w:eastAsia="MS Mincho"/>
        </w:rPr>
        <w:t>о</w:t>
      </w:r>
      <w:r w:rsidR="00A1101F" w:rsidRPr="00A1101F">
        <w:rPr>
          <w:rFonts w:eastAsia="MS Mincho"/>
        </w:rPr>
        <w:t xml:space="preserve"> устройств</w:t>
      </w:r>
      <w:r w:rsidR="00AD1DAB">
        <w:rPr>
          <w:rFonts w:eastAsia="MS Mincho"/>
        </w:rPr>
        <w:t>о,</w:t>
      </w:r>
      <w:r w:rsidR="00A1101F" w:rsidRPr="00A1101F">
        <w:rPr>
          <w:rFonts w:eastAsia="MS Mincho"/>
        </w:rPr>
        <w:t xml:space="preserve"> которое за счет комбинации датчиков </w:t>
      </w:r>
      <w:proofErr w:type="spellStart"/>
      <w:r w:rsidR="00A1101F" w:rsidRPr="00A1101F">
        <w:rPr>
          <w:rFonts w:eastAsia="MS Mincho"/>
        </w:rPr>
        <w:t>фотоплетизмограммы</w:t>
      </w:r>
      <w:proofErr w:type="spellEnd"/>
      <w:r w:rsidR="00A1101F" w:rsidRPr="00A1101F">
        <w:rPr>
          <w:rFonts w:eastAsia="MS Mincho"/>
        </w:rPr>
        <w:t xml:space="preserve"> (ФПГ), </w:t>
      </w:r>
      <w:proofErr w:type="spellStart"/>
      <w:r w:rsidR="00A1101F" w:rsidRPr="00A1101F">
        <w:rPr>
          <w:rFonts w:eastAsia="MS Mincho"/>
        </w:rPr>
        <w:t>электродермальной</w:t>
      </w:r>
      <w:proofErr w:type="spellEnd"/>
      <w:r w:rsidR="00A1101F" w:rsidRPr="00A1101F">
        <w:rPr>
          <w:rFonts w:eastAsia="MS Mincho"/>
        </w:rPr>
        <w:t xml:space="preserve"> активности (ЭДА) и акселерометра позволяет распознава</w:t>
      </w:r>
      <w:r w:rsidR="00AD1DAB">
        <w:rPr>
          <w:rFonts w:eastAsia="MS Mincho"/>
        </w:rPr>
        <w:t>ть</w:t>
      </w:r>
      <w:r w:rsidR="00A1101F" w:rsidRPr="00A1101F">
        <w:rPr>
          <w:rFonts w:eastAsia="MS Mincho"/>
        </w:rPr>
        <w:t xml:space="preserve"> приступ</w:t>
      </w:r>
      <w:r w:rsidR="00AD1DAB">
        <w:rPr>
          <w:rFonts w:eastAsia="MS Mincho"/>
        </w:rPr>
        <w:t>ы</w:t>
      </w:r>
      <w:r w:rsidR="00A1101F" w:rsidRPr="00A1101F">
        <w:rPr>
          <w:rFonts w:eastAsia="MS Mincho"/>
        </w:rPr>
        <w:t xml:space="preserve"> в реальном времени, компенсируя недостатки каждого метода в отдельности</w:t>
      </w:r>
      <w:r w:rsidRPr="00C778AC">
        <w:rPr>
          <w:rFonts w:eastAsia="MS Mincho"/>
        </w:rPr>
        <w:t xml:space="preserve">. </w:t>
      </w:r>
    </w:p>
    <w:p w14:paraId="780D3E8E" w14:textId="79C03A6A" w:rsidR="0013123C" w:rsidRPr="009C5453" w:rsidRDefault="0013123C" w:rsidP="009C5453">
      <w:pPr>
        <w:pStyle w:val="ae"/>
      </w:pPr>
      <w:r w:rsidRPr="0013123C">
        <w:t xml:space="preserve">Ключевые </w:t>
      </w:r>
      <w:r w:rsidRPr="00AD1DAB">
        <w:t>слова:</w:t>
      </w:r>
      <w:r w:rsidR="00AD1DAB" w:rsidRPr="00AD1DAB">
        <w:t xml:space="preserve"> </w:t>
      </w:r>
      <w:r w:rsidR="00241727" w:rsidRPr="00AD1DAB">
        <w:rPr>
          <w:rFonts w:eastAsia="MS Mincho"/>
        </w:rPr>
        <w:t>э</w:t>
      </w:r>
      <w:r w:rsidR="00A1101F" w:rsidRPr="00AD1DAB">
        <w:rPr>
          <w:rFonts w:eastAsia="MS Mincho"/>
        </w:rPr>
        <w:t>пилепсия</w:t>
      </w:r>
      <w:r w:rsidR="00A1101F" w:rsidRPr="00A1101F">
        <w:rPr>
          <w:rFonts w:eastAsia="MS Mincho"/>
        </w:rPr>
        <w:t xml:space="preserve">, носимые устройства, мониторинг, </w:t>
      </w:r>
      <w:proofErr w:type="spellStart"/>
      <w:r w:rsidR="00A1101F" w:rsidRPr="00A1101F">
        <w:rPr>
          <w:rFonts w:eastAsia="MS Mincho"/>
        </w:rPr>
        <w:t>фотоплетизмограмма</w:t>
      </w:r>
      <w:proofErr w:type="spellEnd"/>
      <w:r w:rsidR="00A1101F" w:rsidRPr="00A1101F">
        <w:rPr>
          <w:rFonts w:eastAsia="MS Mincho"/>
        </w:rPr>
        <w:t xml:space="preserve">, </w:t>
      </w:r>
      <w:proofErr w:type="spellStart"/>
      <w:r w:rsidR="00A1101F" w:rsidRPr="00A1101F">
        <w:rPr>
          <w:rFonts w:eastAsia="MS Mincho"/>
        </w:rPr>
        <w:t>электродермальная</w:t>
      </w:r>
      <w:proofErr w:type="spellEnd"/>
      <w:r w:rsidR="00A1101F" w:rsidRPr="00A1101F">
        <w:rPr>
          <w:rFonts w:eastAsia="MS Mincho"/>
        </w:rPr>
        <w:t xml:space="preserve"> активность, акселерометр, непрерывный мониторинг</w:t>
      </w:r>
    </w:p>
    <w:p w14:paraId="2F25C386" w14:textId="53297D7E" w:rsidR="0013123C" w:rsidRDefault="009C5453" w:rsidP="0013123C">
      <w:pPr>
        <w:pStyle w:val="1"/>
      </w:pPr>
      <w:r>
        <w:t>Введение</w:t>
      </w:r>
    </w:p>
    <w:p w14:paraId="29A73C60" w14:textId="0B2532BB" w:rsidR="005105F2" w:rsidRDefault="005105F2" w:rsidP="00AD1DAB">
      <w:pPr>
        <w:pStyle w:val="a3"/>
      </w:pPr>
      <w:r w:rsidRPr="005105F2">
        <w:t>Эпилепсия является одним из наиболее значимых неврологических заболеваний, поражающим около 50 миллионов человек во всем мире и составляющим существенную долю глобального бремени болезней. Заболевание влечет за собой не только неврологические нарушения, но и тяжелые когнитивные, психологические и социальные последствия, что обусловлено внезапным характером приступов, критически снижающим качество жизни пациентов [1]. Необходимость своевременного выявления приступов определяет актуальность разработки эффективных методов мониторинга. Существующие подходы имеют критические ограничения: стационарный видео-ЭЭГ мониторинг непригоден для длительного использования в условиях повседневной активности, а портативные решения, основанные на анализе единичных вегетативных маркеров, характеризуются низкой достоверностью и высокой стоимостью. Таким образом,</w:t>
      </w:r>
      <w:r>
        <w:t xml:space="preserve"> </w:t>
      </w:r>
      <w:r w:rsidRPr="005105F2">
        <w:t xml:space="preserve">актуальной задачей является создание доступного носимого устройства для непрерывного мониторинга в реальном времени. Настоящая работа посвящена разработке такой системы на основе комбинированного анализа </w:t>
      </w:r>
      <w:proofErr w:type="spellStart"/>
      <w:r w:rsidRPr="005105F2">
        <w:t>фотоплетизмограммы</w:t>
      </w:r>
      <w:proofErr w:type="spellEnd"/>
      <w:r>
        <w:t xml:space="preserve"> </w:t>
      </w:r>
      <w:r w:rsidRPr="005105F2">
        <w:t xml:space="preserve">(ФПГ), </w:t>
      </w:r>
      <w:proofErr w:type="spellStart"/>
      <w:r w:rsidRPr="005105F2">
        <w:t>электродермальной</w:t>
      </w:r>
      <w:proofErr w:type="spellEnd"/>
      <w:r w:rsidRPr="005105F2">
        <w:t xml:space="preserve"> активности (ЭДА) и </w:t>
      </w:r>
      <w:proofErr w:type="spellStart"/>
      <w:r w:rsidRPr="005105F2">
        <w:t>акселерометрии</w:t>
      </w:r>
      <w:proofErr w:type="spellEnd"/>
      <w:r w:rsidRPr="005105F2">
        <w:t xml:space="preserve">, что позволит повысить надежность детекции приступов за счет взаимной компенсации ограничений каждого метода. </w:t>
      </w:r>
      <w:bookmarkStart w:id="0" w:name="_GoBack"/>
      <w:bookmarkEnd w:id="0"/>
    </w:p>
    <w:p w14:paraId="620C5CF9" w14:textId="529167D1" w:rsidR="0071002A" w:rsidRPr="0071002A" w:rsidRDefault="00035CB9" w:rsidP="0071002A">
      <w:pPr>
        <w:pStyle w:val="1"/>
      </w:pPr>
      <w:r>
        <w:lastRenderedPageBreak/>
        <w:t xml:space="preserve">Современные методы </w:t>
      </w:r>
      <w:r w:rsidR="0071002A">
        <w:t>мониторинга</w:t>
      </w:r>
      <w:r>
        <w:t xml:space="preserve"> эпилепсии</w:t>
      </w:r>
    </w:p>
    <w:p w14:paraId="768D15A4" w14:textId="058E270C" w:rsidR="0071002A" w:rsidRDefault="0071002A" w:rsidP="0071002A">
      <w:pPr>
        <w:pStyle w:val="a3"/>
      </w:pPr>
      <w:r>
        <w:t xml:space="preserve">Видео-ЭЭГ мониторинг остается «золотым стандартом» диагностики эпилепсии, однако его применение ограничено стационарными условиями, что исключает возможность длительного непрерывного мониторинга в повседневной жизни пациента. </w:t>
      </w:r>
    </w:p>
    <w:p w14:paraId="741D6C13" w14:textId="5F01ECB6" w:rsidR="0071002A" w:rsidRDefault="0071002A" w:rsidP="0071002A">
      <w:pPr>
        <w:pStyle w:val="a3"/>
      </w:pPr>
      <w:r>
        <w:t>Магнитно-резонансная томография (МРТ) не фиксирует эпилептическую активность как функциональный процесс, предоставляя лишь статичное изображение в определенный момент времени, что полностью исключает ее применение для динамического мониторинга функционального состояния мозга.</w:t>
      </w:r>
    </w:p>
    <w:p w14:paraId="221B52D3" w14:textId="1BE86CDE" w:rsidR="0071002A" w:rsidRPr="0071002A" w:rsidRDefault="0071002A" w:rsidP="0071002A">
      <w:pPr>
        <w:pStyle w:val="a3"/>
      </w:pPr>
      <w:r>
        <w:t>Попытки использования комбинированных систем «ЭЭГ+ЭКГ» также сталкиваются с существенными ограничениями</w:t>
      </w:r>
      <w:r w:rsidR="00AD1DAB">
        <w:t xml:space="preserve"> </w:t>
      </w:r>
      <w:r w:rsidR="00AD1DAB" w:rsidRPr="005105F2">
        <w:t>[</w:t>
      </w:r>
      <w:r w:rsidR="00AD1DAB">
        <w:t>2</w:t>
      </w:r>
      <w:r w:rsidR="00AD1DAB" w:rsidRPr="005105F2">
        <w:t>].</w:t>
      </w:r>
      <w:r>
        <w:t xml:space="preserve"> Необходимость крепления множества датчиков генерирует значительное количество артефактов и помех, а низкая эстетичность и громоздкость таких систем снижают </w:t>
      </w:r>
      <w:proofErr w:type="spellStart"/>
      <w:r>
        <w:t>комплаентность</w:t>
      </w:r>
      <w:proofErr w:type="spellEnd"/>
      <w:r>
        <w:t xml:space="preserve"> пациентов, делая их непригодными для регулярного ношения.</w:t>
      </w:r>
    </w:p>
    <w:p w14:paraId="7331EEA0" w14:textId="77777777" w:rsidR="000B3B93" w:rsidRDefault="0071002A" w:rsidP="0071594E">
      <w:pPr>
        <w:pStyle w:val="a3"/>
        <w:ind w:firstLine="284"/>
      </w:pPr>
      <w:r>
        <w:t xml:space="preserve">Методы на основе </w:t>
      </w:r>
      <w:proofErr w:type="spellStart"/>
      <w:r>
        <w:t>акселерометрии</w:t>
      </w:r>
      <w:proofErr w:type="spellEnd"/>
      <w:r>
        <w:t xml:space="preserve">, регистрируют двигательные проявления приступов. Их ключевым недостатком является невозможность </w:t>
      </w:r>
      <w:proofErr w:type="spellStart"/>
      <w:r>
        <w:t>детекции</w:t>
      </w:r>
      <w:proofErr w:type="spellEnd"/>
      <w:r>
        <w:t xml:space="preserve"> </w:t>
      </w:r>
      <w:proofErr w:type="spellStart"/>
      <w:r>
        <w:t>немоторных</w:t>
      </w:r>
      <w:proofErr w:type="spellEnd"/>
      <w:r>
        <w:t xml:space="preserve"> эпизодов. Пропуск таких приступов формирует у пациента недоверие к устройству и создает ложное чувство безопасности, что критически снижает клиническую ценность данного подхода.</w:t>
      </w:r>
      <w:r w:rsidR="0071594E">
        <w:t xml:space="preserve"> </w:t>
      </w:r>
    </w:p>
    <w:p w14:paraId="20DCB1CC" w14:textId="04E69368" w:rsidR="0071002A" w:rsidRDefault="00E04181" w:rsidP="009C5453">
      <w:pPr>
        <w:pStyle w:val="a3"/>
      </w:pPr>
      <w:r>
        <w:t>Устройства</w:t>
      </w:r>
      <w:r w:rsidR="0071594E">
        <w:t xml:space="preserve">, </w:t>
      </w:r>
      <w:r>
        <w:t xml:space="preserve">использующие </w:t>
      </w:r>
      <w:r w:rsidRPr="009C5453">
        <w:t>данный</w:t>
      </w:r>
      <w:r>
        <w:t xml:space="preserve"> метод</w:t>
      </w:r>
      <w:r w:rsidR="000B3B93">
        <w:t>,</w:t>
      </w:r>
      <w:r>
        <w:t xml:space="preserve"> сведены в табл</w:t>
      </w:r>
      <w:r w:rsidR="009C5453">
        <w:t>.</w:t>
      </w:r>
      <w:r>
        <w:t xml:space="preserve"> 1. </w:t>
      </w:r>
    </w:p>
    <w:p w14:paraId="5F354D83" w14:textId="77777777" w:rsidR="00E04181" w:rsidRPr="00246702" w:rsidRDefault="00E04181" w:rsidP="009C5453">
      <w:pPr>
        <w:pStyle w:val="a1"/>
        <w:ind w:hanging="288"/>
      </w:pPr>
      <w:r w:rsidRPr="00246702">
        <w:t>Современные устройства детекции эпилепсии</w:t>
      </w:r>
    </w:p>
    <w:tbl>
      <w:tblPr>
        <w:tblW w:w="4860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1"/>
        <w:gridCol w:w="1134"/>
        <w:gridCol w:w="1276"/>
        <w:gridCol w:w="1319"/>
      </w:tblGrid>
      <w:tr w:rsidR="00E04181" w:rsidRPr="00246702" w14:paraId="6EF20702" w14:textId="77777777" w:rsidTr="00962671">
        <w:trPr>
          <w:cantSplit/>
          <w:trHeight w:val="240"/>
          <w:tblHeader/>
          <w:jc w:val="center"/>
        </w:trPr>
        <w:tc>
          <w:tcPr>
            <w:tcW w:w="1131" w:type="dxa"/>
            <w:vMerge w:val="restart"/>
            <w:vAlign w:val="center"/>
          </w:tcPr>
          <w:p w14:paraId="76CF53D6" w14:textId="77777777" w:rsidR="00E04181" w:rsidRPr="00246702" w:rsidRDefault="00E04181" w:rsidP="00962671">
            <w:pPr>
              <w:pStyle w:val="tablecolhead"/>
              <w:rPr>
                <w:lang w:val="ru-RU"/>
              </w:rPr>
            </w:pPr>
            <w:r w:rsidRPr="00246702">
              <w:rPr>
                <w:lang w:val="ru-RU"/>
              </w:rPr>
              <w:t>Название</w:t>
            </w:r>
          </w:p>
        </w:tc>
        <w:tc>
          <w:tcPr>
            <w:tcW w:w="3729" w:type="dxa"/>
            <w:gridSpan w:val="3"/>
            <w:vAlign w:val="center"/>
          </w:tcPr>
          <w:p w14:paraId="0AD02A43" w14:textId="77777777" w:rsidR="00E04181" w:rsidRPr="00246702" w:rsidRDefault="00E04181" w:rsidP="00962671">
            <w:pPr>
              <w:pStyle w:val="tablecolhead"/>
              <w:rPr>
                <w:lang w:val="ru-RU"/>
              </w:rPr>
            </w:pPr>
            <w:r w:rsidRPr="00246702">
              <w:rPr>
                <w:lang w:val="ru-RU"/>
              </w:rPr>
              <w:t>Современные устройства детекции эпилепсии</w:t>
            </w:r>
          </w:p>
        </w:tc>
      </w:tr>
      <w:tr w:rsidR="00E04181" w:rsidRPr="00246702" w14:paraId="6942FCFD" w14:textId="77777777" w:rsidTr="00962671">
        <w:trPr>
          <w:cantSplit/>
          <w:trHeight w:val="240"/>
          <w:tblHeader/>
          <w:jc w:val="center"/>
        </w:trPr>
        <w:tc>
          <w:tcPr>
            <w:tcW w:w="1131" w:type="dxa"/>
            <w:vMerge/>
          </w:tcPr>
          <w:p w14:paraId="5603BA2E" w14:textId="77777777" w:rsidR="00E04181" w:rsidRPr="00246702" w:rsidRDefault="00E04181" w:rsidP="00962671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80A6A9F" w14:textId="77777777" w:rsidR="00E04181" w:rsidRPr="00246702" w:rsidRDefault="00E04181" w:rsidP="00962671">
            <w:pPr>
              <w:pStyle w:val="tablecolsubhead"/>
              <w:rPr>
                <w:lang w:val="ru-RU"/>
              </w:rPr>
            </w:pPr>
            <w:r w:rsidRPr="00246702">
              <w:rPr>
                <w:lang w:val="ru-RU"/>
              </w:rPr>
              <w:t xml:space="preserve">Измеренные показатели </w:t>
            </w:r>
          </w:p>
        </w:tc>
        <w:tc>
          <w:tcPr>
            <w:tcW w:w="1276" w:type="dxa"/>
            <w:vAlign w:val="center"/>
          </w:tcPr>
          <w:p w14:paraId="72A955E3" w14:textId="77777777" w:rsidR="00E04181" w:rsidRPr="00246702" w:rsidRDefault="00E04181" w:rsidP="00962671">
            <w:pPr>
              <w:pStyle w:val="tablecolsubhead"/>
              <w:rPr>
                <w:lang w:val="ru-RU"/>
              </w:rPr>
            </w:pPr>
            <w:r w:rsidRPr="00246702">
              <w:rPr>
                <w:lang w:val="ru-RU"/>
              </w:rPr>
              <w:t>Преимущества</w:t>
            </w:r>
          </w:p>
        </w:tc>
        <w:tc>
          <w:tcPr>
            <w:tcW w:w="1319" w:type="dxa"/>
            <w:vAlign w:val="center"/>
          </w:tcPr>
          <w:p w14:paraId="6550D688" w14:textId="77777777" w:rsidR="00E04181" w:rsidRPr="00246702" w:rsidRDefault="00E04181" w:rsidP="00962671">
            <w:pPr>
              <w:pStyle w:val="tablecolsubhead"/>
              <w:rPr>
                <w:lang w:val="ru-RU"/>
              </w:rPr>
            </w:pPr>
            <w:r w:rsidRPr="00246702">
              <w:rPr>
                <w:lang w:val="ru-RU"/>
              </w:rPr>
              <w:t>Недостатки</w:t>
            </w:r>
          </w:p>
        </w:tc>
      </w:tr>
      <w:tr w:rsidR="00E04181" w:rsidRPr="00246702" w14:paraId="06E8D6BC" w14:textId="77777777" w:rsidTr="00962671">
        <w:trPr>
          <w:trHeight w:val="320"/>
          <w:jc w:val="center"/>
        </w:trPr>
        <w:tc>
          <w:tcPr>
            <w:tcW w:w="1131" w:type="dxa"/>
          </w:tcPr>
          <w:p w14:paraId="49F07118" w14:textId="77777777" w:rsidR="00E04181" w:rsidRPr="00246702" w:rsidRDefault="00E04181" w:rsidP="00962671">
            <w:pPr>
              <w:spacing w:line="360" w:lineRule="auto"/>
              <w:jc w:val="both"/>
              <w:rPr>
                <w:b/>
                <w:bCs/>
                <w:color w:val="000000" w:themeColor="text1"/>
                <w:sz w:val="16"/>
                <w:szCs w:val="16"/>
                <w:lang w:eastAsia="ru-RU"/>
              </w:rPr>
            </w:pPr>
            <w:proofErr w:type="spellStart"/>
            <w:r w:rsidRPr="00246702">
              <w:rPr>
                <w:b/>
                <w:bCs/>
                <w:color w:val="000000" w:themeColor="text1"/>
                <w:sz w:val="16"/>
                <w:szCs w:val="16"/>
                <w:lang w:eastAsia="ru-RU"/>
              </w:rPr>
              <w:t>Empatica</w:t>
            </w:r>
            <w:proofErr w:type="spellEnd"/>
          </w:p>
          <w:p w14:paraId="282F70E0" w14:textId="77777777" w:rsidR="00E04181" w:rsidRPr="00246702" w:rsidRDefault="00E04181" w:rsidP="00962671">
            <w:pPr>
              <w:spacing w:line="360" w:lineRule="auto"/>
              <w:jc w:val="both"/>
              <w:rPr>
                <w:b/>
                <w:bCs/>
                <w:color w:val="000000" w:themeColor="text1"/>
                <w:sz w:val="16"/>
                <w:szCs w:val="16"/>
                <w:lang w:eastAsia="ru-RU"/>
              </w:rPr>
            </w:pPr>
            <w:r w:rsidRPr="00246702">
              <w:rPr>
                <w:b/>
                <w:bCs/>
                <w:color w:val="000000" w:themeColor="text1"/>
                <w:sz w:val="16"/>
                <w:szCs w:val="16"/>
                <w:lang w:eastAsia="ru-RU"/>
              </w:rPr>
              <w:t>Embrace2</w:t>
            </w:r>
          </w:p>
          <w:p w14:paraId="3F09FBF8" w14:textId="77777777" w:rsidR="00E04181" w:rsidRPr="00246702" w:rsidRDefault="00E04181" w:rsidP="00962671">
            <w:pPr>
              <w:pStyle w:val="tablecopy"/>
            </w:pPr>
            <w:r w:rsidRPr="00246702">
              <w:rPr>
                <w:rFonts w:eastAsia="Times New Roman"/>
                <w:color w:val="000000" w:themeColor="text1"/>
                <w:lang w:eastAsia="ru-RU"/>
              </w:rPr>
              <w:t>(США)</w:t>
            </w:r>
          </w:p>
        </w:tc>
        <w:tc>
          <w:tcPr>
            <w:tcW w:w="1134" w:type="dxa"/>
            <w:vAlign w:val="center"/>
          </w:tcPr>
          <w:p w14:paraId="7D143494" w14:textId="77777777" w:rsidR="00E04181" w:rsidRPr="00246702" w:rsidRDefault="00E04181" w:rsidP="00962671">
            <w:pPr>
              <w:pStyle w:val="tablecopy"/>
              <w:rPr>
                <w:lang w:val="ru-RU"/>
              </w:rPr>
            </w:pPr>
            <w:r w:rsidRPr="00246702">
              <w:rPr>
                <w:rFonts w:eastAsia="Times New Roman"/>
                <w:color w:val="000000" w:themeColor="text1"/>
                <w:lang w:val="ru-RU" w:eastAsia="ru-RU"/>
              </w:rPr>
              <w:t>ЭДА, пульс, движение, температура кожи</w:t>
            </w:r>
          </w:p>
        </w:tc>
        <w:tc>
          <w:tcPr>
            <w:tcW w:w="1276" w:type="dxa"/>
            <w:vAlign w:val="center"/>
          </w:tcPr>
          <w:p w14:paraId="0B3209A8" w14:textId="77777777" w:rsidR="00E04181" w:rsidRPr="00246702" w:rsidRDefault="00E04181" w:rsidP="00962671">
            <w:pPr>
              <w:rPr>
                <w:sz w:val="16"/>
                <w:szCs w:val="16"/>
              </w:rPr>
            </w:pPr>
            <w:r w:rsidRPr="00246702">
              <w:rPr>
                <w:sz w:val="16"/>
                <w:szCs w:val="16"/>
              </w:rPr>
              <w:t>Высокая точность обнаружения тяжелых судорожных приступов (GTCS). Имеет разрешение FDA. Удобная форма браслета.</w:t>
            </w:r>
          </w:p>
        </w:tc>
        <w:tc>
          <w:tcPr>
            <w:tcW w:w="1319" w:type="dxa"/>
            <w:vAlign w:val="center"/>
          </w:tcPr>
          <w:p w14:paraId="19A91720" w14:textId="77777777" w:rsidR="00E04181" w:rsidRPr="00246702" w:rsidRDefault="00E04181" w:rsidP="00962671">
            <w:pPr>
              <w:rPr>
                <w:sz w:val="16"/>
                <w:szCs w:val="16"/>
              </w:rPr>
            </w:pPr>
            <w:r w:rsidRPr="00246702">
              <w:rPr>
                <w:color w:val="000000" w:themeColor="text1"/>
                <w:sz w:val="16"/>
                <w:szCs w:val="16"/>
                <w:lang w:eastAsia="ru-RU"/>
              </w:rPr>
              <w:t>Не обнаруживает не судорожные приступы. Высокая общая стоимость владения</w:t>
            </w:r>
          </w:p>
        </w:tc>
      </w:tr>
      <w:tr w:rsidR="00E04181" w:rsidRPr="00F54BF2" w14:paraId="6EA1ADD5" w14:textId="77777777" w:rsidTr="00962671">
        <w:trPr>
          <w:trHeight w:val="320"/>
          <w:jc w:val="center"/>
        </w:trPr>
        <w:tc>
          <w:tcPr>
            <w:tcW w:w="1131" w:type="dxa"/>
          </w:tcPr>
          <w:p w14:paraId="2D828EF0" w14:textId="77777777" w:rsidR="00E04181" w:rsidRDefault="00E04181" w:rsidP="00962671">
            <w:pPr>
              <w:spacing w:line="360" w:lineRule="auto"/>
              <w:jc w:val="both"/>
              <w:rPr>
                <w:b/>
                <w:bCs/>
                <w:color w:val="000000" w:themeColor="text1"/>
                <w:sz w:val="16"/>
                <w:szCs w:val="16"/>
                <w:lang w:eastAsia="ru-RU"/>
              </w:rPr>
            </w:pPr>
            <w:proofErr w:type="spellStart"/>
            <w:r w:rsidRPr="00246702">
              <w:rPr>
                <w:b/>
                <w:bCs/>
                <w:color w:val="000000" w:themeColor="text1"/>
                <w:sz w:val="16"/>
                <w:szCs w:val="16"/>
                <w:lang w:eastAsia="ru-RU"/>
              </w:rPr>
              <w:t>NightWatch</w:t>
            </w:r>
            <w:proofErr w:type="spellEnd"/>
          </w:p>
          <w:p w14:paraId="04B26036" w14:textId="77777777" w:rsidR="00E04181" w:rsidRPr="007256CE" w:rsidRDefault="00E04181" w:rsidP="00962671">
            <w:pPr>
              <w:spacing w:line="360" w:lineRule="auto"/>
              <w:jc w:val="both"/>
              <w:rPr>
                <w:b/>
                <w:bCs/>
                <w:color w:val="000000" w:themeColor="text1"/>
                <w:sz w:val="14"/>
                <w:szCs w:val="14"/>
                <w:lang w:eastAsia="ru-RU"/>
              </w:rPr>
            </w:pPr>
            <w:r w:rsidRPr="007256CE">
              <w:rPr>
                <w:sz w:val="14"/>
                <w:szCs w:val="14"/>
              </w:rPr>
              <w:t>(</w:t>
            </w:r>
            <w:r w:rsidRPr="007256CE">
              <w:rPr>
                <w:color w:val="000000" w:themeColor="text1"/>
                <w:sz w:val="14"/>
                <w:szCs w:val="14"/>
                <w:lang w:eastAsia="ru-RU"/>
              </w:rPr>
              <w:t>Нидерланды)</w:t>
            </w:r>
          </w:p>
        </w:tc>
        <w:tc>
          <w:tcPr>
            <w:tcW w:w="1134" w:type="dxa"/>
          </w:tcPr>
          <w:p w14:paraId="4A21B4FC" w14:textId="77777777" w:rsidR="00E04181" w:rsidRPr="00246702" w:rsidRDefault="00E04181" w:rsidP="00962671">
            <w:pPr>
              <w:pStyle w:val="tablecopy"/>
              <w:rPr>
                <w:lang w:val="ru-RU"/>
              </w:rPr>
            </w:pPr>
            <w:r w:rsidRPr="00246702">
              <w:rPr>
                <w:rFonts w:eastAsia="Times New Roman"/>
                <w:color w:val="000000" w:themeColor="text1"/>
                <w:lang w:eastAsia="ru-RU"/>
              </w:rPr>
              <w:t xml:space="preserve">Пульс, движения </w:t>
            </w:r>
          </w:p>
        </w:tc>
        <w:tc>
          <w:tcPr>
            <w:tcW w:w="1276" w:type="dxa"/>
            <w:vAlign w:val="center"/>
          </w:tcPr>
          <w:p w14:paraId="0A28F853" w14:textId="77777777" w:rsidR="00E04181" w:rsidRPr="00246702" w:rsidRDefault="00E04181" w:rsidP="00962671">
            <w:pPr>
              <w:rPr>
                <w:sz w:val="16"/>
                <w:szCs w:val="16"/>
              </w:rPr>
            </w:pPr>
            <w:r w:rsidRPr="00246702">
              <w:rPr>
                <w:sz w:val="16"/>
                <w:szCs w:val="16"/>
              </w:rPr>
              <w:t xml:space="preserve">Специализируется на обнаружении опасных ночных </w:t>
            </w:r>
            <w:r w:rsidRPr="00246702">
              <w:rPr>
                <w:sz w:val="16"/>
                <w:szCs w:val="16"/>
              </w:rPr>
              <w:lastRenderedPageBreak/>
              <w:t>приступов. Высокая чувствительность для своей ниши.</w:t>
            </w:r>
          </w:p>
        </w:tc>
        <w:tc>
          <w:tcPr>
            <w:tcW w:w="1319" w:type="dxa"/>
          </w:tcPr>
          <w:p w14:paraId="60CB3449" w14:textId="77777777" w:rsidR="00E04181" w:rsidRPr="00246702" w:rsidRDefault="00E04181" w:rsidP="00962671">
            <w:pPr>
              <w:rPr>
                <w:sz w:val="16"/>
                <w:szCs w:val="16"/>
              </w:rPr>
            </w:pPr>
            <w:r w:rsidRPr="00246702">
              <w:rPr>
                <w:sz w:val="16"/>
                <w:szCs w:val="16"/>
              </w:rPr>
              <w:lastRenderedPageBreak/>
              <w:t xml:space="preserve">Только ночной мониторинг. Не обнаруживает приступы без тахикардии и </w:t>
            </w:r>
            <w:r w:rsidRPr="00246702">
              <w:rPr>
                <w:sz w:val="16"/>
                <w:szCs w:val="16"/>
              </w:rPr>
              <w:lastRenderedPageBreak/>
              <w:t>движений.</w:t>
            </w:r>
          </w:p>
        </w:tc>
      </w:tr>
      <w:tr w:rsidR="00E04181" w:rsidRPr="00F54BF2" w14:paraId="42B0394D" w14:textId="77777777" w:rsidTr="00962671">
        <w:trPr>
          <w:trHeight w:val="320"/>
          <w:jc w:val="center"/>
        </w:trPr>
        <w:tc>
          <w:tcPr>
            <w:tcW w:w="1131" w:type="dxa"/>
          </w:tcPr>
          <w:p w14:paraId="4B96B200" w14:textId="77777777" w:rsidR="00E04181" w:rsidRPr="00246702" w:rsidRDefault="00E04181" w:rsidP="00962671">
            <w:pPr>
              <w:spacing w:line="360" w:lineRule="auto"/>
              <w:jc w:val="both"/>
              <w:rPr>
                <w:b/>
                <w:bCs/>
                <w:color w:val="000000" w:themeColor="text1"/>
                <w:sz w:val="16"/>
                <w:szCs w:val="16"/>
                <w:lang w:val="en-GB" w:eastAsia="ru-RU"/>
              </w:rPr>
            </w:pPr>
            <w:r w:rsidRPr="00246702">
              <w:rPr>
                <w:b/>
                <w:bCs/>
                <w:color w:val="000000" w:themeColor="text1"/>
                <w:sz w:val="16"/>
                <w:szCs w:val="16"/>
                <w:lang w:val="en-GB" w:eastAsia="ru-RU"/>
              </w:rPr>
              <w:lastRenderedPageBreak/>
              <w:t>Epi-Care Epilepsy Alarm</w:t>
            </w:r>
          </w:p>
          <w:p w14:paraId="6F3779F2" w14:textId="77777777" w:rsidR="00E04181" w:rsidRPr="00246702" w:rsidRDefault="00E04181" w:rsidP="00962671">
            <w:pPr>
              <w:spacing w:line="360" w:lineRule="auto"/>
              <w:jc w:val="both"/>
              <w:rPr>
                <w:b/>
                <w:bCs/>
                <w:color w:val="000000" w:themeColor="text1"/>
                <w:sz w:val="16"/>
                <w:szCs w:val="16"/>
                <w:lang w:val="en-GB" w:eastAsia="ru-RU"/>
              </w:rPr>
            </w:pPr>
            <w:r w:rsidRPr="00246702">
              <w:rPr>
                <w:color w:val="000000" w:themeColor="text1"/>
                <w:sz w:val="16"/>
                <w:szCs w:val="16"/>
                <w:lang w:val="en-GB" w:eastAsia="ru-RU"/>
              </w:rPr>
              <w:t>(</w:t>
            </w:r>
            <w:r>
              <w:rPr>
                <w:color w:val="000000" w:themeColor="text1"/>
                <w:sz w:val="16"/>
                <w:szCs w:val="16"/>
                <w:lang w:eastAsia="ru-RU"/>
              </w:rPr>
              <w:t>Англия</w:t>
            </w:r>
            <w:r w:rsidRPr="00246702">
              <w:rPr>
                <w:color w:val="000000" w:themeColor="text1"/>
                <w:sz w:val="16"/>
                <w:szCs w:val="16"/>
                <w:lang w:val="en-GB" w:eastAsia="ru-RU"/>
              </w:rPr>
              <w:t>)</w:t>
            </w:r>
          </w:p>
        </w:tc>
        <w:tc>
          <w:tcPr>
            <w:tcW w:w="1134" w:type="dxa"/>
          </w:tcPr>
          <w:p w14:paraId="3E4E31D9" w14:textId="77777777" w:rsidR="00E04181" w:rsidRPr="00246702" w:rsidRDefault="00E04181" w:rsidP="00962671">
            <w:pPr>
              <w:pStyle w:val="tablecopy"/>
              <w:rPr>
                <w:rFonts w:eastAsia="Times New Roman"/>
                <w:color w:val="000000" w:themeColor="text1"/>
                <w:lang w:eastAsia="ru-RU"/>
              </w:rPr>
            </w:pPr>
            <w:r w:rsidRPr="00246702">
              <w:rPr>
                <w:rFonts w:eastAsia="Times New Roman"/>
                <w:color w:val="000000" w:themeColor="text1"/>
                <w:lang w:eastAsia="ru-RU"/>
              </w:rPr>
              <w:t>Движение</w:t>
            </w:r>
          </w:p>
        </w:tc>
        <w:tc>
          <w:tcPr>
            <w:tcW w:w="1276" w:type="dxa"/>
            <w:vAlign w:val="center"/>
          </w:tcPr>
          <w:p w14:paraId="58DB3243" w14:textId="77777777" w:rsidR="00E04181" w:rsidRPr="00246702" w:rsidRDefault="00E04181" w:rsidP="00962671">
            <w:pPr>
              <w:rPr>
                <w:sz w:val="16"/>
                <w:szCs w:val="16"/>
              </w:rPr>
            </w:pPr>
            <w:r w:rsidRPr="00246702">
              <w:rPr>
                <w:sz w:val="16"/>
                <w:szCs w:val="16"/>
              </w:rPr>
              <w:t>Простота и надежность как датчика движения. Длительное время работы.</w:t>
            </w:r>
          </w:p>
        </w:tc>
        <w:tc>
          <w:tcPr>
            <w:tcW w:w="1319" w:type="dxa"/>
          </w:tcPr>
          <w:p w14:paraId="6C242BC6" w14:textId="77777777" w:rsidR="00E04181" w:rsidRPr="00246702" w:rsidRDefault="00E04181" w:rsidP="00962671">
            <w:pPr>
              <w:rPr>
                <w:sz w:val="16"/>
                <w:szCs w:val="16"/>
              </w:rPr>
            </w:pPr>
            <w:r w:rsidRPr="00246702">
              <w:rPr>
                <w:sz w:val="16"/>
                <w:szCs w:val="16"/>
              </w:rPr>
              <w:t>Обнаруживает только моторные приступы. Высокий риск ложных срабатываний на любые резкие движения.</w:t>
            </w:r>
          </w:p>
        </w:tc>
      </w:tr>
      <w:tr w:rsidR="00E04181" w:rsidRPr="00F54BF2" w14:paraId="67DB9CC9" w14:textId="77777777" w:rsidTr="00962671">
        <w:trPr>
          <w:trHeight w:val="320"/>
          <w:jc w:val="center"/>
        </w:trPr>
        <w:tc>
          <w:tcPr>
            <w:tcW w:w="1131" w:type="dxa"/>
          </w:tcPr>
          <w:p w14:paraId="7D9307E0" w14:textId="77777777" w:rsidR="00E04181" w:rsidRPr="00246702" w:rsidRDefault="00E04181" w:rsidP="00962671">
            <w:pPr>
              <w:spacing w:line="360" w:lineRule="auto"/>
              <w:jc w:val="both"/>
              <w:rPr>
                <w:color w:val="000000" w:themeColor="text1"/>
                <w:sz w:val="16"/>
                <w:szCs w:val="16"/>
                <w:lang w:val="en-GB" w:eastAsia="ru-RU"/>
              </w:rPr>
            </w:pPr>
            <w:proofErr w:type="spellStart"/>
            <w:r w:rsidRPr="00246702">
              <w:rPr>
                <w:b/>
                <w:bCs/>
                <w:color w:val="000000" w:themeColor="text1"/>
                <w:sz w:val="16"/>
                <w:szCs w:val="16"/>
                <w:lang w:val="en-GB" w:eastAsia="ru-RU"/>
              </w:rPr>
              <w:t>SmartWatch</w:t>
            </w:r>
            <w:proofErr w:type="spellEnd"/>
            <w:r w:rsidRPr="00246702">
              <w:rPr>
                <w:b/>
                <w:bCs/>
                <w:color w:val="000000" w:themeColor="text1"/>
                <w:sz w:val="16"/>
                <w:szCs w:val="16"/>
                <w:lang w:val="en-GB" w:eastAsia="ru-RU"/>
              </w:rPr>
              <w:t xml:space="preserve"> </w:t>
            </w:r>
            <w:proofErr w:type="spellStart"/>
            <w:r w:rsidRPr="00246702">
              <w:rPr>
                <w:b/>
                <w:bCs/>
                <w:color w:val="000000" w:themeColor="text1"/>
                <w:sz w:val="16"/>
                <w:szCs w:val="16"/>
                <w:lang w:val="en-GB" w:eastAsia="ru-RU"/>
              </w:rPr>
              <w:t>Inspyre</w:t>
            </w:r>
            <w:proofErr w:type="spellEnd"/>
            <w:r w:rsidRPr="00246702">
              <w:rPr>
                <w:color w:val="000000" w:themeColor="text1"/>
                <w:sz w:val="16"/>
                <w:szCs w:val="16"/>
                <w:lang w:val="en-GB" w:eastAsia="ru-RU"/>
              </w:rPr>
              <w:t> </w:t>
            </w:r>
          </w:p>
          <w:p w14:paraId="0CA21277" w14:textId="77777777" w:rsidR="00E04181" w:rsidRPr="00246702" w:rsidRDefault="00E04181" w:rsidP="00962671">
            <w:pPr>
              <w:spacing w:line="360" w:lineRule="auto"/>
              <w:jc w:val="both"/>
              <w:rPr>
                <w:b/>
                <w:bCs/>
                <w:color w:val="000000" w:themeColor="text1"/>
                <w:sz w:val="16"/>
                <w:szCs w:val="16"/>
                <w:lang w:eastAsia="ru-RU"/>
              </w:rPr>
            </w:pPr>
            <w:r w:rsidRPr="00246702">
              <w:rPr>
                <w:sz w:val="16"/>
                <w:szCs w:val="16"/>
              </w:rPr>
              <w:t>(</w:t>
            </w:r>
            <w:r w:rsidRPr="00246702">
              <w:rPr>
                <w:color w:val="000000" w:themeColor="text1"/>
                <w:sz w:val="16"/>
                <w:szCs w:val="16"/>
                <w:lang w:eastAsia="ru-RU"/>
              </w:rPr>
              <w:t>США)</w:t>
            </w:r>
          </w:p>
        </w:tc>
        <w:tc>
          <w:tcPr>
            <w:tcW w:w="1134" w:type="dxa"/>
          </w:tcPr>
          <w:p w14:paraId="40AB1CE6" w14:textId="77777777" w:rsidR="00E04181" w:rsidRPr="00246702" w:rsidRDefault="00E04181" w:rsidP="00962671">
            <w:pPr>
              <w:pStyle w:val="tablecopy"/>
              <w:rPr>
                <w:rFonts w:eastAsia="Times New Roman"/>
                <w:color w:val="000000" w:themeColor="text1"/>
                <w:lang w:val="ru-RU" w:eastAsia="ru-RU"/>
              </w:rPr>
            </w:pPr>
            <w:r w:rsidRPr="00246702">
              <w:rPr>
                <w:rFonts w:eastAsia="Times New Roman"/>
                <w:color w:val="000000" w:themeColor="text1"/>
                <w:lang w:eastAsia="ru-RU"/>
              </w:rPr>
              <w:t>Движение</w:t>
            </w:r>
          </w:p>
        </w:tc>
        <w:tc>
          <w:tcPr>
            <w:tcW w:w="1276" w:type="dxa"/>
          </w:tcPr>
          <w:p w14:paraId="7F8069D5" w14:textId="77777777" w:rsidR="00E04181" w:rsidRPr="00246702" w:rsidRDefault="00E04181" w:rsidP="00962671">
            <w:pPr>
              <w:rPr>
                <w:sz w:val="16"/>
                <w:szCs w:val="16"/>
              </w:rPr>
            </w:pPr>
            <w:r w:rsidRPr="00246702">
              <w:rPr>
                <w:sz w:val="16"/>
                <w:szCs w:val="16"/>
              </w:rPr>
              <w:t>Простота использования, не требует подписки.</w:t>
            </w:r>
          </w:p>
        </w:tc>
        <w:tc>
          <w:tcPr>
            <w:tcW w:w="1319" w:type="dxa"/>
          </w:tcPr>
          <w:p w14:paraId="7C691F1D" w14:textId="77777777" w:rsidR="00E04181" w:rsidRPr="00246702" w:rsidRDefault="00E04181" w:rsidP="00962671">
            <w:pPr>
              <w:rPr>
                <w:sz w:val="16"/>
                <w:szCs w:val="16"/>
              </w:rPr>
            </w:pPr>
            <w:r w:rsidRPr="00246702">
              <w:rPr>
                <w:sz w:val="16"/>
                <w:szCs w:val="16"/>
              </w:rPr>
              <w:t>Низкая специфичность; часто путает приступ с другой активной деятельностью.</w:t>
            </w:r>
          </w:p>
        </w:tc>
      </w:tr>
      <w:tr w:rsidR="00E04181" w:rsidRPr="00F54BF2" w14:paraId="35CEFCAA" w14:textId="77777777" w:rsidTr="00962671">
        <w:trPr>
          <w:trHeight w:val="320"/>
          <w:jc w:val="center"/>
        </w:trPr>
        <w:tc>
          <w:tcPr>
            <w:tcW w:w="1131" w:type="dxa"/>
          </w:tcPr>
          <w:p w14:paraId="6F1AB198" w14:textId="77777777" w:rsidR="00E04181" w:rsidRPr="00246702" w:rsidRDefault="00E04181" w:rsidP="00962671">
            <w:pPr>
              <w:spacing w:line="360" w:lineRule="auto"/>
              <w:jc w:val="both"/>
              <w:rPr>
                <w:b/>
                <w:bCs/>
                <w:color w:val="000000" w:themeColor="text1"/>
                <w:sz w:val="16"/>
                <w:szCs w:val="16"/>
                <w:lang w:eastAsia="ru-RU"/>
              </w:rPr>
            </w:pPr>
            <w:proofErr w:type="spellStart"/>
            <w:r w:rsidRPr="00246702">
              <w:rPr>
                <w:b/>
                <w:bCs/>
                <w:color w:val="000000" w:themeColor="text1"/>
                <w:sz w:val="16"/>
                <w:szCs w:val="16"/>
                <w:lang w:eastAsia="ru-RU"/>
              </w:rPr>
              <w:t>Epi-Care</w:t>
            </w:r>
            <w:proofErr w:type="spellEnd"/>
            <w:r w:rsidRPr="00246702">
              <w:rPr>
                <w:b/>
                <w:bCs/>
                <w:color w:val="000000" w:themeColor="text1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246702">
              <w:rPr>
                <w:b/>
                <w:bCs/>
                <w:color w:val="000000" w:themeColor="text1"/>
                <w:sz w:val="16"/>
                <w:szCs w:val="16"/>
                <w:lang w:eastAsia="ru-RU"/>
              </w:rPr>
              <w:t>Free</w:t>
            </w:r>
            <w:proofErr w:type="spellEnd"/>
          </w:p>
          <w:p w14:paraId="6E1C079B" w14:textId="77777777" w:rsidR="00E04181" w:rsidRPr="00246702" w:rsidRDefault="00E04181" w:rsidP="00962671">
            <w:pPr>
              <w:spacing w:line="360" w:lineRule="auto"/>
              <w:jc w:val="both"/>
              <w:rPr>
                <w:b/>
                <w:bCs/>
                <w:color w:val="000000" w:themeColor="text1"/>
                <w:sz w:val="16"/>
                <w:szCs w:val="16"/>
                <w:lang w:eastAsia="ru-RU"/>
              </w:rPr>
            </w:pPr>
            <w:r w:rsidRPr="00246702">
              <w:rPr>
                <w:sz w:val="16"/>
                <w:szCs w:val="16"/>
              </w:rPr>
              <w:t>(</w:t>
            </w:r>
            <w:r w:rsidRPr="00246702">
              <w:rPr>
                <w:color w:val="000000" w:themeColor="text1"/>
                <w:sz w:val="16"/>
                <w:szCs w:val="16"/>
                <w:lang w:eastAsia="ru-RU"/>
              </w:rPr>
              <w:t>Дания)</w:t>
            </w:r>
          </w:p>
        </w:tc>
        <w:tc>
          <w:tcPr>
            <w:tcW w:w="1134" w:type="dxa"/>
          </w:tcPr>
          <w:p w14:paraId="445CBB05" w14:textId="77777777" w:rsidR="00E04181" w:rsidRPr="00246702" w:rsidRDefault="00E04181" w:rsidP="00962671">
            <w:pPr>
              <w:pStyle w:val="tablecopy"/>
              <w:rPr>
                <w:rFonts w:eastAsia="Times New Roman"/>
                <w:color w:val="000000" w:themeColor="text1"/>
                <w:lang w:val="ru-RU" w:eastAsia="ru-RU"/>
              </w:rPr>
            </w:pPr>
            <w:r w:rsidRPr="00246702">
              <w:rPr>
                <w:rFonts w:eastAsia="Times New Roman"/>
                <w:color w:val="000000" w:themeColor="text1"/>
                <w:lang w:eastAsia="ru-RU"/>
              </w:rPr>
              <w:t>Движение</w:t>
            </w:r>
          </w:p>
        </w:tc>
        <w:tc>
          <w:tcPr>
            <w:tcW w:w="1276" w:type="dxa"/>
          </w:tcPr>
          <w:p w14:paraId="347F9671" w14:textId="77777777" w:rsidR="00E04181" w:rsidRPr="00246702" w:rsidRDefault="00E04181" w:rsidP="00962671">
            <w:pPr>
              <w:rPr>
                <w:sz w:val="16"/>
                <w:szCs w:val="16"/>
              </w:rPr>
            </w:pPr>
            <w:r w:rsidRPr="00246702">
              <w:rPr>
                <w:sz w:val="16"/>
                <w:szCs w:val="16"/>
              </w:rPr>
              <w:t>Легкий, незаметный датчик, крепящийся на запястье.</w:t>
            </w:r>
          </w:p>
        </w:tc>
        <w:tc>
          <w:tcPr>
            <w:tcW w:w="1319" w:type="dxa"/>
          </w:tcPr>
          <w:p w14:paraId="1DBB4EE9" w14:textId="77777777" w:rsidR="00E04181" w:rsidRPr="00246702" w:rsidRDefault="00E04181" w:rsidP="00962671">
            <w:pPr>
              <w:rPr>
                <w:sz w:val="16"/>
                <w:szCs w:val="16"/>
              </w:rPr>
            </w:pPr>
            <w:r w:rsidRPr="00246702">
              <w:rPr>
                <w:sz w:val="16"/>
                <w:szCs w:val="16"/>
              </w:rPr>
              <w:t>Как и другие детекторы движения, не эффективен против не судорожных приступов.</w:t>
            </w:r>
          </w:p>
        </w:tc>
      </w:tr>
    </w:tbl>
    <w:p w14:paraId="78E3F88B" w14:textId="4681DADB" w:rsidR="009F446D" w:rsidRDefault="0071002A" w:rsidP="009C5453">
      <w:pPr>
        <w:pStyle w:val="a3"/>
        <w:spacing w:before="120"/>
        <w:ind w:firstLine="284"/>
      </w:pPr>
      <w:r w:rsidRPr="0071002A">
        <w:t xml:space="preserve">Исходя из вышеперечисленных ограничений существующих методов, можно сделать вывод о необходимости разработки эргономичного устройства с минимальным числом датчиков, обеспечивающего низкий процент ошибок детекции. В связи с этим перспективным решением является создание системы на основе комбинированного анализа </w:t>
      </w:r>
      <w:proofErr w:type="spellStart"/>
      <w:r w:rsidRPr="0071002A">
        <w:t>фотоплетизмограммы</w:t>
      </w:r>
      <w:proofErr w:type="spellEnd"/>
      <w:r w:rsidRPr="0071002A">
        <w:t xml:space="preserve"> (ФПГ), </w:t>
      </w:r>
      <w:proofErr w:type="spellStart"/>
      <w:r w:rsidRPr="0071002A">
        <w:t>электродермальной</w:t>
      </w:r>
      <w:proofErr w:type="spellEnd"/>
      <w:r w:rsidRPr="0071002A">
        <w:t xml:space="preserve"> активности (ЭДА) и </w:t>
      </w:r>
      <w:proofErr w:type="spellStart"/>
      <w:r w:rsidRPr="0071002A">
        <w:t>акселерометрии</w:t>
      </w:r>
      <w:proofErr w:type="spellEnd"/>
      <w:r w:rsidRPr="0071002A">
        <w:t>.</w:t>
      </w:r>
    </w:p>
    <w:p w14:paraId="22D2FA07" w14:textId="6526F300" w:rsidR="00E04181" w:rsidRPr="0071002A" w:rsidRDefault="00E04181" w:rsidP="00E04181">
      <w:pPr>
        <w:pStyle w:val="1"/>
      </w:pPr>
      <w:r>
        <w:t>Устройство «ФПГ+</w:t>
      </w:r>
      <w:r w:rsidRPr="001318CB">
        <w:t>ЭДА+</w:t>
      </w:r>
      <w:r w:rsidR="00241727" w:rsidRPr="001318CB">
        <w:t>АКСЕЛЕРОМЕТРИЯ</w:t>
      </w:r>
      <w:r w:rsidRPr="001318CB">
        <w:t>»</w:t>
      </w:r>
    </w:p>
    <w:p w14:paraId="7EB5E304" w14:textId="30B774D1" w:rsidR="00E04181" w:rsidRDefault="00B36FAF" w:rsidP="009C5453">
      <w:pPr>
        <w:pStyle w:val="2"/>
      </w:pPr>
      <w:r w:rsidRPr="00B36FAF">
        <w:t>ФПГ</w:t>
      </w:r>
    </w:p>
    <w:p w14:paraId="0CE18201" w14:textId="5339BFFA" w:rsidR="00E43B0C" w:rsidRDefault="00B36FAF" w:rsidP="00E43B0C">
      <w:pPr>
        <w:pStyle w:val="a3"/>
      </w:pPr>
      <w:r>
        <w:t>ФПГ – оптический неинвазивный метод регистрации кровотока, основанный на различном поглощении света гемоглобином. Сигнал содержит постоянную (ткани) и переменную (пульсовые колебания артериальной крови) составляющие. Анализируемые параметры: сатурация (</w:t>
      </w:r>
      <w:proofErr w:type="spellStart"/>
      <w:r>
        <w:t>SpO</w:t>
      </w:r>
      <w:proofErr w:type="spellEnd"/>
      <w:r>
        <w:t>₂</w:t>
      </w:r>
      <w:r w:rsidR="00E43B0C">
        <w:t>)</w:t>
      </w:r>
      <w:r>
        <w:t>, частота пульса (PR), индекс перфузии (PI), амплитуда, длительность, крутизна пульсовой волны и вариабельность сердечного ритма (ВСР).</w:t>
      </w:r>
      <w:r w:rsidR="00E43B0C">
        <w:t xml:space="preserve"> </w:t>
      </w:r>
      <w:r>
        <w:t>При эпилепсии изменения ФПГ наблюдаются на всех стадиях приступа:</w:t>
      </w:r>
      <w:r w:rsidR="00E43B0C" w:rsidRPr="00E43B0C">
        <w:t xml:space="preserve"> </w:t>
      </w:r>
    </w:p>
    <w:p w14:paraId="7616B06E" w14:textId="23AF0863" w:rsidR="00E43B0C" w:rsidRDefault="00E43B0C" w:rsidP="00E43B0C">
      <w:pPr>
        <w:pStyle w:val="a3"/>
        <w:numPr>
          <w:ilvl w:val="0"/>
          <w:numId w:val="37"/>
        </w:numPr>
        <w:ind w:left="567" w:hanging="283"/>
      </w:pPr>
      <w:proofErr w:type="spellStart"/>
      <w:r>
        <w:t>Преиктально</w:t>
      </w:r>
      <w:proofErr w:type="spellEnd"/>
      <w:r>
        <w:t>: изменение амплитуды, крутизны нарастания и площади под кривой, уменьшение крутизны на 56.71 нВт.</w:t>
      </w:r>
    </w:p>
    <w:p w14:paraId="5F7B74DA" w14:textId="77777777" w:rsidR="00E43B0C" w:rsidRDefault="00E43B0C" w:rsidP="00E43B0C">
      <w:pPr>
        <w:pStyle w:val="a3"/>
        <w:numPr>
          <w:ilvl w:val="0"/>
          <w:numId w:val="37"/>
        </w:numPr>
        <w:ind w:left="567" w:hanging="283"/>
      </w:pPr>
      <w:proofErr w:type="spellStart"/>
      <w:r>
        <w:t>Иктально</w:t>
      </w:r>
      <w:proofErr w:type="spellEnd"/>
      <w:r>
        <w:t xml:space="preserve">: </w:t>
      </w:r>
      <w:r w:rsidRPr="009C5453">
        <w:t xml:space="preserve">выраженные изменения всех параметров; в тонической фазе повышение </w:t>
      </w:r>
      <w:proofErr w:type="spellStart"/>
      <w:r w:rsidRPr="009C5453">
        <w:t>SpO</w:t>
      </w:r>
      <w:proofErr w:type="spellEnd"/>
      <w:r w:rsidRPr="009C5453">
        <w:rPr>
          <w:rFonts w:ascii="Cambria Math" w:hAnsi="Cambria Math" w:cs="Cambria Math"/>
        </w:rPr>
        <w:t>₂</w:t>
      </w:r>
      <w:r w:rsidRPr="009C5453">
        <w:t xml:space="preserve">, в клонической – снижение </w:t>
      </w:r>
      <w:proofErr w:type="spellStart"/>
      <w:r w:rsidRPr="009C5453">
        <w:t>SpO</w:t>
      </w:r>
      <w:proofErr w:type="spellEnd"/>
      <w:r w:rsidRPr="009C5453">
        <w:rPr>
          <w:rFonts w:ascii="Cambria Math" w:hAnsi="Cambria Math" w:cs="Cambria Math"/>
        </w:rPr>
        <w:t>₂</w:t>
      </w:r>
      <w:r w:rsidRPr="009C5453">
        <w:t>, изменение</w:t>
      </w:r>
      <w:r>
        <w:t xml:space="preserve"> PI</w:t>
      </w:r>
    </w:p>
    <w:p w14:paraId="1E3ECA01" w14:textId="77777777" w:rsidR="00E43B0C" w:rsidRDefault="00E43B0C" w:rsidP="00E43B0C">
      <w:pPr>
        <w:pStyle w:val="a3"/>
        <w:numPr>
          <w:ilvl w:val="0"/>
          <w:numId w:val="37"/>
        </w:numPr>
        <w:ind w:left="567" w:hanging="283"/>
      </w:pPr>
      <w:proofErr w:type="spellStart"/>
      <w:r>
        <w:t>Постиктально</w:t>
      </w:r>
      <w:proofErr w:type="spellEnd"/>
      <w:r>
        <w:t xml:space="preserve"> (после приступа): замедление спада пульсовой волны, повышение гладкости сигнала, увеличение PR на 0.58 Гц.</w:t>
      </w:r>
    </w:p>
    <w:p w14:paraId="360950F9" w14:textId="0F8FF0D9" w:rsidR="00E04181" w:rsidRDefault="00E43B0C" w:rsidP="00E43B0C">
      <w:pPr>
        <w:pStyle w:val="a3"/>
        <w:ind w:firstLine="284"/>
      </w:pPr>
      <w:r>
        <w:t xml:space="preserve">Таким образом, анализ морфологии пульсовой волны ФПГ позволяет выявлять вегетативные паттерны приступов, что обосновывает применение метода в системах непрерывного мониторинга </w:t>
      </w:r>
      <w:r w:rsidRPr="005105F2">
        <w:t>[</w:t>
      </w:r>
      <w:r w:rsidR="00AD1DAB">
        <w:t>3</w:t>
      </w:r>
      <w:r w:rsidRPr="005105F2">
        <w:t>]</w:t>
      </w:r>
      <w:r>
        <w:t>.</w:t>
      </w:r>
      <w:r w:rsidR="00EC0BFA">
        <w:t xml:space="preserve"> </w:t>
      </w:r>
      <w:r w:rsidR="00EC0BFA" w:rsidRPr="00EC0BFA">
        <w:t xml:space="preserve">ФПГ-датчик </w:t>
      </w:r>
      <w:r w:rsidR="00EC0BFA" w:rsidRPr="00EC0BFA">
        <w:lastRenderedPageBreak/>
        <w:t>будет располагаться внутренней части бицепса руки и регист</w:t>
      </w:r>
      <w:r w:rsidR="009C5453">
        <w:t>р</w:t>
      </w:r>
      <w:r w:rsidR="00EC0BFA" w:rsidRPr="00EC0BFA">
        <w:t>ировать кровенаполнение сосудов.</w:t>
      </w:r>
    </w:p>
    <w:p w14:paraId="7AF63730" w14:textId="4F2668D1" w:rsidR="00057522" w:rsidRPr="00057522" w:rsidRDefault="00E43B0C" w:rsidP="009C5453">
      <w:pPr>
        <w:pStyle w:val="2"/>
      </w:pPr>
      <w:r w:rsidRPr="00E43B0C">
        <w:t>ЭДА</w:t>
      </w:r>
    </w:p>
    <w:p w14:paraId="4D5C8DED" w14:textId="3450F2E1" w:rsidR="00057522" w:rsidRDefault="00057522" w:rsidP="0071594E">
      <w:pPr>
        <w:pStyle w:val="a3"/>
        <w:ind w:firstLine="284"/>
      </w:pPr>
      <w:r>
        <w:t xml:space="preserve">ЭДА является психофизиологическим показателем, отражающим изменение электрических свойств кожи вследствие активности </w:t>
      </w:r>
      <w:proofErr w:type="spellStart"/>
      <w:r>
        <w:t>эк</w:t>
      </w:r>
      <w:r w:rsidR="00DD7290">
        <w:t>к</w:t>
      </w:r>
      <w:r>
        <w:t>риновых</w:t>
      </w:r>
      <w:proofErr w:type="spellEnd"/>
      <w:r>
        <w:t xml:space="preserve"> потовых желез, иннервируемых симпатической нервной системой с холинергической медиацией. Сигнал ЭДА состоит из двух компонентов: тонического и </w:t>
      </w:r>
      <w:proofErr w:type="spellStart"/>
      <w:r>
        <w:t>фазического</w:t>
      </w:r>
      <w:proofErr w:type="spellEnd"/>
      <w:r>
        <w:t>.</w:t>
      </w:r>
    </w:p>
    <w:p w14:paraId="37F7C475" w14:textId="7E65704A" w:rsidR="00E43B0C" w:rsidRDefault="00057522" w:rsidP="0071594E">
      <w:pPr>
        <w:pStyle w:val="a3"/>
        <w:ind w:firstLine="284"/>
      </w:pPr>
      <w:r>
        <w:t xml:space="preserve">При эпилептических приступах наблюдается выраженная симпатическая активация, что проявляется значительным повышением как тонического уровня, так и частоты и амплитуды </w:t>
      </w:r>
      <w:proofErr w:type="spellStart"/>
      <w:r>
        <w:t>фазических</w:t>
      </w:r>
      <w:proofErr w:type="spellEnd"/>
      <w:r>
        <w:t xml:space="preserve"> реакций ЭДА. Данные изменения могут регистрироваться в </w:t>
      </w:r>
      <w:proofErr w:type="spellStart"/>
      <w:r>
        <w:t>преиктальном</w:t>
      </w:r>
      <w:proofErr w:type="spellEnd"/>
      <w:r>
        <w:t xml:space="preserve">, </w:t>
      </w:r>
      <w:proofErr w:type="spellStart"/>
      <w:r>
        <w:t>иктальном</w:t>
      </w:r>
      <w:proofErr w:type="spellEnd"/>
      <w:r>
        <w:t xml:space="preserve"> и </w:t>
      </w:r>
      <w:proofErr w:type="spellStart"/>
      <w:r>
        <w:t>постиктальном</w:t>
      </w:r>
      <w:proofErr w:type="spellEnd"/>
      <w:r>
        <w:t xml:space="preserve"> периодах. В устройстве используется эндосоматический метод регистрации, что позволяет минимизировать количество внешних электродов и повысить удобство ношения. Регистрация сигнала осуществляется с внутренней поверхности бицепса, что обеспечивает стабильный контакт электрода с кожей и минимальную подверженность двигательным артефактам в условиях повседневной активности.</w:t>
      </w:r>
    </w:p>
    <w:p w14:paraId="342AA2E6" w14:textId="09093A7D" w:rsidR="00057522" w:rsidRPr="00057522" w:rsidRDefault="00057522" w:rsidP="009C5453">
      <w:pPr>
        <w:pStyle w:val="2"/>
      </w:pPr>
      <w:r>
        <w:t xml:space="preserve">Акселерометрия </w:t>
      </w:r>
    </w:p>
    <w:p w14:paraId="4D3D80AF" w14:textId="68E09C17" w:rsidR="00057522" w:rsidRDefault="00363479" w:rsidP="0071594E">
      <w:pPr>
        <w:pStyle w:val="a3"/>
        <w:ind w:firstLine="284"/>
      </w:pPr>
      <w:proofErr w:type="spellStart"/>
      <w:r>
        <w:t>А</w:t>
      </w:r>
      <w:r w:rsidR="00057522">
        <w:t>кселерометрия</w:t>
      </w:r>
      <w:proofErr w:type="spellEnd"/>
      <w:r w:rsidR="00057522">
        <w:t xml:space="preserve"> </w:t>
      </w:r>
      <w:r w:rsidR="00241727">
        <w:t>–</w:t>
      </w:r>
      <w:r w:rsidR="00057522">
        <w:t xml:space="preserve"> метод измерения кажущегося ускорения, позволяющий регистрировать кинематические характеристики движений в трехмерном пространстве.</w:t>
      </w:r>
    </w:p>
    <w:p w14:paraId="5237B7B0" w14:textId="208277AF" w:rsidR="00057522" w:rsidRDefault="00057522" w:rsidP="0071594E">
      <w:pPr>
        <w:pStyle w:val="a3"/>
        <w:ind w:firstLine="284"/>
      </w:pPr>
      <w:r>
        <w:t>Для целей мониторинга эпилептических приступов наиболее информативными параметрами, получаемыми с акселерометра, являются: векторы линейного ускорения по трем ося</w:t>
      </w:r>
      <w:r w:rsidR="00363479">
        <w:t>м</w:t>
      </w:r>
      <w:r>
        <w:t xml:space="preserve">, частота и амплитуда колебательных движений, а также расчетные </w:t>
      </w:r>
      <w:r w:rsidR="00DD7290">
        <w:br/>
      </w:r>
      <w:r>
        <w:t xml:space="preserve">показатели </w:t>
      </w:r>
      <w:r w:rsidR="00363479">
        <w:t>–</w:t>
      </w:r>
      <w:r>
        <w:t xml:space="preserve"> вектор суммы ускорений (SVM</w:t>
      </w:r>
      <w:r w:rsidR="00363479">
        <w:t>)</w:t>
      </w:r>
      <w:r>
        <w:t xml:space="preserve"> и углы поворота сегмента конечности.</w:t>
      </w:r>
    </w:p>
    <w:p w14:paraId="1491CC8F" w14:textId="1B4DA416" w:rsidR="00057522" w:rsidRDefault="00057522" w:rsidP="0071594E">
      <w:pPr>
        <w:pStyle w:val="a3"/>
        <w:ind w:firstLine="284"/>
      </w:pPr>
      <w:r>
        <w:t>С целью регистрации генерализованных тонико-клонических приступов, а также сложных парциальных приступов с вовлечением мышц плечевого пояса, датчик предлагается располагать в области бицепса плеча. Такая локация обеспечивает плотный контакт с телом, минимизирует артефакты движений, не связанных с приступом, и позволяет надежно фиксировать как высокоамплитудные клонические судороги, так и тоническое напряжение мускулатуры проксимальных отделов руки.</w:t>
      </w:r>
    </w:p>
    <w:p w14:paraId="5AA14585" w14:textId="4215889B" w:rsidR="00321A1B" w:rsidRPr="00321A1B" w:rsidRDefault="00321A1B" w:rsidP="009C5453">
      <w:pPr>
        <w:pStyle w:val="2"/>
      </w:pPr>
      <w:r w:rsidRPr="00321A1B">
        <w:t xml:space="preserve">Преимущества мультимодального мониторинга </w:t>
      </w:r>
    </w:p>
    <w:p w14:paraId="35BD8EC4" w14:textId="77777777" w:rsidR="00321A1B" w:rsidRDefault="00321A1B" w:rsidP="0071594E">
      <w:pPr>
        <w:pStyle w:val="a3"/>
        <w:ind w:firstLine="284"/>
      </w:pPr>
      <w:r>
        <w:t>Эпилептический приступ сопровождается каскадом вегетативных и моторных изменений:</w:t>
      </w:r>
    </w:p>
    <w:p w14:paraId="441ABD82" w14:textId="3B548407" w:rsidR="00321A1B" w:rsidRDefault="00321A1B" w:rsidP="0071594E">
      <w:pPr>
        <w:pStyle w:val="a3"/>
        <w:ind w:firstLine="284"/>
      </w:pPr>
      <w:r>
        <w:t xml:space="preserve">ФПГ позволяет бесконтактно и непрерывно отслеживать частоту сердечных сокращений (ЧСС). </w:t>
      </w:r>
      <w:proofErr w:type="spellStart"/>
      <w:r>
        <w:t>Иктальная</w:t>
      </w:r>
      <w:proofErr w:type="spellEnd"/>
      <w:r>
        <w:t xml:space="preserve"> тахикардия наблюдается в 80</w:t>
      </w:r>
      <w:r w:rsidR="009C5453">
        <w:t>–</w:t>
      </w:r>
      <w:r>
        <w:t xml:space="preserve">100% случаев и может предшествовать электроэнцефалографическим изменениям, что делает ФПГ ценным инструментом для раннего обнаружения </w:t>
      </w:r>
      <w:r w:rsidRPr="005105F2">
        <w:t>[</w:t>
      </w:r>
      <w:r w:rsidR="00AD1DAB">
        <w:t>4</w:t>
      </w:r>
      <w:r w:rsidRPr="005105F2">
        <w:t>].</w:t>
      </w:r>
    </w:p>
    <w:p w14:paraId="50E508EE" w14:textId="2CFFF5FD" w:rsidR="00321A1B" w:rsidRDefault="00321A1B" w:rsidP="0071594E">
      <w:pPr>
        <w:pStyle w:val="a3"/>
        <w:ind w:firstLine="284"/>
      </w:pPr>
      <w:r>
        <w:t xml:space="preserve">ЭДА является прямым индикатором всплеска симпатического тонуса, который почти всегда сопутствует припадкам, особенно генерализованным тонико-клоническим (ГТКП), отражая массивные симпатические разряды </w:t>
      </w:r>
      <w:r w:rsidRPr="005105F2">
        <w:t>[</w:t>
      </w:r>
      <w:r w:rsidR="00AD1DAB">
        <w:t>5</w:t>
      </w:r>
      <w:r w:rsidRPr="005105F2">
        <w:t>]</w:t>
      </w:r>
      <w:r>
        <w:t>.</w:t>
      </w:r>
    </w:p>
    <w:p w14:paraId="42C38F5E" w14:textId="772D8D08" w:rsidR="00321A1B" w:rsidRDefault="00321A1B" w:rsidP="0071594E">
      <w:pPr>
        <w:pStyle w:val="a3"/>
        <w:ind w:firstLine="284"/>
      </w:pPr>
      <w:proofErr w:type="spellStart"/>
      <w:r>
        <w:lastRenderedPageBreak/>
        <w:t>Акселерометрия</w:t>
      </w:r>
      <w:proofErr w:type="spellEnd"/>
      <w:r>
        <w:t xml:space="preserve"> регистрирует специфические двигательные паттерны, характерные для тонической и клонической фаз приступа, обеспечивая высокую специфичность детекции моторных проявлений.</w:t>
      </w:r>
    </w:p>
    <w:p w14:paraId="71404DD2" w14:textId="23F5F5EA" w:rsidR="00321A1B" w:rsidRDefault="00321A1B" w:rsidP="00321A1B">
      <w:pPr>
        <w:pStyle w:val="a3"/>
      </w:pPr>
      <w:r>
        <w:t xml:space="preserve">Сравнение эффективности различных методов из анализируемого обзора демонстрирует значительное превосходство комбинации ЭДА и </w:t>
      </w:r>
      <w:proofErr w:type="spellStart"/>
      <w:r>
        <w:t>акселерометрии</w:t>
      </w:r>
      <w:proofErr w:type="spellEnd"/>
      <w:r w:rsidR="00357B4C">
        <w:t xml:space="preserve"> </w:t>
      </w:r>
      <w:r w:rsidR="00357B4C" w:rsidRPr="005105F2">
        <w:t>[</w:t>
      </w:r>
      <w:r w:rsidR="00357B4C">
        <w:t>5</w:t>
      </w:r>
      <w:r w:rsidR="00357B4C" w:rsidRPr="005105F2">
        <w:t>]</w:t>
      </w:r>
      <w:r w:rsidR="00357B4C">
        <w:t xml:space="preserve">. </w:t>
      </w:r>
      <w:r>
        <w:t>Диаграмма</w:t>
      </w:r>
      <w:r w:rsidR="00B12CCA">
        <w:t>, представленная на рис</w:t>
      </w:r>
      <w:r w:rsidR="009C5453">
        <w:t>. </w:t>
      </w:r>
      <w:r w:rsidR="00B12CCA">
        <w:t>1</w:t>
      </w:r>
      <w:r w:rsidR="00E9415A">
        <w:t xml:space="preserve">, </w:t>
      </w:r>
      <w:r>
        <w:t>наглядно показывает это преимущество.</w:t>
      </w:r>
    </w:p>
    <w:p w14:paraId="4AF65FF5" w14:textId="29F9E51B" w:rsidR="00321A1B" w:rsidRDefault="00B12CCA" w:rsidP="00B12CCA">
      <w:pPr>
        <w:pStyle w:val="a3"/>
        <w:ind w:firstLine="0"/>
      </w:pPr>
      <w:r w:rsidRPr="00B12CCA">
        <w:rPr>
          <w:noProof/>
          <w:lang w:eastAsia="ru-RU"/>
        </w:rPr>
        <w:drawing>
          <wp:inline distT="0" distB="0" distL="0" distR="0" wp14:anchorId="7CBB8C64" wp14:editId="475188D1">
            <wp:extent cx="3096260" cy="1823085"/>
            <wp:effectExtent l="0" t="0" r="889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182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83E7E" w14:textId="17228FDE" w:rsidR="00B12CCA" w:rsidRPr="00B12CCA" w:rsidRDefault="00B12CCA" w:rsidP="009C5453">
      <w:pPr>
        <w:pStyle w:val="a"/>
      </w:pPr>
      <w:r>
        <w:rPr>
          <w:shd w:val="clear" w:color="auto" w:fill="FFFFFF"/>
        </w:rPr>
        <w:t xml:space="preserve">Диаграмма </w:t>
      </w:r>
      <w:proofErr w:type="gramStart"/>
      <w:r>
        <w:rPr>
          <w:shd w:val="clear" w:color="auto" w:fill="FFFFFF"/>
        </w:rPr>
        <w:t>сравнения эффективности методов мониторинга эпилептических приступов</w:t>
      </w:r>
      <w:proofErr w:type="gramEnd"/>
    </w:p>
    <w:p w14:paraId="23CFB8F5" w14:textId="634763D2" w:rsidR="00321A1B" w:rsidRDefault="00321A1B" w:rsidP="00321A1B">
      <w:pPr>
        <w:pStyle w:val="a3"/>
      </w:pPr>
      <w:r>
        <w:t xml:space="preserve">Ключевое преимущество мультимодального </w:t>
      </w:r>
      <w:r w:rsidR="00DD7290">
        <w:br/>
      </w:r>
      <w:r>
        <w:t xml:space="preserve">подхода </w:t>
      </w:r>
      <w:r w:rsidR="00B12CCA">
        <w:t>–</w:t>
      </w:r>
      <w:r>
        <w:t xml:space="preserve"> резкое снижение частоты ложных срабатываний (0.2 события в сутки</w:t>
      </w:r>
      <w:r w:rsidR="00E839AD">
        <w:t>)</w:t>
      </w:r>
      <w:r>
        <w:t xml:space="preserve">. Это в десятки раз меньше, чем у методов на основе ВСР (в среднем 51.4 ложных срабатываний в сутки, если пересчитать 2.14/ч) и </w:t>
      </w:r>
      <w:proofErr w:type="spellStart"/>
      <w:r>
        <w:t>акселерометрии</w:t>
      </w:r>
      <w:proofErr w:type="spellEnd"/>
      <w:r>
        <w:t xml:space="preserve"> (1.5 в сутки). Низкий уровень ложных тревог критически важен для доверия пользователей</w:t>
      </w:r>
      <w:r w:rsidR="00E839AD">
        <w:t xml:space="preserve"> </w:t>
      </w:r>
      <w:r w:rsidR="00E839AD" w:rsidRPr="005105F2">
        <w:t>[</w:t>
      </w:r>
      <w:r w:rsidR="00357B4C">
        <w:t>7</w:t>
      </w:r>
      <w:r w:rsidR="00E839AD" w:rsidRPr="005105F2">
        <w:t>]</w:t>
      </w:r>
      <w:r w:rsidR="000B3B93">
        <w:t>.</w:t>
      </w:r>
    </w:p>
    <w:p w14:paraId="2166ACFF" w14:textId="2CA37DEC" w:rsidR="00321A1B" w:rsidRDefault="00321A1B" w:rsidP="0071594E">
      <w:pPr>
        <w:pStyle w:val="a3"/>
        <w:ind w:firstLine="284"/>
      </w:pPr>
      <w:r>
        <w:t xml:space="preserve">Таким образом, метод, основанный на синхронном анализе трех параметров, позволяет достичь максимальной чувствительности при минимальном количестве ошибок. Именно </w:t>
      </w:r>
      <w:proofErr w:type="spellStart"/>
      <w:r>
        <w:t>мультимодальность</w:t>
      </w:r>
      <w:proofErr w:type="spellEnd"/>
      <w:r>
        <w:t xml:space="preserve"> и возможность персонализации алгоритмов </w:t>
      </w:r>
      <w:r w:rsidR="00E839AD">
        <w:t>могут с</w:t>
      </w:r>
      <w:r>
        <w:t>делат</w:t>
      </w:r>
      <w:r w:rsidR="00E839AD">
        <w:t>ь</w:t>
      </w:r>
      <w:r>
        <w:t xml:space="preserve"> эту комбинацию «золотым стандартом» для разработки носимых</w:t>
      </w:r>
      <w:r w:rsidR="00E839AD">
        <w:t xml:space="preserve"> </w:t>
      </w:r>
      <w:r>
        <w:t>устройств длительного мониторинга эпилепсии в повседневной жизни пациента.</w:t>
      </w:r>
      <w:r w:rsidR="00875D52">
        <w:t xml:space="preserve"> Структурная схема </w:t>
      </w:r>
      <w:r w:rsidR="001318CB">
        <w:t>метода мониторинга представлена</w:t>
      </w:r>
      <w:r w:rsidR="00875D52">
        <w:t xml:space="preserve"> на рис</w:t>
      </w:r>
      <w:r w:rsidR="009C5453">
        <w:t>.</w:t>
      </w:r>
      <w:r w:rsidR="00875D52">
        <w:t xml:space="preserve"> 2.</w:t>
      </w:r>
    </w:p>
    <w:p w14:paraId="2896CCF9" w14:textId="2CB247C7" w:rsidR="00E839AD" w:rsidRDefault="00E839AD" w:rsidP="00321A1B">
      <w:pPr>
        <w:pStyle w:val="a3"/>
        <w:ind w:firstLine="0"/>
      </w:pPr>
      <w:r w:rsidRPr="00E839AD">
        <w:rPr>
          <w:noProof/>
          <w:lang w:eastAsia="ru-RU"/>
        </w:rPr>
        <w:drawing>
          <wp:inline distT="0" distB="0" distL="0" distR="0" wp14:anchorId="373FF57E" wp14:editId="35375F9A">
            <wp:extent cx="3096260" cy="1911985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191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BE7F4" w14:textId="22CD6B44" w:rsidR="0071594E" w:rsidRPr="0071594E" w:rsidRDefault="00E839AD" w:rsidP="009C5453">
      <w:pPr>
        <w:pStyle w:val="a"/>
        <w:rPr>
          <w:shd w:val="clear" w:color="auto" w:fill="FFFFFF"/>
        </w:rPr>
      </w:pPr>
      <w:r>
        <w:rPr>
          <w:shd w:val="clear" w:color="auto" w:fill="FFFFFF"/>
        </w:rPr>
        <w:t>Структурная схема метода мониторинга</w:t>
      </w:r>
    </w:p>
    <w:p w14:paraId="1D009DF8" w14:textId="3B9C2AF3" w:rsidR="00875D52" w:rsidRDefault="00E839AD" w:rsidP="0071594E">
      <w:pPr>
        <w:pStyle w:val="a3"/>
        <w:ind w:firstLine="284"/>
      </w:pPr>
      <w:r w:rsidRPr="00E839AD">
        <w:t>Процесс</w:t>
      </w:r>
      <w:r>
        <w:t xml:space="preserve"> мониторинга</w:t>
      </w:r>
      <w:r w:rsidRPr="00E839AD">
        <w:t xml:space="preserve"> реализован в два параллельных потока регистрации. Модуль сбора №1 осуществляет неинвазивное снятие ФПГ и ЭДА, отражающих гемодинамику и тонус вегетативной нервной системы. Одновременно Модуль №2 регистрирует кинематические параметры объекта (</w:t>
      </w:r>
      <w:proofErr w:type="spellStart"/>
      <w:r w:rsidRPr="00E839AD">
        <w:t>трехосевую</w:t>
      </w:r>
      <w:proofErr w:type="spellEnd"/>
      <w:r w:rsidRPr="00E839AD">
        <w:t xml:space="preserve"> </w:t>
      </w:r>
      <w:proofErr w:type="spellStart"/>
      <w:r w:rsidRPr="00E839AD">
        <w:lastRenderedPageBreak/>
        <w:t>акселерометрию</w:t>
      </w:r>
      <w:proofErr w:type="spellEnd"/>
      <w:r w:rsidRPr="00E839AD">
        <w:t>). После первичной фильтрации и детекции артефактов данные консолидируются в вычислительном ядре, где производится синхронизация временных рядов и интегральный анализ корреляции физиологических и двигательных паттернов. Финальным этапом является беспроводная передача структурированного информационного пакета на пользовательский терминал для визуализации в специализированном приложении.</w:t>
      </w:r>
    </w:p>
    <w:p w14:paraId="019C890A" w14:textId="6EBFB371" w:rsidR="0071594E" w:rsidRPr="0071002A" w:rsidRDefault="0071594E" w:rsidP="0071594E">
      <w:pPr>
        <w:pStyle w:val="1"/>
      </w:pPr>
      <w:r>
        <w:t>Ре</w:t>
      </w:r>
      <w:r w:rsidR="00316D47">
        <w:t>з</w:t>
      </w:r>
      <w:r>
        <w:t>ультаты</w:t>
      </w:r>
    </w:p>
    <w:p w14:paraId="016D0318" w14:textId="34FC5941" w:rsidR="00567E45" w:rsidRDefault="00875D52" w:rsidP="00567E45">
      <w:pPr>
        <w:pStyle w:val="a3"/>
        <w:ind w:firstLine="284"/>
      </w:pPr>
      <w:r>
        <w:t>Конструктивно устройство может быть выполнено в виде эргономичной повязки, фиксируемой на бицепсе</w:t>
      </w:r>
      <w:r w:rsidR="0071594E">
        <w:t xml:space="preserve"> плеча</w:t>
      </w:r>
      <w:r>
        <w:t xml:space="preserve">. </w:t>
      </w:r>
      <w:r w:rsidR="00567E45">
        <w:t>Её вид представлен на рис</w:t>
      </w:r>
      <w:r w:rsidR="009C5453">
        <w:t>.</w:t>
      </w:r>
      <w:r w:rsidR="00567E45">
        <w:t xml:space="preserve"> 3. </w:t>
      </w:r>
    </w:p>
    <w:p w14:paraId="2AEB02E1" w14:textId="7BE7A9E0" w:rsidR="00567E45" w:rsidRDefault="00567E45" w:rsidP="009C5453">
      <w:pPr>
        <w:pStyle w:val="a3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6BAFD6A9" wp14:editId="7A6B5F63">
            <wp:extent cx="1600200" cy="1600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5459D" w14:textId="4FF8F06C" w:rsidR="00567E45" w:rsidRPr="00567E45" w:rsidRDefault="00567E45" w:rsidP="009C5453">
      <w:pPr>
        <w:pStyle w:val="a"/>
      </w:pPr>
      <w:r>
        <w:rPr>
          <w:shd w:val="clear" w:color="auto" w:fill="FFFFFF"/>
        </w:rPr>
        <w:t>примерный вид разработанного устройства</w:t>
      </w:r>
    </w:p>
    <w:p w14:paraId="7128830B" w14:textId="67D67FA0" w:rsidR="00875D52" w:rsidRDefault="00875D52" w:rsidP="0071594E">
      <w:pPr>
        <w:pStyle w:val="a3"/>
        <w:ind w:firstLine="284"/>
      </w:pPr>
      <w:r>
        <w:t>Расположение чувствительных элементов</w:t>
      </w:r>
      <w:r w:rsidR="0071594E">
        <w:t xml:space="preserve"> </w:t>
      </w:r>
      <w:r>
        <w:t>на внутренней поверхности плеча обеспечивает высокую точность регистрации сигналов благодаря тонкому кожному покрову и плотному прилеганию к сосудистому руслу, что минимизирует погрешность измерений и артефакты движения. Данная локация выбрана не только из соображений качества сигнала: во время эпилептических приступов верхние конечности вовлекаются в тонико-клонические судороги, что позволяет акселерометру эффективно фиксировать кинематику приступа. Компактная форма и возможность использования повязки в качестве стильного аксессуара способствуют высокому комплаенсу пациентов, обеспечивая комфортное и незаметное ношение в повседневной жизни.</w:t>
      </w:r>
    </w:p>
    <w:p w14:paraId="20271D70" w14:textId="66939616" w:rsidR="00C63D7B" w:rsidRDefault="00C63D7B" w:rsidP="00C63D7B">
      <w:pPr>
        <w:pStyle w:val="1"/>
        <w:numPr>
          <w:ilvl w:val="0"/>
          <w:numId w:val="2"/>
        </w:numPr>
        <w:tabs>
          <w:tab w:val="clear" w:pos="576"/>
        </w:tabs>
        <w:ind w:firstLine="215"/>
      </w:pPr>
      <w:r>
        <w:t>Заключение</w:t>
      </w:r>
    </w:p>
    <w:p w14:paraId="1B1002BD" w14:textId="5DEFE46E" w:rsidR="00C63D7B" w:rsidRDefault="00C63D7B" w:rsidP="00C63D7B">
      <w:pPr>
        <w:pStyle w:val="a3"/>
        <w:ind w:firstLine="284"/>
      </w:pPr>
      <w:r>
        <w:t>В ходе выполнения данной работы была разработана концепция носимого устройства для непрерывного мониторинга эпилептических приступов, лишенная ключевых недостатков существующих аналогов. Проведенный анализ современных методов диагностики и мониторинга эпилепсии подтвердил, что использование как стационарного оборудования (видео-ЭЭГ), так и портативных мономодальных устройств не позволяет в полной мере решить проблему своевременного и достоверного обнаружения приступов в условиях повседневной активности пациента.</w:t>
      </w:r>
    </w:p>
    <w:p w14:paraId="1F89C926" w14:textId="75BB479C" w:rsidR="00C63D7B" w:rsidRDefault="001318CB" w:rsidP="00C63D7B">
      <w:pPr>
        <w:pStyle w:val="a3"/>
        <w:ind w:firstLine="284"/>
      </w:pPr>
      <w:r>
        <w:t xml:space="preserve">Результатом </w:t>
      </w:r>
      <w:r w:rsidR="00C63D7B">
        <w:t xml:space="preserve">работы является обоснование выбора мультимодального подхода, базирующегося на синхронном анализе трех физиологических сигналов: </w:t>
      </w:r>
      <w:proofErr w:type="spellStart"/>
      <w:r w:rsidR="00C63D7B">
        <w:t>фотоплетизмограммы</w:t>
      </w:r>
      <w:proofErr w:type="spellEnd"/>
      <w:r w:rsidR="00C63D7B">
        <w:t xml:space="preserve">, </w:t>
      </w:r>
      <w:proofErr w:type="spellStart"/>
      <w:r w:rsidR="00C63D7B">
        <w:t>электродермальной</w:t>
      </w:r>
      <w:proofErr w:type="spellEnd"/>
      <w:r w:rsidR="00C63D7B">
        <w:t xml:space="preserve"> активности и </w:t>
      </w:r>
      <w:proofErr w:type="spellStart"/>
      <w:r w:rsidR="00C63D7B">
        <w:t>акселерометрии</w:t>
      </w:r>
      <w:proofErr w:type="spellEnd"/>
      <w:r w:rsidR="00C63D7B">
        <w:t xml:space="preserve">. Показано, что комплексный учет гемодинамических параметров (ФПГ), вегетативных реакций (ЭДА) и двигательных паттернов позволяет не только достичь высокой чувствительности детекции генерализованных тонико-клонических приступов, но и </w:t>
      </w:r>
      <w:r w:rsidR="00C63D7B">
        <w:lastRenderedPageBreak/>
        <w:t>критически снизить количество ложных срабатываний, что является ключевым фактором доверия пользователей к системе.</w:t>
      </w:r>
    </w:p>
    <w:p w14:paraId="1F2FDFA4" w14:textId="3138A037" w:rsidR="00C63D7B" w:rsidRDefault="00C63D7B" w:rsidP="00C63D7B">
      <w:pPr>
        <w:pStyle w:val="a3"/>
        <w:ind w:firstLine="284"/>
      </w:pPr>
      <w:r>
        <w:t>Предложенное техническое решение, реализованное в виде эргономичной повязки на бицепс, обеспечивает высокое качество регистрации сигналов благодаря оптимальному расположению сенсоров и минимизирует влияние двигательных артефактов. Компактность и эстетичность устройства направлены на обеспечение высокого комплаенса пациентов, что делает его пригодным для длительного использования</w:t>
      </w:r>
      <w:r w:rsidR="001318CB">
        <w:t xml:space="preserve"> </w:t>
      </w:r>
      <w:r>
        <w:t>в условиях</w:t>
      </w:r>
      <w:r w:rsidR="001318CB">
        <w:t xml:space="preserve"> активной жизнедеятельности</w:t>
      </w:r>
      <w:r>
        <w:t>.</w:t>
      </w:r>
    </w:p>
    <w:p w14:paraId="28646688" w14:textId="137EA798" w:rsidR="00C63D7B" w:rsidRDefault="00C63D7B" w:rsidP="00C63D7B">
      <w:pPr>
        <w:pStyle w:val="a3"/>
        <w:ind w:firstLine="284"/>
      </w:pPr>
      <w:r>
        <w:t xml:space="preserve">Таким образом, предложенная система мониторинга открывает перспективы для создания доступного и эффективного средства снижения рисков, связанных с внезапными приступами, что в конечном итоге способствует повышению качества жизни людей, страдающих эпилепсией. Дальнейшие направления работы будут сосредоточены на разработке персонализированных алгоритмов распознавания приступов и </w:t>
      </w:r>
      <w:r w:rsidR="001318CB">
        <w:t xml:space="preserve">разработке прототипа устройства. </w:t>
      </w:r>
    </w:p>
    <w:p w14:paraId="49046931" w14:textId="050D89DC" w:rsidR="000D08EE" w:rsidRDefault="000D08EE" w:rsidP="009C5453">
      <w:pPr>
        <w:pStyle w:val="5"/>
      </w:pPr>
      <w:r>
        <w:t>Благодарность</w:t>
      </w:r>
    </w:p>
    <w:p w14:paraId="0660C223" w14:textId="0CA1C2EC" w:rsidR="000D08EE" w:rsidRDefault="000D08EE" w:rsidP="00C63D7B">
      <w:pPr>
        <w:pStyle w:val="a3"/>
        <w:ind w:firstLine="284"/>
      </w:pPr>
      <w:r>
        <w:t>В</w:t>
      </w:r>
      <w:r w:rsidRPr="000D08EE">
        <w:t>ыража</w:t>
      </w:r>
      <w:r>
        <w:t>ю</w:t>
      </w:r>
      <w:r w:rsidRPr="000D08EE">
        <w:t xml:space="preserve"> искреннюю благодарность </w:t>
      </w:r>
      <w:r w:rsidR="005C1279" w:rsidRPr="001318CB">
        <w:t>ассистент</w:t>
      </w:r>
      <w:r w:rsidR="001318CB" w:rsidRPr="001318CB">
        <w:t>у</w:t>
      </w:r>
      <w:r w:rsidR="001318CB">
        <w:t xml:space="preserve"> </w:t>
      </w:r>
      <w:r w:rsidRPr="000D08EE">
        <w:t xml:space="preserve">кафедры биотехнических систем </w:t>
      </w:r>
      <w:proofErr w:type="spellStart"/>
      <w:r w:rsidRPr="000D08EE">
        <w:t>СПбГЭТУ</w:t>
      </w:r>
      <w:proofErr w:type="spellEnd"/>
      <w:r w:rsidRPr="000D08EE">
        <w:t xml:space="preserve"> «ЛЭТИ» Титовой Илоне Игоревне за ценные научные консультации при разработке архитектуры носимого устройства, всестороннюю помощь в анализе </w:t>
      </w:r>
      <w:r w:rsidRPr="000D08EE">
        <w:lastRenderedPageBreak/>
        <w:t>физиологических сигналов и неоценимую поддержку на всех этапах подготовки данной статьи.</w:t>
      </w:r>
    </w:p>
    <w:p w14:paraId="6275DDCB" w14:textId="1E7FEC5A" w:rsidR="000D08EE" w:rsidRPr="000D08EE" w:rsidRDefault="005A1DB4" w:rsidP="009C5453">
      <w:pPr>
        <w:pStyle w:val="5"/>
      </w:pPr>
      <w:r>
        <w:t>Список литературы</w:t>
      </w:r>
    </w:p>
    <w:p w14:paraId="70EB5FBE" w14:textId="0CA8ECBE" w:rsidR="00452C97" w:rsidRDefault="00452C97" w:rsidP="009C5453">
      <w:pPr>
        <w:pStyle w:val="a0"/>
      </w:pPr>
      <w:proofErr w:type="spellStart"/>
      <w:r w:rsidRPr="00452C97">
        <w:t>Кестел</w:t>
      </w:r>
      <w:proofErr w:type="spellEnd"/>
      <w:r w:rsidRPr="00452C97">
        <w:t xml:space="preserve"> Д.</w:t>
      </w:r>
      <w:r w:rsidR="009C5453">
        <w:t xml:space="preserve">, </w:t>
      </w:r>
      <w:proofErr w:type="spellStart"/>
      <w:r w:rsidR="009C5453">
        <w:t>Вибе</w:t>
      </w:r>
      <w:proofErr w:type="spellEnd"/>
      <w:r w:rsidR="009C5453">
        <w:t xml:space="preserve"> С., Броди Э.</w:t>
      </w:r>
      <w:r w:rsidRPr="00452C97">
        <w:t>М. Важнейшая задача общественного здравоохранения //</w:t>
      </w:r>
      <w:r w:rsidR="005C1279">
        <w:t xml:space="preserve"> </w:t>
      </w:r>
      <w:r w:rsidRPr="00452C97">
        <w:t xml:space="preserve">Резюме. Женева: Всемирная организация здравоохранения. 2019. №. 2. С. 12. </w:t>
      </w:r>
    </w:p>
    <w:p w14:paraId="42E054FE" w14:textId="283E67E5" w:rsidR="000B3B93" w:rsidRDefault="009C5453" w:rsidP="009C5453">
      <w:pPr>
        <w:pStyle w:val="a0"/>
      </w:pPr>
      <w:proofErr w:type="spellStart"/>
      <w:r>
        <w:t>Гнездицкий</w:t>
      </w:r>
      <w:proofErr w:type="spellEnd"/>
      <w:r>
        <w:t xml:space="preserve"> В.В., </w:t>
      </w:r>
      <w:proofErr w:type="spellStart"/>
      <w:r>
        <w:t>Корепина</w:t>
      </w:r>
      <w:proofErr w:type="spellEnd"/>
      <w:r>
        <w:t xml:space="preserve"> О.С., Карлов В.</w:t>
      </w:r>
      <w:r w:rsidR="00AD1DAB" w:rsidRPr="00AD1DAB">
        <w:t xml:space="preserve">А., Скоморохов А.А. Опыт длительного мониторинга ЭЭГ и ЭКГ в диагностике пароксизмальных состояний эпилептической и </w:t>
      </w:r>
      <w:proofErr w:type="spellStart"/>
      <w:r w:rsidR="00AD1DAB" w:rsidRPr="00AD1DAB">
        <w:t>неэпилептической</w:t>
      </w:r>
      <w:proofErr w:type="spellEnd"/>
      <w:r w:rsidR="00AD1DAB" w:rsidRPr="00AD1DAB">
        <w:t xml:space="preserve"> природы // Эпилепсия и пароксизмальные состояния. 2014. №4. URL: https://cyberleninka.ru/article/n/opyt-dlitelnogo-monitoringa-eeg-i-ekg-v-diagnostike-paroksizmalnyh-sostoyaniy-epilepticheskoy-i-neepilepticheskoy-prirody (дата обращения: 19.03.2026).</w:t>
      </w:r>
    </w:p>
    <w:p w14:paraId="00055073" w14:textId="34072BF7" w:rsidR="000B3B93" w:rsidRDefault="00452C97" w:rsidP="009C5453">
      <w:pPr>
        <w:pStyle w:val="a0"/>
      </w:pPr>
      <w:proofErr w:type="spellStart"/>
      <w:r w:rsidRPr="00452C97">
        <w:t>Мохаммадпур</w:t>
      </w:r>
      <w:proofErr w:type="spellEnd"/>
      <w:r w:rsidRPr="00452C97">
        <w:t xml:space="preserve"> </w:t>
      </w:r>
      <w:proofErr w:type="spellStart"/>
      <w:r w:rsidRPr="00452C97">
        <w:t>Тусеркани</w:t>
      </w:r>
      <w:proofErr w:type="spellEnd"/>
      <w:r w:rsidRPr="00452C97">
        <w:t xml:space="preserve"> Ф. и др. </w:t>
      </w:r>
      <w:proofErr w:type="spellStart"/>
      <w:r w:rsidRPr="00452C97">
        <w:t>Фотоплетизмографическая</w:t>
      </w:r>
      <w:proofErr w:type="spellEnd"/>
      <w:r w:rsidRPr="00452C97">
        <w:t xml:space="preserve"> оценка </w:t>
      </w:r>
      <w:proofErr w:type="spellStart"/>
      <w:r w:rsidRPr="00452C97">
        <w:t>генерализованных</w:t>
      </w:r>
      <w:proofErr w:type="spellEnd"/>
      <w:r w:rsidRPr="00452C97">
        <w:t xml:space="preserve"> тонико-клонических припадков // </w:t>
      </w:r>
      <w:proofErr w:type="spellStart"/>
      <w:r w:rsidRPr="00452C97">
        <w:t>Epilepsia</w:t>
      </w:r>
      <w:proofErr w:type="spellEnd"/>
      <w:r w:rsidRPr="00452C97">
        <w:t xml:space="preserve">. 2020Т. 61. №. 8. С. 1606-1616. </w:t>
      </w:r>
    </w:p>
    <w:p w14:paraId="46F10356" w14:textId="5FCA2FED" w:rsidR="000B3B93" w:rsidRDefault="000D08EE" w:rsidP="009C5453">
      <w:pPr>
        <w:pStyle w:val="a0"/>
      </w:pPr>
      <w:proofErr w:type="spellStart"/>
      <w:r>
        <w:t>Лейтмезер</w:t>
      </w:r>
      <w:proofErr w:type="spellEnd"/>
      <w:r>
        <w:t xml:space="preserve"> Ф. и др. Электрокардиографические изменения в начале эпилептических припадков // Эпилепсия. 2003. Т. 44. №. 3. С. 348-354</w:t>
      </w:r>
      <w:r w:rsidRPr="00452C97">
        <w:t>.</w:t>
      </w:r>
    </w:p>
    <w:p w14:paraId="738C9E63" w14:textId="3ABC68CD" w:rsidR="000B3B93" w:rsidRDefault="009C5453" w:rsidP="009C5453">
      <w:pPr>
        <w:pStyle w:val="a0"/>
      </w:pPr>
      <w:r>
        <w:t>По М.</w:t>
      </w:r>
      <w:r w:rsidR="00452C97" w:rsidRPr="00452C97">
        <w:t xml:space="preserve">З. и др. Обнаружение судорожных припадков с помощью носимого на запястье биосенсора, регистрирующего </w:t>
      </w:r>
      <w:proofErr w:type="spellStart"/>
      <w:r w:rsidR="00452C97" w:rsidRPr="00452C97">
        <w:t>электродермальную</w:t>
      </w:r>
      <w:proofErr w:type="spellEnd"/>
      <w:r w:rsidR="00452C97" w:rsidRPr="00452C97">
        <w:t xml:space="preserve"> активность и </w:t>
      </w:r>
      <w:proofErr w:type="spellStart"/>
      <w:r w:rsidR="00452C97" w:rsidRPr="00452C97">
        <w:t>акселерометрию</w:t>
      </w:r>
      <w:proofErr w:type="spellEnd"/>
      <w:r w:rsidR="00452C97" w:rsidRPr="00452C97">
        <w:t xml:space="preserve"> // </w:t>
      </w:r>
      <w:proofErr w:type="spellStart"/>
      <w:r w:rsidR="00452C97" w:rsidRPr="000B3B93">
        <w:rPr>
          <w:lang w:val="en-GB"/>
        </w:rPr>
        <w:t>Epilepsia</w:t>
      </w:r>
      <w:proofErr w:type="spellEnd"/>
      <w:r w:rsidR="00452C97" w:rsidRPr="00452C97">
        <w:t xml:space="preserve">. 2012. Т. 53. №. </w:t>
      </w:r>
      <w:r w:rsidR="00452C97" w:rsidRPr="00241727">
        <w:t xml:space="preserve">5. С. 93-97. </w:t>
      </w:r>
    </w:p>
    <w:p w14:paraId="3A232353" w14:textId="5912EA7D" w:rsidR="00357B4C" w:rsidRDefault="00357B4C" w:rsidP="009C5453">
      <w:pPr>
        <w:pStyle w:val="a0"/>
      </w:pPr>
      <w:r w:rsidRPr="00357B4C">
        <w:t xml:space="preserve">Лебедев Г.С., </w:t>
      </w:r>
      <w:proofErr w:type="spellStart"/>
      <w:r w:rsidRPr="00357B4C">
        <w:t>Нагорняк</w:t>
      </w:r>
      <w:proofErr w:type="spellEnd"/>
      <w:r w:rsidRPr="00357B4C">
        <w:t xml:space="preserve"> А.В., </w:t>
      </w:r>
      <w:proofErr w:type="spellStart"/>
      <w:r w:rsidRPr="00357B4C">
        <w:t>Шадеркин</w:t>
      </w:r>
      <w:proofErr w:type="spellEnd"/>
      <w:r w:rsidRPr="00357B4C">
        <w:t xml:space="preserve"> И.А.,, </w:t>
      </w:r>
      <w:proofErr w:type="spellStart"/>
      <w:r w:rsidRPr="00357B4C">
        <w:t>Шадеркина</w:t>
      </w:r>
      <w:proofErr w:type="spellEnd"/>
      <w:r w:rsidRPr="00357B4C">
        <w:t xml:space="preserve"> А.И. Прогнозирование и дистанционный мониторинг эпилептических припадков на основе изменений вегетативной регуляции и двигательной активности. Журнал телемедицины и электронного здравоохранения</w:t>
      </w:r>
      <w:r w:rsidR="009C5453">
        <w:t>.</w:t>
      </w:r>
      <w:r w:rsidRPr="00357B4C">
        <w:t xml:space="preserve"> 2020</w:t>
      </w:r>
      <w:r w:rsidR="009C5453">
        <w:t>.</w:t>
      </w:r>
      <w:r w:rsidR="00316D47">
        <w:t xml:space="preserve"> № </w:t>
      </w:r>
      <w:r w:rsidRPr="00357B4C">
        <w:t>2</w:t>
      </w:r>
      <w:r w:rsidR="009C5453">
        <w:t>.</w:t>
      </w:r>
      <w:r w:rsidR="00316D47">
        <w:t xml:space="preserve"> С. </w:t>
      </w:r>
      <w:r w:rsidRPr="00357B4C">
        <w:t>10-16</w:t>
      </w:r>
    </w:p>
    <w:p w14:paraId="1CC1BDC9" w14:textId="72300482" w:rsidR="000D08EE" w:rsidRDefault="00452C97" w:rsidP="009C5453">
      <w:pPr>
        <w:pStyle w:val="a0"/>
      </w:pPr>
      <w:proofErr w:type="spellStart"/>
      <w:r w:rsidRPr="00452C97">
        <w:t>Онорати</w:t>
      </w:r>
      <w:proofErr w:type="spellEnd"/>
      <w:r w:rsidRPr="00452C97">
        <w:t xml:space="preserve"> Ф. и др. Многоцентровая клиническая оценка усовершенствованных носимых </w:t>
      </w:r>
      <w:proofErr w:type="spellStart"/>
      <w:r w:rsidRPr="00452C97">
        <w:t>мультимодальных</w:t>
      </w:r>
      <w:proofErr w:type="spellEnd"/>
      <w:r w:rsidRPr="00452C97">
        <w:t xml:space="preserve"> детекторов судорожных припадков // </w:t>
      </w:r>
      <w:proofErr w:type="spellStart"/>
      <w:r w:rsidRPr="000B3B93">
        <w:rPr>
          <w:lang w:val="en-GB"/>
        </w:rPr>
        <w:t>Epilepsia</w:t>
      </w:r>
      <w:proofErr w:type="spellEnd"/>
      <w:r w:rsidRPr="00452C97">
        <w:t xml:space="preserve">. 2017. Т. 58. №. </w:t>
      </w:r>
      <w:r w:rsidRPr="000B3B93">
        <w:rPr>
          <w:lang w:val="en-GB"/>
        </w:rPr>
        <w:t xml:space="preserve">11. </w:t>
      </w:r>
      <w:proofErr w:type="gramStart"/>
      <w:r w:rsidRPr="000B3B93">
        <w:rPr>
          <w:lang w:val="en-GB"/>
        </w:rPr>
        <w:t>С. 1870</w:t>
      </w:r>
      <w:proofErr w:type="gramEnd"/>
      <w:r w:rsidRPr="000B3B93">
        <w:rPr>
          <w:lang w:val="en-GB"/>
        </w:rPr>
        <w:t>-1879.</w:t>
      </w:r>
    </w:p>
    <w:p w14:paraId="612D149C" w14:textId="77777777" w:rsidR="009C5453" w:rsidRDefault="009C5453" w:rsidP="009C5453">
      <w:pPr>
        <w:pStyle w:val="a0"/>
        <w:sectPr w:rsidR="009C5453" w:rsidSect="00E43B0C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1C2C48F6" w14:textId="69F7C428" w:rsidR="009C5453" w:rsidRPr="00321A1B" w:rsidRDefault="009C5453" w:rsidP="009C5453">
      <w:pPr>
        <w:pStyle w:val="a3"/>
      </w:pPr>
    </w:p>
    <w:sectPr w:rsidR="009C5453" w:rsidRPr="00321A1B" w:rsidSect="009C5453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52BD88" w14:textId="77777777" w:rsidR="000F76F5" w:rsidRDefault="000F76F5" w:rsidP="00BA5F62">
      <w:r>
        <w:separator/>
      </w:r>
    </w:p>
  </w:endnote>
  <w:endnote w:type="continuationSeparator" w:id="0">
    <w:p w14:paraId="6BEC4A49" w14:textId="77777777" w:rsidR="000F76F5" w:rsidRDefault="000F76F5" w:rsidP="00BA5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6741908"/>
      <w:docPartObj>
        <w:docPartGallery w:val="Page Numbers (Bottom of Page)"/>
        <w:docPartUnique/>
      </w:docPartObj>
    </w:sdtPr>
    <w:sdtContent>
      <w:p w14:paraId="47E1F0E1" w14:textId="30DBD6F3" w:rsidR="00BA5F62" w:rsidRDefault="00BA5F62">
        <w:pPr>
          <w:pStyle w:val="af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354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56B72C" w14:textId="77777777" w:rsidR="000F76F5" w:rsidRDefault="000F76F5" w:rsidP="00BA5F62">
      <w:r>
        <w:separator/>
      </w:r>
    </w:p>
  </w:footnote>
  <w:footnote w:type="continuationSeparator" w:id="0">
    <w:p w14:paraId="2E497D40" w14:textId="77777777" w:rsidR="000F76F5" w:rsidRDefault="000F76F5" w:rsidP="00BA5F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8097351"/>
    <w:multiLevelType w:val="hybridMultilevel"/>
    <w:tmpl w:val="594AC1E8"/>
    <w:lvl w:ilvl="0" w:tplc="04190001">
      <w:start w:val="1"/>
      <w:numFmt w:val="bullet"/>
      <w:lvlText w:val=""/>
      <w:lvlJc w:val="left"/>
      <w:pPr>
        <w:ind w:left="10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6" w:hanging="360"/>
      </w:pPr>
      <w:rPr>
        <w:rFonts w:ascii="Wingdings" w:hAnsi="Wingdings" w:hint="default"/>
      </w:rPr>
    </w:lvl>
  </w:abstractNum>
  <w:abstractNum w:abstractNumId="11">
    <w:nsid w:val="09C74CE4"/>
    <w:multiLevelType w:val="hybridMultilevel"/>
    <w:tmpl w:val="2A66E2E2"/>
    <w:lvl w:ilvl="0" w:tplc="1CEE23BA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7D080A"/>
    <w:multiLevelType w:val="hybridMultilevel"/>
    <w:tmpl w:val="65002128"/>
    <w:lvl w:ilvl="0" w:tplc="2910A6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4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8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CD65103"/>
    <w:multiLevelType w:val="hybridMultilevel"/>
    <w:tmpl w:val="8488DD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5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6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7"/>
  </w:num>
  <w:num w:numId="3">
    <w:abstractNumId w:val="17"/>
  </w:num>
  <w:num w:numId="4">
    <w:abstractNumId w:val="17"/>
  </w:num>
  <w:num w:numId="5">
    <w:abstractNumId w:val="17"/>
  </w:num>
  <w:num w:numId="6">
    <w:abstractNumId w:val="24"/>
  </w:num>
  <w:num w:numId="7">
    <w:abstractNumId w:val="21"/>
  </w:num>
  <w:num w:numId="8">
    <w:abstractNumId w:val="20"/>
  </w:num>
  <w:num w:numId="9">
    <w:abstractNumId w:val="14"/>
  </w:num>
  <w:num w:numId="10">
    <w:abstractNumId w:val="17"/>
  </w:num>
  <w:num w:numId="11">
    <w:abstractNumId w:val="17"/>
  </w:num>
  <w:num w:numId="12">
    <w:abstractNumId w:val="17"/>
  </w:num>
  <w:num w:numId="13">
    <w:abstractNumId w:val="17"/>
  </w:num>
  <w:num w:numId="14">
    <w:abstractNumId w:val="24"/>
  </w:num>
  <w:num w:numId="15">
    <w:abstractNumId w:val="21"/>
  </w:num>
  <w:num w:numId="16">
    <w:abstractNumId w:val="20"/>
  </w:num>
  <w:num w:numId="17">
    <w:abstractNumId w:val="14"/>
  </w:num>
  <w:num w:numId="18">
    <w:abstractNumId w:val="13"/>
  </w:num>
  <w:num w:numId="19">
    <w:abstractNumId w:val="15"/>
  </w:num>
  <w:num w:numId="20">
    <w:abstractNumId w:val="25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9"/>
  </w:num>
  <w:num w:numId="32">
    <w:abstractNumId w:val="23"/>
  </w:num>
  <w:num w:numId="33">
    <w:abstractNumId w:val="18"/>
  </w:num>
  <w:num w:numId="34">
    <w:abstractNumId w:val="26"/>
  </w:num>
  <w:num w:numId="3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0"/>
  </w:num>
  <w:num w:numId="37">
    <w:abstractNumId w:val="22"/>
  </w:num>
  <w:num w:numId="3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2"/>
  </w:num>
  <w:num w:numId="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35CB9"/>
    <w:rsid w:val="00052062"/>
    <w:rsid w:val="00057522"/>
    <w:rsid w:val="000B3B93"/>
    <w:rsid w:val="000D08EE"/>
    <w:rsid w:val="000F76F5"/>
    <w:rsid w:val="0013123C"/>
    <w:rsid w:val="001318CB"/>
    <w:rsid w:val="00241727"/>
    <w:rsid w:val="00252F87"/>
    <w:rsid w:val="002D540B"/>
    <w:rsid w:val="0031390D"/>
    <w:rsid w:val="00316D47"/>
    <w:rsid w:val="00321A1B"/>
    <w:rsid w:val="00327B9B"/>
    <w:rsid w:val="003378F6"/>
    <w:rsid w:val="00357B4C"/>
    <w:rsid w:val="00363479"/>
    <w:rsid w:val="00373376"/>
    <w:rsid w:val="003915FB"/>
    <w:rsid w:val="003D785D"/>
    <w:rsid w:val="003E7E6B"/>
    <w:rsid w:val="004165FC"/>
    <w:rsid w:val="00420452"/>
    <w:rsid w:val="00452C97"/>
    <w:rsid w:val="0047652D"/>
    <w:rsid w:val="004B14C2"/>
    <w:rsid w:val="004C40DB"/>
    <w:rsid w:val="004D7E92"/>
    <w:rsid w:val="00502710"/>
    <w:rsid w:val="005105F2"/>
    <w:rsid w:val="00535924"/>
    <w:rsid w:val="005630E7"/>
    <w:rsid w:val="00567E45"/>
    <w:rsid w:val="005963D0"/>
    <w:rsid w:val="005A1DB4"/>
    <w:rsid w:val="005C0D3B"/>
    <w:rsid w:val="005C1279"/>
    <w:rsid w:val="006D605D"/>
    <w:rsid w:val="0071002A"/>
    <w:rsid w:val="00711520"/>
    <w:rsid w:val="0071573A"/>
    <w:rsid w:val="0071594E"/>
    <w:rsid w:val="007316B2"/>
    <w:rsid w:val="00791CA2"/>
    <w:rsid w:val="007B6A69"/>
    <w:rsid w:val="0087270B"/>
    <w:rsid w:val="00875D52"/>
    <w:rsid w:val="008834FE"/>
    <w:rsid w:val="008C64AA"/>
    <w:rsid w:val="00940220"/>
    <w:rsid w:val="009C5453"/>
    <w:rsid w:val="009F446D"/>
    <w:rsid w:val="00A1101F"/>
    <w:rsid w:val="00A25034"/>
    <w:rsid w:val="00AC08AA"/>
    <w:rsid w:val="00AD1DAB"/>
    <w:rsid w:val="00AE6C42"/>
    <w:rsid w:val="00AF069A"/>
    <w:rsid w:val="00B12CCA"/>
    <w:rsid w:val="00B36FAF"/>
    <w:rsid w:val="00B77B07"/>
    <w:rsid w:val="00BA5F62"/>
    <w:rsid w:val="00BD2BC3"/>
    <w:rsid w:val="00C63D7B"/>
    <w:rsid w:val="00C903D0"/>
    <w:rsid w:val="00C9188D"/>
    <w:rsid w:val="00CC6D5A"/>
    <w:rsid w:val="00CE59C9"/>
    <w:rsid w:val="00D15624"/>
    <w:rsid w:val="00D80951"/>
    <w:rsid w:val="00DA480C"/>
    <w:rsid w:val="00DD7290"/>
    <w:rsid w:val="00E04181"/>
    <w:rsid w:val="00E152C5"/>
    <w:rsid w:val="00E43B0C"/>
    <w:rsid w:val="00E50965"/>
    <w:rsid w:val="00E839AD"/>
    <w:rsid w:val="00E9415A"/>
    <w:rsid w:val="00EC0BFA"/>
    <w:rsid w:val="00EC44A2"/>
    <w:rsid w:val="00F05068"/>
    <w:rsid w:val="00F074EC"/>
    <w:rsid w:val="00F20F9D"/>
    <w:rsid w:val="00F7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F14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E04181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customStyle="1" w:styleId="tablecolhead">
    <w:name w:val="table col head"/>
    <w:basedOn w:val="a2"/>
    <w:rsid w:val="00E04181"/>
    <w:pPr>
      <w:suppressAutoHyphens w:val="0"/>
      <w:jc w:val="center"/>
    </w:pPr>
    <w:rPr>
      <w:rFonts w:eastAsia="SimSun"/>
      <w:b/>
      <w:bCs/>
      <w:sz w:val="16"/>
      <w:szCs w:val="16"/>
      <w:lang w:val="en-US"/>
    </w:rPr>
  </w:style>
  <w:style w:type="paragraph" w:customStyle="1" w:styleId="tablecolsubhead">
    <w:name w:val="table col subhead"/>
    <w:basedOn w:val="tablecolhead"/>
    <w:rsid w:val="00E04181"/>
    <w:rPr>
      <w:i/>
      <w:iCs/>
      <w:sz w:val="15"/>
      <w:szCs w:val="15"/>
    </w:rPr>
  </w:style>
  <w:style w:type="paragraph" w:customStyle="1" w:styleId="tablecopy">
    <w:name w:val="table copy"/>
    <w:rsid w:val="00E04181"/>
    <w:pPr>
      <w:spacing w:after="0" w:line="240" w:lineRule="auto"/>
      <w:jc w:val="both"/>
    </w:pPr>
    <w:rPr>
      <w:rFonts w:ascii="Times New Roman" w:eastAsia="SimSun" w:hAnsi="Times New Roman" w:cs="Times New Roman"/>
      <w:noProof/>
      <w:sz w:val="16"/>
      <w:szCs w:val="16"/>
      <w:lang w:val="en-US" w:eastAsia="en-US"/>
    </w:rPr>
  </w:style>
  <w:style w:type="paragraph" w:customStyle="1" w:styleId="tablehead">
    <w:name w:val="table head"/>
    <w:rsid w:val="00E04181"/>
    <w:pPr>
      <w:tabs>
        <w:tab w:val="num" w:pos="1080"/>
      </w:tabs>
      <w:spacing w:before="240" w:after="120" w:line="216" w:lineRule="auto"/>
      <w:jc w:val="center"/>
    </w:pPr>
    <w:rPr>
      <w:rFonts w:ascii="Times New Roman" w:eastAsia="SimSun" w:hAnsi="Times New Roman" w:cs="Times New Roman"/>
      <w:smallCaps/>
      <w:noProof/>
      <w:sz w:val="16"/>
      <w:szCs w:val="16"/>
      <w:lang w:val="en-US" w:eastAsia="en-US"/>
    </w:rPr>
  </w:style>
  <w:style w:type="character" w:styleId="af2">
    <w:name w:val="annotation reference"/>
    <w:basedOn w:val="a4"/>
    <w:uiPriority w:val="99"/>
    <w:semiHidden/>
    <w:unhideWhenUsed/>
    <w:rsid w:val="00241727"/>
    <w:rPr>
      <w:sz w:val="16"/>
      <w:szCs w:val="16"/>
    </w:rPr>
  </w:style>
  <w:style w:type="paragraph" w:styleId="af3">
    <w:name w:val="annotation text"/>
    <w:basedOn w:val="a2"/>
    <w:link w:val="af4"/>
    <w:uiPriority w:val="99"/>
    <w:semiHidden/>
    <w:unhideWhenUsed/>
    <w:rsid w:val="00241727"/>
  </w:style>
  <w:style w:type="character" w:customStyle="1" w:styleId="af4">
    <w:name w:val="Текст примечания Знак"/>
    <w:basedOn w:val="a4"/>
    <w:link w:val="af3"/>
    <w:uiPriority w:val="99"/>
    <w:semiHidden/>
    <w:rsid w:val="00241727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241727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241727"/>
    <w:rPr>
      <w:rFonts w:ascii="Times New Roman" w:hAnsi="Times New Roman" w:cs="Times New Roman"/>
      <w:b/>
      <w:bCs/>
      <w:sz w:val="20"/>
      <w:szCs w:val="20"/>
      <w:lang w:eastAsia="en-US"/>
    </w:rPr>
  </w:style>
  <w:style w:type="paragraph" w:styleId="af7">
    <w:name w:val="Balloon Text"/>
    <w:basedOn w:val="a2"/>
    <w:link w:val="af8"/>
    <w:uiPriority w:val="99"/>
    <w:semiHidden/>
    <w:unhideWhenUsed/>
    <w:rsid w:val="00241727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4"/>
    <w:link w:val="af7"/>
    <w:uiPriority w:val="99"/>
    <w:semiHidden/>
    <w:rsid w:val="00241727"/>
    <w:rPr>
      <w:rFonts w:ascii="Segoe UI" w:hAnsi="Segoe UI" w:cs="Segoe UI"/>
      <w:sz w:val="18"/>
      <w:szCs w:val="18"/>
      <w:lang w:eastAsia="en-US"/>
    </w:rPr>
  </w:style>
  <w:style w:type="paragraph" w:styleId="af9">
    <w:name w:val="header"/>
    <w:basedOn w:val="a2"/>
    <w:link w:val="afa"/>
    <w:unhideWhenUsed/>
    <w:rsid w:val="00BA5F62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4"/>
    <w:link w:val="af9"/>
    <w:rsid w:val="00BA5F62"/>
    <w:rPr>
      <w:rFonts w:ascii="Times New Roman" w:hAnsi="Times New Roman" w:cs="Times New Roman"/>
      <w:sz w:val="20"/>
      <w:szCs w:val="20"/>
      <w:lang w:eastAsia="en-US"/>
    </w:rPr>
  </w:style>
  <w:style w:type="paragraph" w:styleId="afb">
    <w:name w:val="footer"/>
    <w:basedOn w:val="a2"/>
    <w:link w:val="afc"/>
    <w:uiPriority w:val="99"/>
    <w:unhideWhenUsed/>
    <w:rsid w:val="00BA5F62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4"/>
    <w:link w:val="afb"/>
    <w:uiPriority w:val="99"/>
    <w:rsid w:val="00BA5F62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E04181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customStyle="1" w:styleId="tablecolhead">
    <w:name w:val="table col head"/>
    <w:basedOn w:val="a2"/>
    <w:rsid w:val="00E04181"/>
    <w:pPr>
      <w:suppressAutoHyphens w:val="0"/>
      <w:jc w:val="center"/>
    </w:pPr>
    <w:rPr>
      <w:rFonts w:eastAsia="SimSun"/>
      <w:b/>
      <w:bCs/>
      <w:sz w:val="16"/>
      <w:szCs w:val="16"/>
      <w:lang w:val="en-US"/>
    </w:rPr>
  </w:style>
  <w:style w:type="paragraph" w:customStyle="1" w:styleId="tablecolsubhead">
    <w:name w:val="table col subhead"/>
    <w:basedOn w:val="tablecolhead"/>
    <w:rsid w:val="00E04181"/>
    <w:rPr>
      <w:i/>
      <w:iCs/>
      <w:sz w:val="15"/>
      <w:szCs w:val="15"/>
    </w:rPr>
  </w:style>
  <w:style w:type="paragraph" w:customStyle="1" w:styleId="tablecopy">
    <w:name w:val="table copy"/>
    <w:rsid w:val="00E04181"/>
    <w:pPr>
      <w:spacing w:after="0" w:line="240" w:lineRule="auto"/>
      <w:jc w:val="both"/>
    </w:pPr>
    <w:rPr>
      <w:rFonts w:ascii="Times New Roman" w:eastAsia="SimSun" w:hAnsi="Times New Roman" w:cs="Times New Roman"/>
      <w:noProof/>
      <w:sz w:val="16"/>
      <w:szCs w:val="16"/>
      <w:lang w:val="en-US" w:eastAsia="en-US"/>
    </w:rPr>
  </w:style>
  <w:style w:type="paragraph" w:customStyle="1" w:styleId="tablehead">
    <w:name w:val="table head"/>
    <w:rsid w:val="00E04181"/>
    <w:pPr>
      <w:tabs>
        <w:tab w:val="num" w:pos="1080"/>
      </w:tabs>
      <w:spacing w:before="240" w:after="120" w:line="216" w:lineRule="auto"/>
      <w:jc w:val="center"/>
    </w:pPr>
    <w:rPr>
      <w:rFonts w:ascii="Times New Roman" w:eastAsia="SimSun" w:hAnsi="Times New Roman" w:cs="Times New Roman"/>
      <w:smallCaps/>
      <w:noProof/>
      <w:sz w:val="16"/>
      <w:szCs w:val="16"/>
      <w:lang w:val="en-US" w:eastAsia="en-US"/>
    </w:rPr>
  </w:style>
  <w:style w:type="character" w:styleId="af2">
    <w:name w:val="annotation reference"/>
    <w:basedOn w:val="a4"/>
    <w:uiPriority w:val="99"/>
    <w:semiHidden/>
    <w:unhideWhenUsed/>
    <w:rsid w:val="00241727"/>
    <w:rPr>
      <w:sz w:val="16"/>
      <w:szCs w:val="16"/>
    </w:rPr>
  </w:style>
  <w:style w:type="paragraph" w:styleId="af3">
    <w:name w:val="annotation text"/>
    <w:basedOn w:val="a2"/>
    <w:link w:val="af4"/>
    <w:uiPriority w:val="99"/>
    <w:semiHidden/>
    <w:unhideWhenUsed/>
    <w:rsid w:val="00241727"/>
  </w:style>
  <w:style w:type="character" w:customStyle="1" w:styleId="af4">
    <w:name w:val="Текст примечания Знак"/>
    <w:basedOn w:val="a4"/>
    <w:link w:val="af3"/>
    <w:uiPriority w:val="99"/>
    <w:semiHidden/>
    <w:rsid w:val="00241727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241727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241727"/>
    <w:rPr>
      <w:rFonts w:ascii="Times New Roman" w:hAnsi="Times New Roman" w:cs="Times New Roman"/>
      <w:b/>
      <w:bCs/>
      <w:sz w:val="20"/>
      <w:szCs w:val="20"/>
      <w:lang w:eastAsia="en-US"/>
    </w:rPr>
  </w:style>
  <w:style w:type="paragraph" w:styleId="af7">
    <w:name w:val="Balloon Text"/>
    <w:basedOn w:val="a2"/>
    <w:link w:val="af8"/>
    <w:uiPriority w:val="99"/>
    <w:semiHidden/>
    <w:unhideWhenUsed/>
    <w:rsid w:val="00241727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4"/>
    <w:link w:val="af7"/>
    <w:uiPriority w:val="99"/>
    <w:semiHidden/>
    <w:rsid w:val="00241727"/>
    <w:rPr>
      <w:rFonts w:ascii="Segoe UI" w:hAnsi="Segoe UI" w:cs="Segoe UI"/>
      <w:sz w:val="18"/>
      <w:szCs w:val="18"/>
      <w:lang w:eastAsia="en-US"/>
    </w:rPr>
  </w:style>
  <w:style w:type="paragraph" w:styleId="af9">
    <w:name w:val="header"/>
    <w:basedOn w:val="a2"/>
    <w:link w:val="afa"/>
    <w:unhideWhenUsed/>
    <w:rsid w:val="00BA5F62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4"/>
    <w:link w:val="af9"/>
    <w:rsid w:val="00BA5F62"/>
    <w:rPr>
      <w:rFonts w:ascii="Times New Roman" w:hAnsi="Times New Roman" w:cs="Times New Roman"/>
      <w:sz w:val="20"/>
      <w:szCs w:val="20"/>
      <w:lang w:eastAsia="en-US"/>
    </w:rPr>
  </w:style>
  <w:style w:type="paragraph" w:styleId="afb">
    <w:name w:val="footer"/>
    <w:basedOn w:val="a2"/>
    <w:link w:val="afc"/>
    <w:uiPriority w:val="99"/>
    <w:unhideWhenUsed/>
    <w:rsid w:val="00BA5F62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4"/>
    <w:link w:val="afb"/>
    <w:uiPriority w:val="99"/>
    <w:rsid w:val="00BA5F62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72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7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2316</Words>
  <Characters>13203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2026-04-16T12:41:00Z</dcterms:created>
  <dcterms:modified xsi:type="dcterms:W3CDTF">2026-04-16T12:41:00Z</dcterms:modified>
</cp:coreProperties>
</file>