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0951" w:rsidRDefault="00A90FB0" w:rsidP="00B4579B">
      <w:pPr>
        <w:pStyle w:val="a7"/>
      </w:pPr>
      <w:r w:rsidRPr="00563FC6">
        <w:t xml:space="preserve">Проблемы перевода философских терминов </w:t>
      </w:r>
      <w:r w:rsidR="00B4579B">
        <w:br/>
      </w:r>
      <w:r w:rsidRPr="00563FC6">
        <w:t xml:space="preserve">при исследовании феномена гибридной идентичности (на </w:t>
      </w:r>
      <w:r w:rsidRPr="00B4579B">
        <w:t>материале</w:t>
      </w:r>
      <w:r>
        <w:t xml:space="preserve"> англоязычных текстов)</w:t>
      </w:r>
    </w:p>
    <w:p w:rsidR="00D80951" w:rsidRPr="009F446D" w:rsidRDefault="00A90FB0" w:rsidP="00B4579B">
      <w:pPr>
        <w:pStyle w:val="aa"/>
      </w:pPr>
      <w:r>
        <w:t>О. Н</w:t>
      </w:r>
      <w:r w:rsidR="00F05068">
        <w:t xml:space="preserve">. </w:t>
      </w:r>
      <w:r>
        <w:t>Гусев</w:t>
      </w:r>
    </w:p>
    <w:p w:rsidR="0013123C" w:rsidRPr="00D80951" w:rsidRDefault="00A90FB0" w:rsidP="00D80951">
      <w:pPr>
        <w:pStyle w:val="ab"/>
      </w:pPr>
      <w:r w:rsidRPr="000C6858">
        <w:t xml:space="preserve">Санкт-Петербургский государственный электротехнический университет </w:t>
      </w:r>
      <w:r w:rsidR="00B4579B">
        <w:br/>
      </w:r>
      <w:r w:rsidRPr="000C6858">
        <w:t>«ЛЭТИ» им. В</w:t>
      </w:r>
      <w:r w:rsidRPr="00A90FB0">
        <w:t>.</w:t>
      </w:r>
      <w:r w:rsidRPr="000C6858">
        <w:t>И</w:t>
      </w:r>
      <w:r w:rsidRPr="00A90FB0">
        <w:t xml:space="preserve">. </w:t>
      </w:r>
      <w:r w:rsidRPr="000C6858">
        <w:t>Ульянова</w:t>
      </w:r>
      <w:r w:rsidRPr="00A90FB0">
        <w:t xml:space="preserve"> (</w:t>
      </w:r>
      <w:r w:rsidRPr="000C6858">
        <w:t>Ленина</w:t>
      </w:r>
      <w:r w:rsidRPr="00A90FB0">
        <w:t>)</w:t>
      </w:r>
    </w:p>
    <w:p w:rsidR="00D80951" w:rsidRPr="0013123C" w:rsidRDefault="00A90FB0" w:rsidP="00B4579B">
      <w:pPr>
        <w:pStyle w:val="ac"/>
        <w:spacing w:after="180"/>
      </w:pPr>
      <w:proofErr w:type="spellStart"/>
      <w:r>
        <w:t>spokapitel</w:t>
      </w:r>
      <w:proofErr w:type="spellEnd"/>
      <w:r w:rsidRPr="00A90FB0">
        <w:rPr>
          <w:lang w:val="ru-RU"/>
        </w:rPr>
        <w:t>@</w:t>
      </w:r>
      <w:proofErr w:type="spellStart"/>
      <w:r>
        <w:t>yandex</w:t>
      </w:r>
      <w:proofErr w:type="spellEnd"/>
      <w:r w:rsidRPr="00A90FB0">
        <w:rPr>
          <w:lang w:val="ru-RU"/>
        </w:rPr>
        <w:t>.</w:t>
      </w:r>
      <w:proofErr w:type="spellStart"/>
      <w:r w:rsidRPr="00563FC6">
        <w:rPr>
          <w:color w:val="000000"/>
        </w:rPr>
        <w:t>ru</w:t>
      </w:r>
      <w:proofErr w:type="spellEnd"/>
    </w:p>
    <w:p w:rsidR="0013123C" w:rsidRDefault="0013123C" w:rsidP="009F446D">
      <w:pPr>
        <w:jc w:val="center"/>
        <w:sectPr w:rsidR="0013123C" w:rsidSect="003A054A">
          <w:footerReference w:type="default" r:id="rId8"/>
          <w:type w:val="continuous"/>
          <w:pgSz w:w="11906" w:h="16838" w:code="9"/>
          <w:pgMar w:top="907" w:right="907" w:bottom="1440" w:left="907" w:header="709" w:footer="709" w:gutter="0"/>
          <w:pgNumType w:start="435"/>
          <w:cols w:space="708"/>
          <w:docGrid w:linePitch="360"/>
        </w:sectPr>
      </w:pPr>
    </w:p>
    <w:p w:rsidR="003A2117" w:rsidRPr="003A2117" w:rsidRDefault="0013123C" w:rsidP="003A2117">
      <w:pPr>
        <w:pStyle w:val="ad"/>
      </w:pPr>
      <w:r w:rsidRPr="00AE6C42">
        <w:rPr>
          <w:i/>
        </w:rPr>
        <w:lastRenderedPageBreak/>
        <w:t>Аннотация</w:t>
      </w:r>
      <w:r w:rsidRPr="00791CA2">
        <w:rPr>
          <w:i/>
        </w:rPr>
        <w:t xml:space="preserve">. </w:t>
      </w:r>
      <w:r w:rsidR="003A2117" w:rsidRPr="003A2117">
        <w:t>Статья посвящена анализу лингвофилософских проблем, возникающих при переводе текстов, исследующих концепт гибридной идентичности. В центре внимания исследования — проблема «</w:t>
      </w:r>
      <w:proofErr w:type="spellStart"/>
      <w:r w:rsidR="003A2117" w:rsidRPr="003A2117">
        <w:t>переводимости</w:t>
      </w:r>
      <w:proofErr w:type="spellEnd"/>
      <w:r w:rsidR="003A2117" w:rsidRPr="003A2117">
        <w:t xml:space="preserve">» базовых категорий </w:t>
      </w:r>
      <w:proofErr w:type="spellStart"/>
      <w:r w:rsidR="003A2117" w:rsidRPr="003A2117">
        <w:t>постколониального</w:t>
      </w:r>
      <w:proofErr w:type="spellEnd"/>
      <w:r w:rsidR="003A2117" w:rsidRPr="003A2117">
        <w:t xml:space="preserve"> и постмодернистского дискурса, где такие понятия, как </w:t>
      </w:r>
      <w:proofErr w:type="spellStart"/>
      <w:r w:rsidR="003A2117" w:rsidRPr="003A2117">
        <w:t>identity</w:t>
      </w:r>
      <w:proofErr w:type="spellEnd"/>
      <w:r w:rsidR="003A2117" w:rsidRPr="003A2117">
        <w:t xml:space="preserve">, </w:t>
      </w:r>
      <w:proofErr w:type="spellStart"/>
      <w:r w:rsidR="003A2117" w:rsidRPr="003A2117">
        <w:t>hybridity</w:t>
      </w:r>
      <w:proofErr w:type="spellEnd"/>
      <w:r w:rsidR="003A2117" w:rsidRPr="003A2117">
        <w:t xml:space="preserve"> или </w:t>
      </w:r>
      <w:proofErr w:type="spellStart"/>
      <w:r w:rsidR="003A2117" w:rsidRPr="003A2117">
        <w:t>third</w:t>
      </w:r>
      <w:proofErr w:type="spellEnd"/>
      <w:r w:rsidR="003A2117" w:rsidRPr="003A2117">
        <w:t xml:space="preserve"> </w:t>
      </w:r>
      <w:proofErr w:type="spellStart"/>
      <w:r w:rsidR="003A2117" w:rsidRPr="003A2117">
        <w:t>space</w:t>
      </w:r>
      <w:proofErr w:type="spellEnd"/>
      <w:r w:rsidR="003A2117" w:rsidRPr="003A2117">
        <w:t xml:space="preserve">, при переносе в русскоязычные реалии зачастую утрачивают свои коннотативные оттенки. В работе рассматриваются основные стратегии преодоления терминологических лакун: от прямого заимствования (транслитерации) до функционального замещения и описательного перевода. Особый акцент сделан на том, как неточная интерпретация философского термина может привести к искажению социокультурного контекста самого феномена гибридности. </w:t>
      </w:r>
    </w:p>
    <w:p w:rsidR="0013123C" w:rsidRDefault="0013123C" w:rsidP="00B4579B">
      <w:pPr>
        <w:pStyle w:val="ae"/>
      </w:pPr>
      <w:r w:rsidRPr="0013123C">
        <w:t xml:space="preserve">Ключевые слова: </w:t>
      </w:r>
      <w:r w:rsidR="003A2117" w:rsidRPr="003A2117">
        <w:t xml:space="preserve">гибридная идентичность, философский дискурс, терминологические лакуны, </w:t>
      </w:r>
      <w:proofErr w:type="spellStart"/>
      <w:r w:rsidR="003A2117" w:rsidRPr="003A2117">
        <w:t>лингвокультурология</w:t>
      </w:r>
      <w:proofErr w:type="spellEnd"/>
      <w:r w:rsidR="003A2117" w:rsidRPr="003A2117">
        <w:t xml:space="preserve">, </w:t>
      </w:r>
      <w:proofErr w:type="spellStart"/>
      <w:r w:rsidR="003A2117" w:rsidRPr="003A2117">
        <w:t>постколониализм</w:t>
      </w:r>
      <w:proofErr w:type="spellEnd"/>
    </w:p>
    <w:p w:rsidR="0013123C" w:rsidRDefault="00A90FB0" w:rsidP="0013123C">
      <w:pPr>
        <w:pStyle w:val="1"/>
      </w:pPr>
      <w:r>
        <w:t>Введение</w:t>
      </w:r>
    </w:p>
    <w:p w:rsidR="003A2117" w:rsidRDefault="003A2117" w:rsidP="003A2117">
      <w:pPr>
        <w:pStyle w:val="a3"/>
      </w:pPr>
      <w:r>
        <w:t xml:space="preserve">Актуальность данной работы продиктована необходимостью критического переосмысления </w:t>
      </w:r>
      <w:proofErr w:type="spellStart"/>
      <w:r>
        <w:t>постколониального</w:t>
      </w:r>
      <w:proofErr w:type="spellEnd"/>
      <w:r>
        <w:t xml:space="preserve"> дискурса в условиях активной интеграции западных гуманитарных теорий в российское академическое поле. В первую очередь это относится к работе переводчика, так как на него ложится задача не просто подбора эквивалентов, а концептуального посредничества в условиях острого семантического разрыва между языковыми традициями. Основные проблемы, с которыми сталкивается переводчик или исследователь, при работе с англоязычными текстами это многозначность специализированных единиц (полисемия, синонимия, омонимия, антонимия), необходимость адаптации англо-американской терминологии в науке и технике, перевод фразовых глаголов, так называемые, ложные друзья переводчика, отсутствия прямых эквивалентов (лакун) и различия в структурных системах языков. </w:t>
      </w:r>
      <w:proofErr w:type="gramStart"/>
      <w:r>
        <w:t>Среди всех вышеуказанных проблем, исследователи выделяют основную, с которой сталкиваются в большинстве случаев – это отсутствие лексического эквивалента [1], что подразумевает под собой не просто отсутствие в словаре нужной словарной статьи, тем более, что для многих терминов словарные статьи в толковых словарях русского языка уже написаны, но, в первую очередь, необходимость передачи того смысла, который вкладывает в термин автор работы (философ</w:t>
      </w:r>
      <w:proofErr w:type="gramEnd"/>
      <w:r>
        <w:t xml:space="preserve">, </w:t>
      </w:r>
      <w:r>
        <w:lastRenderedPageBreak/>
        <w:t xml:space="preserve">исследователь, писатель), так как одно и то же слово, одно и то же понятие или термин у разных авторов могут означать разное, в частности при переходе термина из одной области науки в другую. Например, </w:t>
      </w:r>
      <w:proofErr w:type="spellStart"/>
      <w:r>
        <w:t>Trauma</w:t>
      </w:r>
      <w:proofErr w:type="spellEnd"/>
      <w:r>
        <w:t xml:space="preserve"> («травма»), изначально клинический термин для описания последствий тяжелого потрясения, в </w:t>
      </w:r>
      <w:proofErr w:type="spellStart"/>
      <w:r>
        <w:t>постколониальном</w:t>
      </w:r>
      <w:proofErr w:type="spellEnd"/>
      <w:r>
        <w:t xml:space="preserve"> дискурсе трансформировался в понятие «культурная травма» ‒ коллективное состояние народа, чья история и идентичность были насильственно изменены или стерты колонизатором [10].</w:t>
      </w:r>
    </w:p>
    <w:p w:rsidR="003A2117" w:rsidRDefault="003A2117" w:rsidP="003A2117">
      <w:pPr>
        <w:pStyle w:val="a3"/>
      </w:pPr>
      <w:r>
        <w:t xml:space="preserve">В некоторых случаях, в части различия в структурных системах языков, переводчик встречается с несуществующими в русском языке грамматическими категориями (например, герундий в английском языке). </w:t>
      </w:r>
      <w:proofErr w:type="gramStart"/>
      <w:r>
        <w:t>Так, английское слово «</w:t>
      </w:r>
      <w:proofErr w:type="spellStart"/>
      <w:r>
        <w:t>being</w:t>
      </w:r>
      <w:proofErr w:type="spellEnd"/>
      <w:r>
        <w:t>» может переводиться и как «бытие», и как «сущее», и как «существование».</w:t>
      </w:r>
      <w:proofErr w:type="gramEnd"/>
      <w:r>
        <w:t xml:space="preserve"> Разделение этих понятий критично для онтологии, и переводчику приходится искусственно вводить различия, которых нет в оригинальном слове. </w:t>
      </w:r>
    </w:p>
    <w:p w:rsidR="003A2117" w:rsidRDefault="003A2117" w:rsidP="003A2117">
      <w:pPr>
        <w:pStyle w:val="a3"/>
      </w:pPr>
      <w:r>
        <w:t>Отдельной категорией для перевода философских терминов, с которой могут возникать сложности, являются авторские неологизмы. Исследователи и писатели, работающие в философском поле, часто создают новые слова, объясняющие те или иные феномены и понятия (например, «</w:t>
      </w:r>
      <w:proofErr w:type="spellStart"/>
      <w:r>
        <w:t>deconstruction</w:t>
      </w:r>
      <w:proofErr w:type="spellEnd"/>
      <w:r>
        <w:t>»), что ставит переводчика перед выбором: оставить слово как есть и применить транслитерацию или попытаться создать русский аналог, который может звучать неестественно для русского языка.</w:t>
      </w:r>
    </w:p>
    <w:p w:rsidR="009F446D" w:rsidRPr="003A2117" w:rsidRDefault="003A2117" w:rsidP="003A2117">
      <w:pPr>
        <w:pStyle w:val="a3"/>
      </w:pPr>
      <w:r>
        <w:t xml:space="preserve">Ученые-лингвисты выделяют следующие способы перевода терминов: перевод с помощью эквивалента (лексическая единица полностью соответствует по значению переводимой единице); перевод с помощью поиска аналога, представленного одной из некоторых лексических единиц, каждая из которых в определенных условиях может соответствовать переводимой единице; описательный перевод (классификация Я.И. </w:t>
      </w:r>
      <w:proofErr w:type="spellStart"/>
      <w:r>
        <w:t>Рецкера</w:t>
      </w:r>
      <w:proofErr w:type="spellEnd"/>
      <w:r>
        <w:t xml:space="preserve">) [2]; </w:t>
      </w:r>
      <w:proofErr w:type="gramStart"/>
      <w:r>
        <w:t>переводческие трансформации: лексическая (транслитерация, переводческое транскрибирование, калькирование, лексико-семантические замены), грамматическая (замены форм слова, частей речи), комплексная лексико-грамматическая (описательный перевод, антонимический перевод и компенсация) (</w:t>
      </w:r>
      <w:bookmarkStart w:id="0" w:name="_GoBack"/>
      <w:bookmarkEnd w:id="0"/>
      <w:r>
        <w:t>классификация В.Н. Комиссарова) [3].</w:t>
      </w:r>
      <w:r w:rsidR="009F446D">
        <w:t xml:space="preserve"> </w:t>
      </w:r>
      <w:proofErr w:type="gramEnd"/>
    </w:p>
    <w:p w:rsidR="003A2117" w:rsidRDefault="003A2117" w:rsidP="003A2117">
      <w:pPr>
        <w:pStyle w:val="1"/>
        <w:tabs>
          <w:tab w:val="clear" w:pos="425"/>
          <w:tab w:val="left" w:pos="216"/>
          <w:tab w:val="num" w:pos="786"/>
        </w:tabs>
        <w:ind w:firstLine="0"/>
      </w:pPr>
      <w:r w:rsidRPr="003A2117">
        <w:lastRenderedPageBreak/>
        <w:t>Основные философские термины базовых категорий постколониального и постмодернистского дискурса, термины, встречающиеся при изучении феномена «гибридной идентичности» и трудности их перевода</w:t>
      </w:r>
    </w:p>
    <w:p w:rsidR="003A2117" w:rsidRPr="00B4579B" w:rsidRDefault="003A2117" w:rsidP="00B4579B">
      <w:pPr>
        <w:pStyle w:val="a3"/>
      </w:pPr>
      <w:r>
        <w:t xml:space="preserve">Перевод терминов </w:t>
      </w:r>
      <w:proofErr w:type="spellStart"/>
      <w:r>
        <w:t>постколониального</w:t>
      </w:r>
      <w:proofErr w:type="spellEnd"/>
      <w:r>
        <w:t xml:space="preserve"> дискурса происходит на стыке лингвистики, политики, культурной идентичности. Основная трудность для переводчика заключается в том, что сама философская теория постколониализма направлена на деконструкцию теории колониализма, поэтому использование стандартных переводческих эквивалентов может вернуть текст в рамки колониального дискурса. </w:t>
      </w:r>
    </w:p>
    <w:p w:rsidR="003A2117" w:rsidRDefault="003A2117" w:rsidP="00B4579B">
      <w:pPr>
        <w:pStyle w:val="a3"/>
      </w:pPr>
      <w:r w:rsidRPr="00B4579B">
        <w:t>Так, трудности перевода философских</w:t>
      </w:r>
      <w:r>
        <w:t xml:space="preserve"> трудов </w:t>
      </w:r>
      <w:proofErr w:type="spellStart"/>
      <w:r>
        <w:t>постколониализма</w:t>
      </w:r>
      <w:proofErr w:type="spellEnd"/>
      <w:r>
        <w:t xml:space="preserve"> начинаются с главного и самого распространенного, относящегося к нему термина </w:t>
      </w:r>
      <w:r w:rsidR="00B4579B">
        <w:t>–</w:t>
      </w:r>
      <w:r>
        <w:t xml:space="preserve"> </w:t>
      </w:r>
      <w:proofErr w:type="spellStart"/>
      <w:r>
        <w:t>identity</w:t>
      </w:r>
      <w:proofErr w:type="spellEnd"/>
      <w:r>
        <w:t xml:space="preserve"> («идентичность»). Трудность его перевода заключается в его двойственной природе: в английском языке он одновременно означает и тождественность (неизменность самому себе), и принадлежность к группе. В </w:t>
      </w:r>
      <w:proofErr w:type="spellStart"/>
      <w:r>
        <w:t>постколониальном</w:t>
      </w:r>
      <w:proofErr w:type="spellEnd"/>
      <w:r>
        <w:t xml:space="preserve"> дискурсе это противоречие обостряется, так, Стюарт Хо</w:t>
      </w:r>
      <w:proofErr w:type="gramStart"/>
      <w:r>
        <w:t>лл в св</w:t>
      </w:r>
      <w:proofErr w:type="gramEnd"/>
      <w:r>
        <w:t>оем эссе «Культурная идентичность и диаспора» (</w:t>
      </w:r>
      <w:proofErr w:type="spellStart"/>
      <w:r>
        <w:t>Cultural</w:t>
      </w:r>
      <w:proofErr w:type="spellEnd"/>
      <w:r>
        <w:t xml:space="preserve"> </w:t>
      </w:r>
      <w:proofErr w:type="spellStart"/>
      <w:r>
        <w:t>Identity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Diaspora</w:t>
      </w:r>
      <w:proofErr w:type="spellEnd"/>
      <w:r>
        <w:t xml:space="preserve">, 1990) утверждает, что «Культурная идентичность… это вопрос </w:t>
      </w:r>
      <w:r w:rsidR="00B4579B">
        <w:t>"</w:t>
      </w:r>
      <w:r>
        <w:t>становления", так же как и "бытия". Она принадлежит будущему в той же мере, что и прошлому. Это не то, что уже существует, превосходя место, время, историю и культуру»</w:t>
      </w:r>
      <w:r w:rsidR="00B4579B">
        <w:t xml:space="preserve"> </w:t>
      </w:r>
      <w:r>
        <w:t>[4</w:t>
      </w:r>
      <w:r w:rsidR="004F7A15">
        <w:t>, 5</w:t>
      </w:r>
      <w:r>
        <w:t xml:space="preserve">]. При переводе на русский язык статичное существительное «идентичность» часто ошибочно воспринимается как некая монолитная «суть» или «подлинность», что прямо противоречит </w:t>
      </w:r>
      <w:proofErr w:type="spellStart"/>
      <w:r>
        <w:t>постколониальной</w:t>
      </w:r>
      <w:proofErr w:type="spellEnd"/>
      <w:r>
        <w:t xml:space="preserve"> идее о её гибридности, фрагментарности и постоянном конструировании в «третьем пространстве».</w:t>
      </w:r>
    </w:p>
    <w:p w:rsidR="003A2117" w:rsidRDefault="003A2117" w:rsidP="003A2117">
      <w:pPr>
        <w:pStyle w:val="a3"/>
      </w:pPr>
      <w:proofErr w:type="gramStart"/>
      <w:r>
        <w:t xml:space="preserve">Далее, одним из самых трудных терминов для перевода, является термин </w:t>
      </w:r>
      <w:proofErr w:type="spellStart"/>
      <w:r>
        <w:t>subaltern</w:t>
      </w:r>
      <w:proofErr w:type="spellEnd"/>
      <w:r>
        <w:t xml:space="preserve"> (прил.), предложенный </w:t>
      </w:r>
      <w:proofErr w:type="spellStart"/>
      <w:r>
        <w:t>Гаятри</w:t>
      </w:r>
      <w:proofErr w:type="spellEnd"/>
      <w:r>
        <w:t xml:space="preserve"> </w:t>
      </w:r>
      <w:proofErr w:type="spellStart"/>
      <w:r>
        <w:t>Спивак</w:t>
      </w:r>
      <w:proofErr w:type="spellEnd"/>
      <w:r>
        <w:t xml:space="preserve"> (</w:t>
      </w:r>
      <w:proofErr w:type="spellStart"/>
      <w:r>
        <w:t>Гаятри</w:t>
      </w:r>
      <w:proofErr w:type="spellEnd"/>
      <w:r>
        <w:t xml:space="preserve"> </w:t>
      </w:r>
      <w:proofErr w:type="spellStart"/>
      <w:r>
        <w:t>Чакраворти</w:t>
      </w:r>
      <w:proofErr w:type="spellEnd"/>
      <w:r>
        <w:t xml:space="preserve"> </w:t>
      </w:r>
      <w:proofErr w:type="spellStart"/>
      <w:r>
        <w:t>Спивак</w:t>
      </w:r>
      <w:proofErr w:type="spellEnd"/>
      <w:r>
        <w:t xml:space="preserve"> ‒ американский философ индийского происхождения, основоположница </w:t>
      </w:r>
      <w:proofErr w:type="spellStart"/>
      <w:r>
        <w:t>постколониальных</w:t>
      </w:r>
      <w:proofErr w:type="spellEnd"/>
      <w:r>
        <w:t xml:space="preserve"> исследований, профессор и соучредитель Института сравнительного литературоведения и обществоведения Колумбийского университета) в ее работе «</w:t>
      </w:r>
      <w:proofErr w:type="spellStart"/>
      <w:r>
        <w:t>Can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Subaltern</w:t>
      </w:r>
      <w:proofErr w:type="spellEnd"/>
      <w:r>
        <w:t xml:space="preserve"> </w:t>
      </w:r>
      <w:proofErr w:type="spellStart"/>
      <w:r>
        <w:t>Speak</w:t>
      </w:r>
      <w:proofErr w:type="spellEnd"/>
      <w:r>
        <w:t>?» [5], и обозначающий угнетенные группы, лишенные права голоса в русском языке не имеет прямого аналога.</w:t>
      </w:r>
      <w:proofErr w:type="gramEnd"/>
      <w:r>
        <w:t xml:space="preserve"> Перевод этого термина как, «подчиненный» или «второстепенный» снижает его политическое значение, поэтому чаще всего в данном случае используется либо прямая транслитерация с комментариями, например, «Могут ли </w:t>
      </w:r>
      <w:proofErr w:type="spellStart"/>
      <w:r>
        <w:t>субалтерны</w:t>
      </w:r>
      <w:proofErr w:type="spellEnd"/>
      <w:r>
        <w:t xml:space="preserve"> говорить?» [</w:t>
      </w:r>
      <w:r w:rsidR="00DF25A2">
        <w:t>7</w:t>
      </w:r>
      <w:r>
        <w:t xml:space="preserve">], или «Исполняя </w:t>
      </w:r>
      <w:proofErr w:type="spellStart"/>
      <w:r>
        <w:t>субалтерна</w:t>
      </w:r>
      <w:proofErr w:type="spellEnd"/>
      <w:r>
        <w:t>: может ли художник говорить?» [</w:t>
      </w:r>
      <w:r w:rsidR="00DF25A2">
        <w:t>8</w:t>
      </w:r>
      <w:r>
        <w:t xml:space="preserve">], либо, в контекстом использовании в русском языке термин расширяется </w:t>
      </w:r>
      <w:proofErr w:type="gramStart"/>
      <w:r>
        <w:t>до</w:t>
      </w:r>
      <w:proofErr w:type="gramEnd"/>
      <w:r>
        <w:t xml:space="preserve"> «подвластный субъект» [</w:t>
      </w:r>
      <w:r w:rsidR="00DF25A2">
        <w:t>9</w:t>
      </w:r>
      <w:r>
        <w:t>]. Однако</w:t>
      </w:r>
      <w:proofErr w:type="gramStart"/>
      <w:r>
        <w:t>,</w:t>
      </w:r>
      <w:proofErr w:type="gramEnd"/>
      <w:r>
        <w:t xml:space="preserve"> в недавно вышедшем официальном переводе указанного эссе термин </w:t>
      </w:r>
      <w:proofErr w:type="spellStart"/>
      <w:r>
        <w:t>subaltern</w:t>
      </w:r>
      <w:proofErr w:type="spellEnd"/>
      <w:r>
        <w:t xml:space="preserve"> переводится как «угнетенный» [</w:t>
      </w:r>
      <w:r w:rsidR="00DF25A2">
        <w:t>9</w:t>
      </w:r>
      <w:r>
        <w:t xml:space="preserve">], несмотря на то, что для перевода понятия «угнетенный» используются также английские прилагательные </w:t>
      </w:r>
      <w:proofErr w:type="spellStart"/>
      <w:r>
        <w:t>oppressed</w:t>
      </w:r>
      <w:proofErr w:type="spellEnd"/>
      <w:r>
        <w:t xml:space="preserve">, </w:t>
      </w:r>
      <w:proofErr w:type="spellStart"/>
      <w:r>
        <w:t>downtrodden</w:t>
      </w:r>
      <w:proofErr w:type="spellEnd"/>
      <w:r>
        <w:t xml:space="preserve">, </w:t>
      </w:r>
      <w:proofErr w:type="spellStart"/>
      <w:r>
        <w:t>depressed</w:t>
      </w:r>
      <w:proofErr w:type="spellEnd"/>
      <w:r>
        <w:t xml:space="preserve">, </w:t>
      </w:r>
      <w:proofErr w:type="spellStart"/>
      <w:r>
        <w:t>dejected</w:t>
      </w:r>
      <w:proofErr w:type="spellEnd"/>
      <w:r>
        <w:t xml:space="preserve">, </w:t>
      </w:r>
      <w:proofErr w:type="spellStart"/>
      <w:r>
        <w:t>subdued</w:t>
      </w:r>
      <w:proofErr w:type="spellEnd"/>
      <w:r>
        <w:t xml:space="preserve">. </w:t>
      </w:r>
    </w:p>
    <w:p w:rsidR="003A2117" w:rsidRDefault="003A2117" w:rsidP="003A2117">
      <w:pPr>
        <w:pStyle w:val="a3"/>
      </w:pPr>
      <w:r>
        <w:t xml:space="preserve">Одной из стратегий перевода, как уже было сказано, является перевод с помощью калькирования. </w:t>
      </w:r>
      <w:proofErr w:type="gramStart"/>
      <w:r>
        <w:t xml:space="preserve">Так, </w:t>
      </w:r>
      <w:proofErr w:type="spellStart"/>
      <w:r>
        <w:t>Спивак</w:t>
      </w:r>
      <w:proofErr w:type="spellEnd"/>
      <w:r>
        <w:t xml:space="preserve"> вводит в вышеупомянутом эссе ряд понятий, которые на русский язык переведены с помощью этой стратегии, например: </w:t>
      </w:r>
      <w:proofErr w:type="spellStart"/>
      <w:r>
        <w:t>double</w:t>
      </w:r>
      <w:proofErr w:type="spellEnd"/>
      <w:r>
        <w:t xml:space="preserve"> </w:t>
      </w:r>
      <w:proofErr w:type="spellStart"/>
      <w:r>
        <w:t>displacement</w:t>
      </w:r>
      <w:proofErr w:type="spellEnd"/>
      <w:r>
        <w:t xml:space="preserve"> («двойное вытеснение» или смещение), </w:t>
      </w:r>
      <w:proofErr w:type="spellStart"/>
      <w:r>
        <w:t>doubly</w:t>
      </w:r>
      <w:proofErr w:type="spellEnd"/>
      <w:r>
        <w:t xml:space="preserve"> </w:t>
      </w:r>
      <w:proofErr w:type="spellStart"/>
      <w:r>
        <w:t>marginalized</w:t>
      </w:r>
      <w:proofErr w:type="spellEnd"/>
      <w:r>
        <w:t xml:space="preserve">  </w:t>
      </w:r>
      <w:r>
        <w:lastRenderedPageBreak/>
        <w:t xml:space="preserve">(«двойная </w:t>
      </w:r>
      <w:proofErr w:type="spellStart"/>
      <w:r>
        <w:t>маргинализация</w:t>
      </w:r>
      <w:proofErr w:type="spellEnd"/>
      <w:r>
        <w:t xml:space="preserve">»), </w:t>
      </w:r>
      <w:proofErr w:type="spellStart"/>
      <w:r>
        <w:t>epistemic</w:t>
      </w:r>
      <w:proofErr w:type="spellEnd"/>
      <w:r>
        <w:t xml:space="preserve"> </w:t>
      </w:r>
      <w:proofErr w:type="spellStart"/>
      <w:r>
        <w:t>violence</w:t>
      </w:r>
      <w:proofErr w:type="spellEnd"/>
      <w:r>
        <w:t xml:space="preserve"> («</w:t>
      </w:r>
      <w:proofErr w:type="spellStart"/>
      <w:r>
        <w:t>эпистемическое</w:t>
      </w:r>
      <w:proofErr w:type="spellEnd"/>
      <w:r>
        <w:t xml:space="preserve"> насилие», общий термин, введенный </w:t>
      </w:r>
      <w:proofErr w:type="spellStart"/>
      <w:r>
        <w:t>Спивак</w:t>
      </w:r>
      <w:proofErr w:type="spellEnd"/>
      <w:r>
        <w:t xml:space="preserve"> для ситуации, когда знание и язык колонизатора полностью стирают способы мышления угнетенных), и в контекстных работах, например </w:t>
      </w:r>
      <w:proofErr w:type="spellStart"/>
      <w:r>
        <w:t>shadowed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a </w:t>
      </w:r>
      <w:proofErr w:type="spellStart"/>
      <w:r>
        <w:t>double</w:t>
      </w:r>
      <w:proofErr w:type="spellEnd"/>
      <w:r>
        <w:t xml:space="preserve"> </w:t>
      </w:r>
      <w:proofErr w:type="spellStart"/>
      <w:r>
        <w:t>silence</w:t>
      </w:r>
      <w:proofErr w:type="spellEnd"/>
      <w:r>
        <w:t xml:space="preserve"> («затенена двойным</w:t>
      </w:r>
      <w:proofErr w:type="gramEnd"/>
      <w:r>
        <w:t xml:space="preserve"> молчанием»)</w:t>
      </w:r>
      <w:r w:rsidR="00B4579B">
        <w:t xml:space="preserve"> </w:t>
      </w:r>
      <w:r>
        <w:t>[</w:t>
      </w:r>
      <w:r w:rsidR="00DF25A2">
        <w:t>10</w:t>
      </w:r>
      <w:r>
        <w:t xml:space="preserve">]. </w:t>
      </w:r>
    </w:p>
    <w:p w:rsidR="003A2117" w:rsidRDefault="003A2117" w:rsidP="003A2117">
      <w:pPr>
        <w:pStyle w:val="a3"/>
      </w:pPr>
      <w:r>
        <w:t xml:space="preserve">Еще одним термином, чрезвычайно сложным для перевода на русский язык, является термин </w:t>
      </w:r>
      <w:proofErr w:type="spellStart"/>
      <w:r>
        <w:t>third</w:t>
      </w:r>
      <w:proofErr w:type="spellEnd"/>
      <w:r>
        <w:t xml:space="preserve"> </w:t>
      </w:r>
      <w:proofErr w:type="spellStart"/>
      <w:r>
        <w:t>space</w:t>
      </w:r>
      <w:proofErr w:type="spellEnd"/>
      <w:r>
        <w:t xml:space="preserve"> </w:t>
      </w:r>
      <w:proofErr w:type="spellStart"/>
      <w:r>
        <w:t>Хоми</w:t>
      </w:r>
      <w:proofErr w:type="spellEnd"/>
      <w:r>
        <w:t xml:space="preserve"> Бабы [1</w:t>
      </w:r>
      <w:r w:rsidR="00DF25A2">
        <w:t>1</w:t>
      </w:r>
      <w:r>
        <w:t xml:space="preserve">], которое дословно переводится как «третье пространство». С переносом термина в русский язык, переводчик сталкивается с несколькими уровнями трудностей ‒ </w:t>
      </w:r>
      <w:proofErr w:type="gramStart"/>
      <w:r>
        <w:t>от</w:t>
      </w:r>
      <w:proofErr w:type="gramEnd"/>
      <w:r>
        <w:t xml:space="preserve"> лингвистических до философских. </w:t>
      </w:r>
      <w:proofErr w:type="gramStart"/>
      <w:r>
        <w:t>Так, в русском языке словосочетание «третье пространство» уже прочно закреплено в социологии города (концепция Рея Ольденбурга), означающее («третье») физическое место (кафе, библиотека, парк), отличное от дома («первое») и работы («второе»).</w:t>
      </w:r>
      <w:proofErr w:type="gramEnd"/>
      <w:r>
        <w:t xml:space="preserve"> У Х. Бабы же термин означает абстрактное, метафорическое пространство коммуникации и гибридности, в связи с чем, читатель, не знакомый с </w:t>
      </w:r>
      <w:proofErr w:type="spellStart"/>
      <w:r>
        <w:t>постколониальной</w:t>
      </w:r>
      <w:proofErr w:type="spellEnd"/>
      <w:r>
        <w:t xml:space="preserve"> философией, может ошибочно интерпретировать текст в урбанистическом ключе. Переводчикам приходится «решать» это проблему добавляя уточнения: «третье пространство Х. Бабы» или «пространство культурной гибридности», например, в трудах С. Злобина, посвященному анализу концепции гибридности: «В рамках концепции третьего пространства Х. Бабы </w:t>
      </w:r>
      <w:proofErr w:type="spellStart"/>
      <w:r>
        <w:t>гибридность</w:t>
      </w:r>
      <w:proofErr w:type="spellEnd"/>
      <w:r>
        <w:t xml:space="preserve"> понимается не как механическое смешение, а как активный процесс...» [1</w:t>
      </w:r>
      <w:r w:rsidR="00DF25A2">
        <w:t>2</w:t>
      </w:r>
      <w:r>
        <w:t xml:space="preserve">] или в трудах М. </w:t>
      </w:r>
      <w:proofErr w:type="spellStart"/>
      <w:r>
        <w:t>Тлостановой</w:t>
      </w:r>
      <w:proofErr w:type="spellEnd"/>
      <w:r>
        <w:t>: «Это пространство культурной гибридности, или "третье пространство", становится местом, где субъект пересматривает свою идентичность вне имперских бинарных оппозиций» [1</w:t>
      </w:r>
      <w:r w:rsidR="004F7A15">
        <w:t>3</w:t>
      </w:r>
      <w:r>
        <w:t>]. Вместе с этим при переводе и интерпретации этого термина (феномена) на русский язык переводчик (и читатель) может встретиться с парадоксом: сам Х. Баба называет «третье пространство» «местом перевода» («</w:t>
      </w:r>
      <w:proofErr w:type="spellStart"/>
      <w:r>
        <w:t>Third</w:t>
      </w:r>
      <w:proofErr w:type="spellEnd"/>
      <w:r>
        <w:t xml:space="preserve"> </w:t>
      </w:r>
      <w:proofErr w:type="spellStart"/>
      <w:r>
        <w:t>Space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a </w:t>
      </w:r>
      <w:proofErr w:type="spellStart"/>
      <w:r>
        <w:t>place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translation</w:t>
      </w:r>
      <w:proofErr w:type="spellEnd"/>
      <w:r>
        <w:t>») [1</w:t>
      </w:r>
      <w:r w:rsidR="004F7A15">
        <w:t>1</w:t>
      </w:r>
      <w:r>
        <w:t>, с. 227]. Т.е., когда переводчик делает перевод (</w:t>
      </w:r>
      <w:proofErr w:type="spellStart"/>
      <w:r>
        <w:t>translation</w:t>
      </w:r>
      <w:proofErr w:type="spellEnd"/>
      <w:r>
        <w:t>) текста о «третьем пространстве», он сам находится в этом пространстве. У переводчика в данном случае возникает необходимость создания «гибридного» текста, который не будет звучать ни как чистый русский, ни как калька с английского. Довольно часто это приводит к перегруженности текста терминами вроде «интерстициальный» или «</w:t>
      </w:r>
      <w:proofErr w:type="spellStart"/>
      <w:r>
        <w:t>лиминальный</w:t>
      </w:r>
      <w:proofErr w:type="spellEnd"/>
      <w:r>
        <w:t>» (</w:t>
      </w:r>
      <w:proofErr w:type="spellStart"/>
      <w:r>
        <w:t>liminal</w:t>
      </w:r>
      <w:proofErr w:type="spellEnd"/>
      <w:r>
        <w:t xml:space="preserve"> </w:t>
      </w:r>
      <w:proofErr w:type="spellStart"/>
      <w:r>
        <w:t>space</w:t>
      </w:r>
      <w:proofErr w:type="spellEnd"/>
      <w:r>
        <w:t>), что делает его трудночитаемым. В связи с этим иногда переводчики намеренно оставляют английские или местные термины без перевода (</w:t>
      </w:r>
      <w:proofErr w:type="spellStart"/>
      <w:r>
        <w:t>форенизация</w:t>
      </w:r>
      <w:proofErr w:type="spellEnd"/>
      <w:r>
        <w:t xml:space="preserve">, англ. </w:t>
      </w:r>
      <w:proofErr w:type="spellStart"/>
      <w:r>
        <w:t>foreignization</w:t>
      </w:r>
      <w:proofErr w:type="spellEnd"/>
      <w:r>
        <w:t>, отчуждение), чтобы читатель почувствовал «чуждость» и сложность описываемого опыта, не пыта</w:t>
      </w:r>
      <w:r w:rsidR="004F7A15">
        <w:t>ясь его упростить. Например, Д. </w:t>
      </w:r>
      <w:r>
        <w:t>Тимофеев, переводчик трудов Х. Бабы, дает следующий комментарий: «Использование таких терминов, как «амбивалентность» (</w:t>
      </w:r>
      <w:proofErr w:type="spellStart"/>
      <w:r>
        <w:t>ambivalence</w:t>
      </w:r>
      <w:proofErr w:type="spellEnd"/>
      <w:r>
        <w:t>) или «</w:t>
      </w:r>
      <w:proofErr w:type="spellStart"/>
      <w:r>
        <w:t>агентность</w:t>
      </w:r>
      <w:proofErr w:type="spellEnd"/>
      <w:r>
        <w:t>» (</w:t>
      </w:r>
      <w:proofErr w:type="spellStart"/>
      <w:r>
        <w:t>agency</w:t>
      </w:r>
      <w:proofErr w:type="spellEnd"/>
      <w:r>
        <w:t>), обусловлено необходимостью сохранить терминологическую дистанцию. Попытка перевести их более «естественными» русскими словами неизбежно привела бы к утрате той специфической теоретической рамки, в которой работает автор» [1</w:t>
      </w:r>
      <w:r w:rsidR="004F7A15">
        <w:t>4</w:t>
      </w:r>
      <w:r>
        <w:t xml:space="preserve">]. </w:t>
      </w:r>
    </w:p>
    <w:p w:rsidR="003A2117" w:rsidRDefault="003A2117" w:rsidP="003A2117">
      <w:pPr>
        <w:pStyle w:val="a3"/>
      </w:pPr>
      <w:r>
        <w:t xml:space="preserve">Третьей немаловажной проблемой при переводе этого термина является риск потери политического подтекста. Как отмечает М. </w:t>
      </w:r>
      <w:proofErr w:type="spellStart"/>
      <w:r>
        <w:t>Тлостанова</w:t>
      </w:r>
      <w:proofErr w:type="spellEnd"/>
      <w:r>
        <w:t xml:space="preserve">, рецепция </w:t>
      </w:r>
      <w:proofErr w:type="spellStart"/>
      <w:r>
        <w:t>постколониальных</w:t>
      </w:r>
      <w:proofErr w:type="spellEnd"/>
      <w:r>
        <w:t xml:space="preserve"> терминов в российском академическом поле часто ведет </w:t>
      </w:r>
      <w:proofErr w:type="gramStart"/>
      <w:r>
        <w:t>к</w:t>
      </w:r>
      <w:proofErr w:type="gramEnd"/>
      <w:r>
        <w:t xml:space="preserve"> их </w:t>
      </w:r>
      <w:proofErr w:type="spellStart"/>
      <w:r>
        <w:t>деполитизации</w:t>
      </w:r>
      <w:proofErr w:type="spellEnd"/>
      <w:r>
        <w:t>. Термин «</w:t>
      </w:r>
      <w:proofErr w:type="spellStart"/>
      <w:r>
        <w:t>third</w:t>
      </w:r>
      <w:proofErr w:type="spellEnd"/>
      <w:r>
        <w:t xml:space="preserve"> </w:t>
      </w:r>
      <w:proofErr w:type="spellStart"/>
      <w:r>
        <w:t>space</w:t>
      </w:r>
      <w:proofErr w:type="spellEnd"/>
      <w:r>
        <w:t xml:space="preserve">», который у Х. Бабы является зоной </w:t>
      </w:r>
      <w:r>
        <w:lastRenderedPageBreak/>
        <w:t xml:space="preserve">напряженного конфликта и подрыва иерархий, в русском переводе рискует превратиться в бесконфликтную </w:t>
      </w:r>
      <w:r w:rsidR="00B4579B">
        <w:t>«</w:t>
      </w:r>
      <w:r>
        <w:t>площадку для диалога</w:t>
      </w:r>
      <w:r w:rsidR="00B4579B">
        <w:t>»</w:t>
      </w:r>
      <w:r>
        <w:t>, что искажает изначальный радикальный посыл автора [1</w:t>
      </w:r>
      <w:r w:rsidR="004F7A15">
        <w:t>5</w:t>
      </w:r>
      <w:r>
        <w:t>].</w:t>
      </w:r>
    </w:p>
    <w:p w:rsidR="00502710" w:rsidRDefault="003A2117" w:rsidP="003A2117">
      <w:pPr>
        <w:pStyle w:val="a3"/>
      </w:pPr>
      <w:r>
        <w:t xml:space="preserve">Отдельной категорий философских терминов в </w:t>
      </w:r>
      <w:proofErr w:type="spellStart"/>
      <w:r>
        <w:t>постколониальном</w:t>
      </w:r>
      <w:proofErr w:type="spellEnd"/>
      <w:r>
        <w:t xml:space="preserve"> дискурсе являются термины, значение которых намеренно заимствовано из биологии (чтобы подчеркнуть «органический» характер культуры, но при этом перевернуть колониальную логику, которая часто использовала биологию для оправдания расизма). Например, «</w:t>
      </w:r>
      <w:proofErr w:type="spellStart"/>
      <w:r>
        <w:t>гибридность</w:t>
      </w:r>
      <w:proofErr w:type="spellEnd"/>
      <w:r>
        <w:t>» (</w:t>
      </w:r>
      <w:proofErr w:type="spellStart"/>
      <w:r>
        <w:t>hybridity</w:t>
      </w:r>
      <w:proofErr w:type="spellEnd"/>
      <w:r>
        <w:t xml:space="preserve">) </w:t>
      </w:r>
      <w:r w:rsidR="00B4579B">
        <w:t>–</w:t>
      </w:r>
      <w:r>
        <w:t xml:space="preserve"> в биологии: результат скрещивания двух разных видов или сортов (долгое время этот термин имел негативный оттенок «стерильности» или «нечистоты»), в </w:t>
      </w:r>
      <w:proofErr w:type="spellStart"/>
      <w:r>
        <w:t>постколониализме</w:t>
      </w:r>
      <w:proofErr w:type="spellEnd"/>
      <w:r>
        <w:t xml:space="preserve"> же, значение слова трансформировалось в позитивное понятие, означающее смешение культурных кодов и порождающее «третье пространство». Очень распространенным также является термин «мимикрия» (</w:t>
      </w:r>
      <w:proofErr w:type="spellStart"/>
      <w:r>
        <w:t>mimicry</w:t>
      </w:r>
      <w:proofErr w:type="spellEnd"/>
      <w:r>
        <w:t xml:space="preserve">) </w:t>
      </w:r>
      <w:r w:rsidR="00B4579B">
        <w:t>–</w:t>
      </w:r>
      <w:r>
        <w:t xml:space="preserve"> в биологии это способность животного или растения маскироваться под окружающую среду или под более опасный вид ради выживания, а в </w:t>
      </w:r>
      <w:proofErr w:type="spellStart"/>
      <w:r>
        <w:t>постколониализме</w:t>
      </w:r>
      <w:proofErr w:type="spellEnd"/>
      <w:r>
        <w:t xml:space="preserve"> </w:t>
      </w:r>
      <w:r w:rsidR="00B4579B">
        <w:t>–</w:t>
      </w:r>
      <w:r>
        <w:t xml:space="preserve"> ситуация, когда колонизированный копирует язык и манеры колонизатора, являющееся ироничным подражанием, ставящим под сомнение авторитет власти [1</w:t>
      </w:r>
      <w:r w:rsidR="004F7A15">
        <w:t>6</w:t>
      </w:r>
      <w:r>
        <w:t>]. «</w:t>
      </w:r>
      <w:proofErr w:type="spellStart"/>
      <w:r>
        <w:t>Ризома</w:t>
      </w:r>
      <w:proofErr w:type="spellEnd"/>
      <w:r>
        <w:t>» (</w:t>
      </w:r>
      <w:proofErr w:type="spellStart"/>
      <w:r>
        <w:t>rhizome</w:t>
      </w:r>
      <w:proofErr w:type="spellEnd"/>
      <w:r>
        <w:t xml:space="preserve">) </w:t>
      </w:r>
      <w:r w:rsidR="00B4579B">
        <w:t>–</w:t>
      </w:r>
      <w:r>
        <w:t xml:space="preserve"> в биологии означает подземный стебель растения, который растет горизонтально и пускает корни в разных точках, растения, у которого нет единого центра или главного корня. В философии (</w:t>
      </w:r>
      <w:proofErr w:type="spellStart"/>
      <w:r>
        <w:t>Делёз</w:t>
      </w:r>
      <w:proofErr w:type="spellEnd"/>
      <w:r>
        <w:t xml:space="preserve">, </w:t>
      </w:r>
      <w:proofErr w:type="spellStart"/>
      <w:r>
        <w:t>Гваттари</w:t>
      </w:r>
      <w:proofErr w:type="spellEnd"/>
      <w:r>
        <w:t xml:space="preserve">) и </w:t>
      </w:r>
      <w:proofErr w:type="spellStart"/>
      <w:r>
        <w:t>постколониализме</w:t>
      </w:r>
      <w:proofErr w:type="spellEnd"/>
      <w:r>
        <w:t xml:space="preserve"> (Э. </w:t>
      </w:r>
      <w:proofErr w:type="spellStart"/>
      <w:r>
        <w:t>Глиссан</w:t>
      </w:r>
      <w:proofErr w:type="spellEnd"/>
      <w:r>
        <w:t>): Модель культуры, которая развивается не как иерархичное дерево (от одного корня-предка), а как сеть. Это символ множественности путей развития и связей между разными народами без доминирующего центра</w:t>
      </w:r>
      <w:r w:rsidR="00B4579B">
        <w:t xml:space="preserve"> </w:t>
      </w:r>
      <w:r>
        <w:t>[1</w:t>
      </w:r>
      <w:r w:rsidR="004F7A15">
        <w:t>7</w:t>
      </w:r>
      <w:r>
        <w:t>, 1</w:t>
      </w:r>
      <w:r w:rsidR="004F7A15">
        <w:t>8</w:t>
      </w:r>
      <w:r>
        <w:t xml:space="preserve">]. </w:t>
      </w:r>
      <w:proofErr w:type="gramStart"/>
      <w:r>
        <w:t>Также в ряд терминов, пришедших из биологии, входят «паразит» и «паразитизм» (</w:t>
      </w:r>
      <w:proofErr w:type="spellStart"/>
      <w:r>
        <w:t>parasitism</w:t>
      </w:r>
      <w:proofErr w:type="spellEnd"/>
      <w:r>
        <w:t>), «мутация» (</w:t>
      </w:r>
      <w:proofErr w:type="spellStart"/>
      <w:r>
        <w:t>mutation</w:t>
      </w:r>
      <w:proofErr w:type="spellEnd"/>
      <w:r>
        <w:t>), «симбиоз» (</w:t>
      </w:r>
      <w:proofErr w:type="spellStart"/>
      <w:r>
        <w:t>symbiosis</w:t>
      </w:r>
      <w:proofErr w:type="spellEnd"/>
      <w:r>
        <w:t>), прививка и трансплантация (</w:t>
      </w:r>
      <w:proofErr w:type="spellStart"/>
      <w:r>
        <w:t>grafting</w:t>
      </w:r>
      <w:proofErr w:type="spellEnd"/>
      <w:r>
        <w:t>) и др.</w:t>
      </w:r>
      <w:proofErr w:type="gramEnd"/>
    </w:p>
    <w:p w:rsidR="003915FB" w:rsidRDefault="003915FB" w:rsidP="003915FB">
      <w:pPr>
        <w:pStyle w:val="1"/>
        <w:tabs>
          <w:tab w:val="clear" w:pos="425"/>
          <w:tab w:val="left" w:pos="216"/>
          <w:tab w:val="num" w:pos="786"/>
        </w:tabs>
        <w:ind w:firstLine="0"/>
      </w:pPr>
      <w:r>
        <w:t>Заключение</w:t>
      </w:r>
    </w:p>
    <w:p w:rsidR="003A2117" w:rsidRDefault="003A2117" w:rsidP="00B4579B">
      <w:pPr>
        <w:pStyle w:val="a3"/>
      </w:pPr>
      <w:r>
        <w:t xml:space="preserve">Подводя итог, можно сказать, что перевод терминов </w:t>
      </w:r>
      <w:proofErr w:type="spellStart"/>
      <w:r>
        <w:t>постколониального</w:t>
      </w:r>
      <w:proofErr w:type="spellEnd"/>
      <w:r>
        <w:t xml:space="preserve"> дискурса ‒ это не просто поиск эквивалентов, а сложная интеллектуальная «ревизия» привычных понятий. Такие термины, как «</w:t>
      </w:r>
      <w:proofErr w:type="spellStart"/>
      <w:r>
        <w:t>агентность</w:t>
      </w:r>
      <w:proofErr w:type="spellEnd"/>
      <w:r>
        <w:t>», «</w:t>
      </w:r>
      <w:proofErr w:type="spellStart"/>
      <w:r>
        <w:t>субалтерн</w:t>
      </w:r>
      <w:proofErr w:type="spellEnd"/>
      <w:r>
        <w:t>» и «мимикрия», не поддаются прямому переводу, так как несут в себе смысловую нагрузку критики западного доминирования. Попытки заменить их привычными русскими словами часто приводят к потере их ключевого смысла. Использование понятий с «двойным дном» (</w:t>
      </w:r>
      <w:proofErr w:type="spellStart"/>
      <w:r>
        <w:t>гибридность</w:t>
      </w:r>
      <w:proofErr w:type="spellEnd"/>
      <w:r>
        <w:t xml:space="preserve">, </w:t>
      </w:r>
      <w:proofErr w:type="spellStart"/>
      <w:r>
        <w:t>ризома</w:t>
      </w:r>
      <w:proofErr w:type="spellEnd"/>
      <w:r>
        <w:t xml:space="preserve">, мимикрия) позволяет </w:t>
      </w:r>
      <w:proofErr w:type="spellStart"/>
      <w:r w:rsidRPr="00B4579B">
        <w:t>постколониальной</w:t>
      </w:r>
      <w:proofErr w:type="spellEnd"/>
      <w:r>
        <w:t xml:space="preserve"> теории описывать культуру как живой, меняющийся организм, а концепция «третьего пространства» Х. Бабы превращает сам акт перевода из технической процедуры в творческую зону столкновения смыслов, в которой переводчик выступает не как посредник, а как участник создания новой, гибридной реальности. </w:t>
      </w:r>
      <w:proofErr w:type="gramStart"/>
      <w:r>
        <w:t xml:space="preserve">Адаптация терминов </w:t>
      </w:r>
      <w:proofErr w:type="spellStart"/>
      <w:r>
        <w:t>посколониального</w:t>
      </w:r>
      <w:proofErr w:type="spellEnd"/>
      <w:r>
        <w:t xml:space="preserve"> дискурса на постсоветском пространстве требует осторожности, так переводчику необходимо учитывать традиции и наследие Российской истории, в том числе в использовании конкретных понятий и языковых конструкций, однако, в конечном счете, трудности перевода лишь подчеркивают главную идею дискурса: идентичность и культура никогда не бывают окончательными ‒ они всегда находятся в </w:t>
      </w:r>
      <w:r>
        <w:lastRenderedPageBreak/>
        <w:t>процессе бесконечного переосмысления, а унификация перевода и работы переводчика в</w:t>
      </w:r>
      <w:proofErr w:type="gramEnd"/>
      <w:r>
        <w:t xml:space="preserve"> этой сфере достигается с помощью «баланса» между сохранением следующих характеристик термина ‒ его политического и философского «веса» и смысла, авторского замысла и дополнительных смыслов, который он в себе заключает. </w:t>
      </w:r>
    </w:p>
    <w:p w:rsidR="003915FB" w:rsidRDefault="003A2117" w:rsidP="003A2117">
      <w:pPr>
        <w:pStyle w:val="a3"/>
      </w:pPr>
      <w:r>
        <w:t>Завершить ра</w:t>
      </w:r>
      <w:r w:rsidR="00B4579B">
        <w:t>боту, приведем комментарий Н.С. </w:t>
      </w:r>
      <w:r>
        <w:t xml:space="preserve">Автономовой, переводчика и исследователя творчества французского философа, одного из самых влиятельных мыслителей XX века, основателя теории деконструкции Жака </w:t>
      </w:r>
      <w:proofErr w:type="spellStart"/>
      <w:r>
        <w:t>Деррида</w:t>
      </w:r>
      <w:proofErr w:type="spellEnd"/>
      <w:r>
        <w:t>, который она оставила к собственному переводу: «Среди русских переводов современной западной философской литературы наметились две крайности: либо уход в русскую этимологию слов, что при массивном использовании делает перевод неудобочитаемым, неоправданно затрудненным для мысли, либо построение таких текстов, которые выглядят как транслитерация иностранного текста в русском алфавите. Мы стремились построить текст на русском языке, т.</w:t>
      </w:r>
      <w:r w:rsidR="00B4579B">
        <w:t> </w:t>
      </w:r>
      <w:r>
        <w:t>е. сделать перевод не только с языка на язык, но и с культуры на культуру. В процессе перевода было интересно наблюдать жизнь смыслов, которая в родном языке остается незаметной» [1</w:t>
      </w:r>
      <w:r w:rsidR="004F7A15">
        <w:t>9</w:t>
      </w:r>
      <w:r>
        <w:t>]. Так, наверное, происходит и должно происходить у всех переводчиков философской литературы: делать перевод не только с языка на язык, но и с культуры на культуру, наблюдая жизнь смыслов в своем переводе</w:t>
      </w:r>
      <w:r w:rsidR="003915FB">
        <w:t>.</w:t>
      </w:r>
    </w:p>
    <w:p w:rsidR="003915FB" w:rsidRDefault="003915FB" w:rsidP="00B4579B">
      <w:pPr>
        <w:pStyle w:val="5"/>
      </w:pPr>
      <w:r>
        <w:t>Благодарность</w:t>
      </w:r>
    </w:p>
    <w:p w:rsidR="008C64AA" w:rsidRDefault="003A2117" w:rsidP="008C64AA">
      <w:pPr>
        <w:pStyle w:val="a3"/>
      </w:pPr>
      <w:r>
        <w:t xml:space="preserve">Выражаю благодарность своему научному руководителю, к. филос. н., доценту, доценту кафедры философии </w:t>
      </w:r>
      <w:proofErr w:type="spellStart"/>
      <w:r>
        <w:t>СПбГЭТУ</w:t>
      </w:r>
      <w:proofErr w:type="spellEnd"/>
      <w:r>
        <w:t xml:space="preserve"> «ЛЭТИ» Л.С. </w:t>
      </w:r>
      <w:proofErr w:type="spellStart"/>
      <w:r>
        <w:t>Московчук</w:t>
      </w:r>
      <w:proofErr w:type="spellEnd"/>
      <w:r>
        <w:t xml:space="preserve"> за научное руководство при подготовке статьи.</w:t>
      </w:r>
    </w:p>
    <w:p w:rsidR="008C64AA" w:rsidRDefault="003A2117" w:rsidP="00A426D6">
      <w:pPr>
        <w:pStyle w:val="5"/>
      </w:pPr>
      <w:r>
        <w:t>Список литературы</w:t>
      </w:r>
    </w:p>
    <w:p w:rsidR="003A2117" w:rsidRPr="00FD41F3" w:rsidRDefault="003A2117" w:rsidP="00FD41F3">
      <w:pPr>
        <w:pStyle w:val="a0"/>
      </w:pPr>
      <w:proofErr w:type="spellStart"/>
      <w:r w:rsidRPr="00FD41F3">
        <w:t>Дудочкина</w:t>
      </w:r>
      <w:proofErr w:type="spellEnd"/>
      <w:r w:rsidRPr="00FD41F3">
        <w:t xml:space="preserve"> Ольга Геннадьевна, Задорожная Олеся Алексеевна Проблема перевода терминов с английского языка на русский в научных текстах // Вестник науки и образования. 2019. №23-1 (77). URL: https://cyberleninka.ru/article/n/problema-perevoda-terminov-s-angliyskogo-yazyka-na-russkiy-v-nauchnyh-tekstah (дата обращения: 07.03.2026).</w:t>
      </w:r>
    </w:p>
    <w:p w:rsidR="003A2117" w:rsidRPr="00FD41F3" w:rsidRDefault="003A2117" w:rsidP="00FD41F3">
      <w:pPr>
        <w:pStyle w:val="a0"/>
      </w:pPr>
      <w:proofErr w:type="spellStart"/>
      <w:r w:rsidRPr="00FD41F3">
        <w:t>Рецкер</w:t>
      </w:r>
      <w:proofErr w:type="spellEnd"/>
      <w:r w:rsidRPr="00FD41F3">
        <w:t xml:space="preserve"> Я.И. Курс лекций по теории перевода. М., 2005. 141 с.</w:t>
      </w:r>
    </w:p>
    <w:p w:rsidR="003A2117" w:rsidRPr="00FD41F3" w:rsidRDefault="003A2117" w:rsidP="00FD41F3">
      <w:pPr>
        <w:pStyle w:val="a0"/>
      </w:pPr>
      <w:r w:rsidRPr="00FD41F3">
        <w:t>Комиссаров В.Н. Теория перевода (лингвистические аспекты). // М.: Высшая школа, 2001. 253 с.</w:t>
      </w:r>
    </w:p>
    <w:p w:rsidR="00B4579B" w:rsidRPr="00FD41F3" w:rsidRDefault="003A2117" w:rsidP="00FD41F3">
      <w:pPr>
        <w:pStyle w:val="a0"/>
      </w:pPr>
      <w:r w:rsidRPr="00FD41F3">
        <w:t>Холл С.</w:t>
      </w:r>
      <w:r w:rsidR="00B4579B" w:rsidRPr="00FD41F3">
        <w:t xml:space="preserve"> В поисках идентичности / пер. с англ. </w:t>
      </w:r>
      <w:r w:rsidR="00FD41F3" w:rsidRPr="00FD41F3">
        <w:t>Художественный журнал (</w:t>
      </w:r>
      <w:proofErr w:type="spellStart"/>
      <w:r w:rsidR="00FD41F3" w:rsidRPr="00FD41F3">
        <w:t>Moscow</w:t>
      </w:r>
      <w:proofErr w:type="spellEnd"/>
      <w:r w:rsidR="00FD41F3" w:rsidRPr="00FD41F3">
        <w:t xml:space="preserve"> </w:t>
      </w:r>
      <w:proofErr w:type="spellStart"/>
      <w:r w:rsidR="00FD41F3" w:rsidRPr="00FD41F3">
        <w:t>Art</w:t>
      </w:r>
      <w:proofErr w:type="spellEnd"/>
      <w:r w:rsidR="00FD41F3" w:rsidRPr="00FD41F3">
        <w:t xml:space="preserve"> </w:t>
      </w:r>
      <w:proofErr w:type="spellStart"/>
      <w:r w:rsidR="00FD41F3" w:rsidRPr="00FD41F3">
        <w:t>Magazine</w:t>
      </w:r>
      <w:proofErr w:type="spellEnd"/>
      <w:r w:rsidR="00FD41F3" w:rsidRPr="00FD41F3">
        <w:t xml:space="preserve">) </w:t>
      </w:r>
      <w:r w:rsidR="00FD41F3" w:rsidRPr="00FD41F3">
        <w:rPr>
          <w:rStyle w:val="af4"/>
          <w:b w:val="0"/>
          <w:bCs w:val="0"/>
        </w:rPr>
        <w:t>Выпуск:</w:t>
      </w:r>
      <w:r w:rsidR="00FD41F3">
        <w:rPr>
          <w:rStyle w:val="af4"/>
          <w:b w:val="0"/>
          <w:bCs w:val="0"/>
        </w:rPr>
        <w:t xml:space="preserve"> </w:t>
      </w:r>
      <w:r w:rsidR="00FD41F3" w:rsidRPr="00FD41F3">
        <w:rPr>
          <w:rStyle w:val="af5"/>
          <w:i w:val="0"/>
          <w:iCs w:val="0"/>
        </w:rPr>
        <w:t>№77-78 2010</w:t>
      </w:r>
      <w:r w:rsidR="00FD41F3">
        <w:rPr>
          <w:rStyle w:val="af5"/>
          <w:i w:val="0"/>
          <w:iCs w:val="0"/>
        </w:rPr>
        <w:t>.</w:t>
      </w:r>
      <w:r w:rsidRPr="00FD41F3">
        <w:t xml:space="preserve"> </w:t>
      </w:r>
      <w:r w:rsidR="00FD41F3" w:rsidRPr="00FD41F3">
        <w:t>https://moscowartmagazine.com/issue/28/article/485</w:t>
      </w:r>
    </w:p>
    <w:p w:rsidR="003A2117" w:rsidRPr="00FD41F3" w:rsidRDefault="003A2117" w:rsidP="00FD41F3">
      <w:pPr>
        <w:pStyle w:val="a0"/>
      </w:pPr>
      <w:r w:rsidRPr="00FD41F3">
        <w:t>Психология самосознания: хрестоматия / ред.-сост. Д</w:t>
      </w:r>
      <w:r w:rsidR="00B4579B" w:rsidRPr="00FD41F3">
        <w:t>.</w:t>
      </w:r>
      <w:r w:rsidRPr="00FD41F3">
        <w:t>Я</w:t>
      </w:r>
      <w:r w:rsidR="00B4579B" w:rsidRPr="00FD41F3">
        <w:t>. </w:t>
      </w:r>
      <w:proofErr w:type="spellStart"/>
      <w:r w:rsidRPr="00FD41F3">
        <w:t>Райгородский</w:t>
      </w:r>
      <w:proofErr w:type="spellEnd"/>
      <w:r w:rsidRPr="00FD41F3">
        <w:t>. Самара</w:t>
      </w:r>
      <w:proofErr w:type="gramStart"/>
      <w:r w:rsidRPr="00FD41F3">
        <w:t xml:space="preserve"> :</w:t>
      </w:r>
      <w:proofErr w:type="gramEnd"/>
      <w:r w:rsidRPr="00FD41F3">
        <w:t xml:space="preserve"> БАХРАХ-М</w:t>
      </w:r>
      <w:r w:rsidR="00B4579B" w:rsidRPr="00FD41F3">
        <w:t xml:space="preserve">, 2003. </w:t>
      </w:r>
      <w:r w:rsidRPr="00FD41F3">
        <w:t>С. 562–572.</w:t>
      </w:r>
    </w:p>
    <w:p w:rsidR="003A2117" w:rsidRPr="00FD41F3" w:rsidRDefault="003A2117" w:rsidP="00FD41F3">
      <w:pPr>
        <w:pStyle w:val="a0"/>
      </w:pPr>
      <w:proofErr w:type="spellStart"/>
      <w:r w:rsidRPr="00FD41F3">
        <w:t>Spivak</w:t>
      </w:r>
      <w:proofErr w:type="spellEnd"/>
      <w:r w:rsidRPr="00FD41F3">
        <w:t xml:space="preserve"> G</w:t>
      </w:r>
      <w:r w:rsidR="00FD41F3" w:rsidRPr="00FD41F3">
        <w:t>.</w:t>
      </w:r>
      <w:r w:rsidRPr="00FD41F3">
        <w:t xml:space="preserve">C. </w:t>
      </w:r>
      <w:proofErr w:type="spellStart"/>
      <w:r w:rsidRPr="00FD41F3">
        <w:t>Can</w:t>
      </w:r>
      <w:proofErr w:type="spellEnd"/>
      <w:r w:rsidRPr="00FD41F3">
        <w:t xml:space="preserve"> </w:t>
      </w:r>
      <w:proofErr w:type="spellStart"/>
      <w:r w:rsidRPr="00FD41F3">
        <w:t>the</w:t>
      </w:r>
      <w:proofErr w:type="spellEnd"/>
      <w:r w:rsidRPr="00FD41F3">
        <w:t xml:space="preserve"> </w:t>
      </w:r>
      <w:proofErr w:type="spellStart"/>
      <w:r w:rsidRPr="00FD41F3">
        <w:t>Subaltern</w:t>
      </w:r>
      <w:proofErr w:type="spellEnd"/>
      <w:r w:rsidRPr="00FD41F3">
        <w:t xml:space="preserve"> </w:t>
      </w:r>
      <w:proofErr w:type="spellStart"/>
      <w:r w:rsidRPr="00FD41F3">
        <w:t>Speak</w:t>
      </w:r>
      <w:proofErr w:type="spellEnd"/>
      <w:r w:rsidRPr="00FD41F3">
        <w:t xml:space="preserve">? // </w:t>
      </w:r>
      <w:proofErr w:type="spellStart"/>
      <w:r w:rsidRPr="00FD41F3">
        <w:t>Marxism</w:t>
      </w:r>
      <w:proofErr w:type="spellEnd"/>
      <w:r w:rsidRPr="00FD41F3">
        <w:t xml:space="preserve"> </w:t>
      </w:r>
      <w:proofErr w:type="spellStart"/>
      <w:r w:rsidRPr="00FD41F3">
        <w:t>and</w:t>
      </w:r>
      <w:proofErr w:type="spellEnd"/>
      <w:r w:rsidRPr="00FD41F3">
        <w:t xml:space="preserve"> </w:t>
      </w:r>
      <w:proofErr w:type="spellStart"/>
      <w:r w:rsidRPr="00FD41F3">
        <w:t>the</w:t>
      </w:r>
      <w:proofErr w:type="spellEnd"/>
      <w:r w:rsidRPr="00FD41F3">
        <w:t xml:space="preserve"> </w:t>
      </w:r>
      <w:proofErr w:type="spellStart"/>
      <w:r w:rsidRPr="00FD41F3">
        <w:t>Interpretation</w:t>
      </w:r>
      <w:proofErr w:type="spellEnd"/>
      <w:r w:rsidRPr="00FD41F3">
        <w:t xml:space="preserve"> </w:t>
      </w:r>
      <w:proofErr w:type="spellStart"/>
      <w:r w:rsidRPr="00FD41F3">
        <w:t>of</w:t>
      </w:r>
      <w:proofErr w:type="spellEnd"/>
      <w:r w:rsidRPr="00FD41F3">
        <w:t xml:space="preserve"> </w:t>
      </w:r>
      <w:proofErr w:type="spellStart"/>
      <w:r w:rsidRPr="00FD41F3">
        <w:t>Culture</w:t>
      </w:r>
      <w:proofErr w:type="spellEnd"/>
      <w:r w:rsidRPr="00FD41F3">
        <w:t xml:space="preserve"> / </w:t>
      </w:r>
      <w:proofErr w:type="spellStart"/>
      <w:r w:rsidRPr="00FD41F3">
        <w:t>eds</w:t>
      </w:r>
      <w:proofErr w:type="spellEnd"/>
      <w:r w:rsidRPr="00FD41F3">
        <w:t xml:space="preserve">. C. </w:t>
      </w:r>
      <w:proofErr w:type="spellStart"/>
      <w:r w:rsidRPr="00FD41F3">
        <w:t>Nelson</w:t>
      </w:r>
      <w:proofErr w:type="spellEnd"/>
      <w:r w:rsidRPr="00FD41F3">
        <w:t xml:space="preserve">, L. </w:t>
      </w:r>
      <w:proofErr w:type="spellStart"/>
      <w:r w:rsidRPr="00FD41F3">
        <w:t>Grossberg</w:t>
      </w:r>
      <w:proofErr w:type="spellEnd"/>
      <w:r w:rsidRPr="00FD41F3">
        <w:t xml:space="preserve">. </w:t>
      </w:r>
      <w:proofErr w:type="spellStart"/>
      <w:r w:rsidRPr="00FD41F3">
        <w:t>Urbana</w:t>
      </w:r>
      <w:proofErr w:type="spellEnd"/>
      <w:proofErr w:type="gramStart"/>
      <w:r w:rsidRPr="00FD41F3">
        <w:t xml:space="preserve"> :</w:t>
      </w:r>
      <w:proofErr w:type="gramEnd"/>
      <w:r w:rsidRPr="00FD41F3">
        <w:t xml:space="preserve"> </w:t>
      </w:r>
      <w:proofErr w:type="spellStart"/>
      <w:r w:rsidRPr="00FD41F3">
        <w:t>University</w:t>
      </w:r>
      <w:proofErr w:type="spellEnd"/>
      <w:r w:rsidRPr="00FD41F3">
        <w:t xml:space="preserve"> </w:t>
      </w:r>
      <w:proofErr w:type="spellStart"/>
      <w:r w:rsidRPr="00FD41F3">
        <w:t>of</w:t>
      </w:r>
      <w:proofErr w:type="spellEnd"/>
      <w:r w:rsidRPr="00FD41F3">
        <w:t xml:space="preserve"> </w:t>
      </w:r>
      <w:proofErr w:type="spellStart"/>
      <w:r w:rsidRPr="00FD41F3">
        <w:t>Illinois</w:t>
      </w:r>
      <w:proofErr w:type="spellEnd"/>
      <w:r w:rsidRPr="00FD41F3">
        <w:t xml:space="preserve"> </w:t>
      </w:r>
      <w:proofErr w:type="spellStart"/>
      <w:r w:rsidRPr="00FD41F3">
        <w:t>Press</w:t>
      </w:r>
      <w:proofErr w:type="spellEnd"/>
      <w:r w:rsidRPr="00FD41F3">
        <w:t>, 1988. P. 271–313.</w:t>
      </w:r>
    </w:p>
    <w:p w:rsidR="003A2117" w:rsidRPr="00FD41F3" w:rsidRDefault="00FD41F3" w:rsidP="00FD41F3">
      <w:pPr>
        <w:pStyle w:val="a0"/>
      </w:pPr>
      <w:r w:rsidRPr="00FD41F3">
        <w:t>Блинов Е.</w:t>
      </w:r>
      <w:r w:rsidR="003A2117" w:rsidRPr="00FD41F3">
        <w:t xml:space="preserve">Н. Могут ли </w:t>
      </w:r>
      <w:proofErr w:type="spellStart"/>
      <w:r w:rsidR="003A2117" w:rsidRPr="00FD41F3">
        <w:t>субалтерны</w:t>
      </w:r>
      <w:proofErr w:type="spellEnd"/>
      <w:r w:rsidR="003A2117" w:rsidRPr="00FD41F3">
        <w:t xml:space="preserve"> говорить? // Логос. 2016. Т. 26, № 4. С. 135–152.</w:t>
      </w:r>
    </w:p>
    <w:p w:rsidR="003A2117" w:rsidRPr="00FD41F3" w:rsidRDefault="00FD41F3" w:rsidP="00FD41F3">
      <w:pPr>
        <w:pStyle w:val="a0"/>
      </w:pPr>
      <w:proofErr w:type="spellStart"/>
      <w:r w:rsidRPr="00FD41F3">
        <w:t>Тлостанова</w:t>
      </w:r>
      <w:proofErr w:type="spellEnd"/>
      <w:r w:rsidR="003A2117" w:rsidRPr="00FD41F3">
        <w:t xml:space="preserve"> М.В. Исполняя </w:t>
      </w:r>
      <w:proofErr w:type="spellStart"/>
      <w:r w:rsidR="003A2117" w:rsidRPr="00FD41F3">
        <w:t>субалтерна</w:t>
      </w:r>
      <w:proofErr w:type="spellEnd"/>
      <w:r w:rsidR="003A2117" w:rsidRPr="00FD41F3">
        <w:t>: может ли художник говорить? // Художественный журнал. 2020. № 114. [Электронный ресурс]. URL: moscowartmagazine.com (дата обращения: 09.03.2024).</w:t>
      </w:r>
    </w:p>
    <w:p w:rsidR="003A2117" w:rsidRPr="00FD41F3" w:rsidRDefault="00FD41F3" w:rsidP="00FD41F3">
      <w:pPr>
        <w:pStyle w:val="a0"/>
      </w:pPr>
      <w:r w:rsidRPr="00FD41F3">
        <w:t>Тимофеева О.</w:t>
      </w:r>
      <w:r w:rsidR="003A2117" w:rsidRPr="00FD41F3">
        <w:t xml:space="preserve">В. Комментарий к </w:t>
      </w:r>
      <w:proofErr w:type="spellStart"/>
      <w:r w:rsidR="003A2117" w:rsidRPr="00FD41F3">
        <w:t>Спивак</w:t>
      </w:r>
      <w:proofErr w:type="spellEnd"/>
      <w:r w:rsidR="003A2117" w:rsidRPr="00FD41F3">
        <w:t>: подвластный субъект и насилие // Синий диван. 2005. № 7. С. 120–134.</w:t>
      </w:r>
    </w:p>
    <w:p w:rsidR="003A2117" w:rsidRPr="00FD41F3" w:rsidRDefault="003A2117" w:rsidP="00FD41F3">
      <w:pPr>
        <w:pStyle w:val="a0"/>
      </w:pPr>
      <w:proofErr w:type="spellStart"/>
      <w:r w:rsidRPr="00FD41F3">
        <w:t>Спивак</w:t>
      </w:r>
      <w:proofErr w:type="spellEnd"/>
      <w:r w:rsidR="00FD41F3" w:rsidRPr="00FD41F3">
        <w:t xml:space="preserve"> Г.</w:t>
      </w:r>
      <w:r w:rsidRPr="00FD41F3">
        <w:t xml:space="preserve">Ч. Могут ли угнетенные говорить? / </w:t>
      </w:r>
      <w:proofErr w:type="spellStart"/>
      <w:r w:rsidRPr="00FD41F3">
        <w:t>Гаятри</w:t>
      </w:r>
      <w:proofErr w:type="spellEnd"/>
      <w:r w:rsidRPr="00FD41F3">
        <w:t xml:space="preserve"> </w:t>
      </w:r>
      <w:proofErr w:type="spellStart"/>
      <w:r w:rsidRPr="00FD41F3">
        <w:t>Чакраворти</w:t>
      </w:r>
      <w:proofErr w:type="spellEnd"/>
      <w:r w:rsidRPr="00FD41F3">
        <w:t xml:space="preserve"> </w:t>
      </w:r>
      <w:proofErr w:type="spellStart"/>
      <w:r w:rsidRPr="00FD41F3">
        <w:t>Спивак</w:t>
      </w:r>
      <w:proofErr w:type="spellEnd"/>
      <w:r w:rsidRPr="00FD41F3">
        <w:t xml:space="preserve">; [пер. с англ. А. </w:t>
      </w:r>
      <w:proofErr w:type="spellStart"/>
      <w:r w:rsidRPr="00FD41F3">
        <w:t>Логутова</w:t>
      </w:r>
      <w:proofErr w:type="spellEnd"/>
      <w:r w:rsidRPr="00FD41F3">
        <w:t xml:space="preserve">]. М.: V-A-C </w:t>
      </w:r>
      <w:proofErr w:type="spellStart"/>
      <w:r w:rsidRPr="00FD41F3">
        <w:t>Press</w:t>
      </w:r>
      <w:proofErr w:type="spellEnd"/>
      <w:r w:rsidRPr="00FD41F3">
        <w:t xml:space="preserve">: </w:t>
      </w:r>
      <w:proofErr w:type="spellStart"/>
      <w:r w:rsidRPr="00FD41F3">
        <w:t>Артгид</w:t>
      </w:r>
      <w:proofErr w:type="spellEnd"/>
      <w:r w:rsidRPr="00FD41F3">
        <w:t xml:space="preserve">, 2023. 148 с. </w:t>
      </w:r>
    </w:p>
    <w:p w:rsidR="003A2117" w:rsidRPr="00FD41F3" w:rsidRDefault="003A2117" w:rsidP="00FD41F3">
      <w:pPr>
        <w:pStyle w:val="a0"/>
      </w:pPr>
      <w:proofErr w:type="spellStart"/>
      <w:r w:rsidRPr="00FD41F3">
        <w:t>B</w:t>
      </w:r>
      <w:r w:rsidR="00FD41F3" w:rsidRPr="00FD41F3">
        <w:t>habha</w:t>
      </w:r>
      <w:proofErr w:type="spellEnd"/>
      <w:r w:rsidR="00FD41F3" w:rsidRPr="00FD41F3">
        <w:t xml:space="preserve"> H.</w:t>
      </w:r>
      <w:r w:rsidRPr="00FD41F3">
        <w:t xml:space="preserve">K. </w:t>
      </w:r>
      <w:proofErr w:type="spellStart"/>
      <w:r w:rsidRPr="00FD41F3">
        <w:t>The</w:t>
      </w:r>
      <w:proofErr w:type="spellEnd"/>
      <w:r w:rsidRPr="00FD41F3">
        <w:t xml:space="preserve"> </w:t>
      </w:r>
      <w:proofErr w:type="spellStart"/>
      <w:r w:rsidRPr="00FD41F3">
        <w:t>Location</w:t>
      </w:r>
      <w:proofErr w:type="spellEnd"/>
      <w:r w:rsidRPr="00FD41F3">
        <w:t xml:space="preserve"> </w:t>
      </w:r>
      <w:proofErr w:type="spellStart"/>
      <w:r w:rsidRPr="00FD41F3">
        <w:t>of</w:t>
      </w:r>
      <w:proofErr w:type="spellEnd"/>
      <w:r w:rsidRPr="00FD41F3">
        <w:t xml:space="preserve"> </w:t>
      </w:r>
      <w:proofErr w:type="spellStart"/>
      <w:r w:rsidRPr="00FD41F3">
        <w:t>Culture</w:t>
      </w:r>
      <w:proofErr w:type="spellEnd"/>
      <w:r w:rsidRPr="00FD41F3">
        <w:t xml:space="preserve">. </w:t>
      </w:r>
      <w:proofErr w:type="spellStart"/>
      <w:r w:rsidRPr="00FD41F3">
        <w:t>London</w:t>
      </w:r>
      <w:proofErr w:type="spellEnd"/>
      <w:r w:rsidRPr="00FD41F3">
        <w:t xml:space="preserve">; </w:t>
      </w:r>
      <w:proofErr w:type="spellStart"/>
      <w:r w:rsidRPr="00FD41F3">
        <w:t>New</w:t>
      </w:r>
      <w:proofErr w:type="spellEnd"/>
      <w:r w:rsidRPr="00FD41F3">
        <w:t xml:space="preserve"> </w:t>
      </w:r>
      <w:proofErr w:type="spellStart"/>
      <w:r w:rsidRPr="00FD41F3">
        <w:t>York</w:t>
      </w:r>
      <w:proofErr w:type="spellEnd"/>
      <w:r w:rsidRPr="00FD41F3">
        <w:t xml:space="preserve">: </w:t>
      </w:r>
      <w:proofErr w:type="spellStart"/>
      <w:r w:rsidRPr="00FD41F3">
        <w:t>Routledge</w:t>
      </w:r>
      <w:proofErr w:type="spellEnd"/>
      <w:r w:rsidRPr="00FD41F3">
        <w:t>, 1994</w:t>
      </w:r>
      <w:r w:rsidR="004F7A15">
        <w:t>.</w:t>
      </w:r>
    </w:p>
    <w:p w:rsidR="003A2117" w:rsidRDefault="00FD41F3" w:rsidP="003A2117">
      <w:pPr>
        <w:pStyle w:val="a0"/>
      </w:pPr>
      <w:r>
        <w:lastRenderedPageBreak/>
        <w:t>Злобин С.</w:t>
      </w:r>
      <w:r w:rsidR="003A2117" w:rsidRPr="00062F55">
        <w:t xml:space="preserve">С. Концепция </w:t>
      </w:r>
      <w:proofErr w:type="spellStart"/>
      <w:r w:rsidR="003A2117" w:rsidRPr="00062F55">
        <w:t>гибридности</w:t>
      </w:r>
      <w:proofErr w:type="spellEnd"/>
      <w:r w:rsidR="003A2117" w:rsidRPr="00062F55">
        <w:t xml:space="preserve"> в творчестве индийского культуролога </w:t>
      </w:r>
      <w:proofErr w:type="spellStart"/>
      <w:r w:rsidR="003A2117" w:rsidRPr="00062F55">
        <w:t>Хоми</w:t>
      </w:r>
      <w:proofErr w:type="spellEnd"/>
      <w:r w:rsidR="003A2117" w:rsidRPr="00062F55">
        <w:t xml:space="preserve"> </w:t>
      </w:r>
      <w:proofErr w:type="spellStart"/>
      <w:r w:rsidR="003A2117" w:rsidRPr="00062F55">
        <w:t>Бхабха</w:t>
      </w:r>
      <w:proofErr w:type="spellEnd"/>
      <w:r w:rsidR="003A2117" w:rsidRPr="00062F55">
        <w:t xml:space="preserve"> // Вестник БГУ. Сер. 3. 2014. № 3. </w:t>
      </w:r>
      <w:r>
        <w:t>С. </w:t>
      </w:r>
      <w:r w:rsidR="003A2117" w:rsidRPr="00062F55">
        <w:t>57.</w:t>
      </w:r>
    </w:p>
    <w:p w:rsidR="003A2117" w:rsidRDefault="003A2117" w:rsidP="003A2117">
      <w:pPr>
        <w:pStyle w:val="a0"/>
      </w:pPr>
      <w:proofErr w:type="spellStart"/>
      <w:r w:rsidRPr="00062F55">
        <w:t>Тлостанова</w:t>
      </w:r>
      <w:proofErr w:type="spellEnd"/>
      <w:r w:rsidRPr="00062F55">
        <w:t xml:space="preserve"> М.В. </w:t>
      </w:r>
      <w:proofErr w:type="spellStart"/>
      <w:r w:rsidRPr="00062F55">
        <w:t>Постколониальный</w:t>
      </w:r>
      <w:proofErr w:type="spellEnd"/>
      <w:r w:rsidRPr="00062F55">
        <w:t xml:space="preserve"> удел и </w:t>
      </w:r>
      <w:proofErr w:type="spellStart"/>
      <w:r w:rsidRPr="00062F55">
        <w:t>деколониальный</w:t>
      </w:r>
      <w:proofErr w:type="spellEnd"/>
      <w:r w:rsidRPr="00062F55">
        <w:t xml:space="preserve"> выбор. М.: Новое литературное обозрение, 2020. С. 112.</w:t>
      </w:r>
    </w:p>
    <w:p w:rsidR="003A2117" w:rsidRDefault="003A2117" w:rsidP="003A2117">
      <w:pPr>
        <w:pStyle w:val="a0"/>
      </w:pPr>
      <w:r w:rsidRPr="001876C6">
        <w:t>Тимофеев Д. От переводчика: заметки к русскому изданию Х. Бабы // Новое литературное обозрение. 2020. № 1 (161). С. 13.</w:t>
      </w:r>
    </w:p>
    <w:p w:rsidR="003A2117" w:rsidRPr="00DC5F69" w:rsidRDefault="003A2117" w:rsidP="003A2117">
      <w:pPr>
        <w:pStyle w:val="a0"/>
      </w:pPr>
      <w:proofErr w:type="spellStart"/>
      <w:r w:rsidRPr="00DC5F69">
        <w:t>Тлостанова</w:t>
      </w:r>
      <w:proofErr w:type="spellEnd"/>
      <w:r w:rsidR="00223D77">
        <w:t xml:space="preserve"> М.</w:t>
      </w:r>
      <w:r w:rsidRPr="00DC5F69">
        <w:t>В. Постсоветская литература и эстетика сопротивления // Новое литературное обозрение. 2020. № 1 (161). С. 23–39.</w:t>
      </w:r>
    </w:p>
    <w:p w:rsidR="003A2117" w:rsidRPr="00062F55" w:rsidRDefault="003A2117" w:rsidP="003A2117">
      <w:pPr>
        <w:pStyle w:val="a0"/>
      </w:pPr>
      <w:r w:rsidRPr="008513CA">
        <w:lastRenderedPageBreak/>
        <w:t>Баба</w:t>
      </w:r>
      <w:r w:rsidR="00223D77">
        <w:t xml:space="preserve"> Х.</w:t>
      </w:r>
      <w:r w:rsidRPr="008513CA">
        <w:t>К. Мимикрия и человек: амбивалентность колониального дискурса</w:t>
      </w:r>
      <w:r w:rsidR="00223D77">
        <w:t xml:space="preserve"> /</w:t>
      </w:r>
      <w:r w:rsidRPr="008513CA">
        <w:t xml:space="preserve"> пер. с англ. Д. Тимофеева // Новое литературное обозрение. 2020. № 1 (161). С. 14–22.</w:t>
      </w:r>
    </w:p>
    <w:p w:rsidR="003A2117" w:rsidRDefault="003A2117" w:rsidP="003A2117">
      <w:pPr>
        <w:pStyle w:val="a0"/>
      </w:pPr>
      <w:proofErr w:type="spellStart"/>
      <w:r w:rsidRPr="00EE74BF">
        <w:t>Делёз</w:t>
      </w:r>
      <w:proofErr w:type="spellEnd"/>
      <w:r w:rsidRPr="00EE74BF">
        <w:t xml:space="preserve"> Ж. Тысяча плато: Капитал</w:t>
      </w:r>
      <w:r w:rsidR="00223D77">
        <w:t xml:space="preserve">изм и шизофрения / Ж. </w:t>
      </w:r>
      <w:proofErr w:type="spellStart"/>
      <w:r w:rsidR="00223D77">
        <w:t>Делёз</w:t>
      </w:r>
      <w:proofErr w:type="spellEnd"/>
      <w:r w:rsidR="00223D77">
        <w:t>, Ф. </w:t>
      </w:r>
      <w:proofErr w:type="spellStart"/>
      <w:r w:rsidRPr="00EE74BF">
        <w:t>Гваттари</w:t>
      </w:r>
      <w:proofErr w:type="spellEnd"/>
      <w:r w:rsidRPr="00EE74BF">
        <w:t xml:space="preserve">; пер. с фр. и </w:t>
      </w:r>
      <w:proofErr w:type="spellStart"/>
      <w:r w:rsidRPr="00EE74BF">
        <w:t>послесл</w:t>
      </w:r>
      <w:proofErr w:type="spellEnd"/>
      <w:r w:rsidRPr="00EE74BF">
        <w:t>. Я. И. Свирского. Екатеринбург: У-Фактория; М.</w:t>
      </w:r>
      <w:proofErr w:type="gramStart"/>
      <w:r w:rsidRPr="00EE74BF">
        <w:t xml:space="preserve"> :</w:t>
      </w:r>
      <w:proofErr w:type="gramEnd"/>
      <w:r w:rsidRPr="00EE74BF">
        <w:t xml:space="preserve"> </w:t>
      </w:r>
      <w:proofErr w:type="spellStart"/>
      <w:r w:rsidRPr="00EE74BF">
        <w:t>Астрель</w:t>
      </w:r>
      <w:proofErr w:type="spellEnd"/>
      <w:r w:rsidRPr="00EE74BF">
        <w:t>, 2010. 895 с.</w:t>
      </w:r>
    </w:p>
    <w:p w:rsidR="003A2117" w:rsidRDefault="00223D77" w:rsidP="003A2117">
      <w:pPr>
        <w:pStyle w:val="a0"/>
      </w:pPr>
      <w:proofErr w:type="spellStart"/>
      <w:r>
        <w:t>Глиссан</w:t>
      </w:r>
      <w:proofErr w:type="spellEnd"/>
      <w:r w:rsidR="003A2117" w:rsidRPr="00EE74BF">
        <w:t xml:space="preserve"> Э. Поэтика Отношения. Поэтика III / </w:t>
      </w:r>
      <w:r>
        <w:t>пер. с фр. О. </w:t>
      </w:r>
      <w:r w:rsidR="003A2117" w:rsidRPr="00EE74BF">
        <w:t>Акимовой. М.</w:t>
      </w:r>
      <w:proofErr w:type="gramStart"/>
      <w:r w:rsidR="003A2117" w:rsidRPr="00EE74BF">
        <w:t xml:space="preserve"> :</w:t>
      </w:r>
      <w:proofErr w:type="gramEnd"/>
      <w:r w:rsidR="003A2117" w:rsidRPr="00EE74BF">
        <w:t xml:space="preserve"> </w:t>
      </w:r>
      <w:proofErr w:type="spellStart"/>
      <w:r w:rsidR="003A2117" w:rsidRPr="00EE74BF">
        <w:t>Ad</w:t>
      </w:r>
      <w:proofErr w:type="spellEnd"/>
      <w:r w:rsidR="003A2117" w:rsidRPr="00EE74BF">
        <w:t xml:space="preserve"> </w:t>
      </w:r>
      <w:proofErr w:type="spellStart"/>
      <w:r w:rsidR="003A2117" w:rsidRPr="00EE74BF">
        <w:t>Marginem</w:t>
      </w:r>
      <w:proofErr w:type="spellEnd"/>
      <w:r w:rsidR="003A2117" w:rsidRPr="00EE74BF">
        <w:t>, 2025. 304 с.</w:t>
      </w:r>
    </w:p>
    <w:p w:rsidR="003A2117" w:rsidRPr="008513CA" w:rsidRDefault="00223D77" w:rsidP="003A2117">
      <w:pPr>
        <w:pStyle w:val="a0"/>
      </w:pPr>
      <w:r>
        <w:t>Автономова Н.</w:t>
      </w:r>
      <w:r w:rsidR="003A2117" w:rsidRPr="00C744D7">
        <w:t xml:space="preserve">С. </w:t>
      </w:r>
      <w:proofErr w:type="spellStart"/>
      <w:r w:rsidR="003A2117" w:rsidRPr="00C744D7">
        <w:t>Деррида</w:t>
      </w:r>
      <w:proofErr w:type="spellEnd"/>
      <w:r w:rsidR="003A2117" w:rsidRPr="00C744D7">
        <w:t xml:space="preserve"> и </w:t>
      </w:r>
      <w:proofErr w:type="spellStart"/>
      <w:r w:rsidR="003A2117" w:rsidRPr="00C744D7">
        <w:t>грамматология</w:t>
      </w:r>
      <w:proofErr w:type="spellEnd"/>
      <w:r w:rsidR="003A2117" w:rsidRPr="00C744D7">
        <w:t xml:space="preserve"> // </w:t>
      </w:r>
      <w:proofErr w:type="spellStart"/>
      <w:r w:rsidR="003A2117" w:rsidRPr="00C744D7">
        <w:t>Деррида</w:t>
      </w:r>
      <w:proofErr w:type="spellEnd"/>
      <w:r w:rsidR="003A2117" w:rsidRPr="00C744D7">
        <w:t xml:space="preserve">, Ж. </w:t>
      </w:r>
      <w:r>
        <w:t xml:space="preserve">О </w:t>
      </w:r>
      <w:proofErr w:type="spellStart"/>
      <w:r>
        <w:t>грамматологии</w:t>
      </w:r>
      <w:proofErr w:type="spellEnd"/>
      <w:r>
        <w:t xml:space="preserve"> / Пер. с фр. Н.</w:t>
      </w:r>
      <w:r w:rsidR="003A2117" w:rsidRPr="00C744D7">
        <w:t>С. Автономовой. М.</w:t>
      </w:r>
      <w:proofErr w:type="gramStart"/>
      <w:r w:rsidR="003A2117" w:rsidRPr="00C744D7">
        <w:t xml:space="preserve"> :</w:t>
      </w:r>
      <w:proofErr w:type="gramEnd"/>
      <w:r w:rsidR="003A2117" w:rsidRPr="00C744D7">
        <w:t xml:space="preserve"> </w:t>
      </w:r>
      <w:proofErr w:type="spellStart"/>
      <w:r w:rsidR="003A2117" w:rsidRPr="00C744D7">
        <w:t>Ad</w:t>
      </w:r>
      <w:proofErr w:type="spellEnd"/>
      <w:r w:rsidR="003A2117" w:rsidRPr="00C744D7">
        <w:t xml:space="preserve"> </w:t>
      </w:r>
      <w:proofErr w:type="spellStart"/>
      <w:r w:rsidR="003A2117" w:rsidRPr="00C744D7">
        <w:t>Marginem</w:t>
      </w:r>
      <w:proofErr w:type="spellEnd"/>
      <w:r w:rsidR="003A2117" w:rsidRPr="00C744D7">
        <w:t>, 2000. С. 7–72</w:t>
      </w:r>
    </w:p>
    <w:p w:rsidR="008C64AA" w:rsidRDefault="008C64AA" w:rsidP="008C64AA">
      <w:pPr>
        <w:numPr>
          <w:ilvl w:val="0"/>
          <w:numId w:val="8"/>
        </w:numPr>
        <w:tabs>
          <w:tab w:val="clear" w:pos="2487"/>
          <w:tab w:val="num" w:pos="360"/>
        </w:tabs>
        <w:ind w:left="360"/>
        <w:rPr>
          <w:lang w:eastAsia="ru-RU"/>
        </w:rPr>
        <w:sectPr w:rsidR="008C64AA" w:rsidSect="004B14C2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:rsidR="008C64AA" w:rsidRDefault="008C64AA" w:rsidP="003A2117">
      <w:pPr>
        <w:rPr>
          <w:rFonts w:eastAsia="MS Mincho"/>
        </w:rPr>
      </w:pPr>
    </w:p>
    <w:sectPr w:rsidR="008C64AA" w:rsidSect="008C64AA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3273" w:rsidRDefault="004D3273" w:rsidP="003A054A">
      <w:r>
        <w:separator/>
      </w:r>
    </w:p>
  </w:endnote>
  <w:endnote w:type="continuationSeparator" w:id="0">
    <w:p w:rsidR="004D3273" w:rsidRDefault="004D3273" w:rsidP="003A05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53058535"/>
      <w:docPartObj>
        <w:docPartGallery w:val="Page Numbers (Bottom of Page)"/>
        <w:docPartUnique/>
      </w:docPartObj>
    </w:sdtPr>
    <w:sdtContent>
      <w:p w:rsidR="003A054A" w:rsidRDefault="003A054A">
        <w:pPr>
          <w:pStyle w:val="af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438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3273" w:rsidRDefault="004D3273" w:rsidP="003A054A">
      <w:r>
        <w:separator/>
      </w:r>
    </w:p>
  </w:footnote>
  <w:footnote w:type="continuationSeparator" w:id="0">
    <w:p w:rsidR="004D3273" w:rsidRDefault="004D3273" w:rsidP="003A05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1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5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3054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8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1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2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4"/>
  </w:num>
  <w:num w:numId="3">
    <w:abstractNumId w:val="14"/>
  </w:num>
  <w:num w:numId="4">
    <w:abstractNumId w:val="14"/>
  </w:num>
  <w:num w:numId="5">
    <w:abstractNumId w:val="14"/>
  </w:num>
  <w:num w:numId="6">
    <w:abstractNumId w:val="20"/>
  </w:num>
  <w:num w:numId="7">
    <w:abstractNumId w:val="18"/>
  </w:num>
  <w:num w:numId="8">
    <w:abstractNumId w:val="17"/>
  </w:num>
  <w:num w:numId="9">
    <w:abstractNumId w:val="11"/>
  </w:num>
  <w:num w:numId="10">
    <w:abstractNumId w:val="14"/>
  </w:num>
  <w:num w:numId="11">
    <w:abstractNumId w:val="14"/>
  </w:num>
  <w:num w:numId="12">
    <w:abstractNumId w:val="14"/>
  </w:num>
  <w:num w:numId="13">
    <w:abstractNumId w:val="14"/>
  </w:num>
  <w:num w:numId="14">
    <w:abstractNumId w:val="20"/>
  </w:num>
  <w:num w:numId="15">
    <w:abstractNumId w:val="18"/>
  </w:num>
  <w:num w:numId="16">
    <w:abstractNumId w:val="17"/>
  </w:num>
  <w:num w:numId="17">
    <w:abstractNumId w:val="11"/>
  </w:num>
  <w:num w:numId="18">
    <w:abstractNumId w:val="10"/>
  </w:num>
  <w:num w:numId="19">
    <w:abstractNumId w:val="12"/>
  </w:num>
  <w:num w:numId="20">
    <w:abstractNumId w:val="21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6"/>
  </w:num>
  <w:num w:numId="32">
    <w:abstractNumId w:val="19"/>
  </w:num>
  <w:num w:numId="33">
    <w:abstractNumId w:val="15"/>
  </w:num>
  <w:num w:numId="3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52D"/>
    <w:rsid w:val="00052062"/>
    <w:rsid w:val="0013123C"/>
    <w:rsid w:val="00223D77"/>
    <w:rsid w:val="00252F87"/>
    <w:rsid w:val="002D540B"/>
    <w:rsid w:val="003378F6"/>
    <w:rsid w:val="00373376"/>
    <w:rsid w:val="003915FB"/>
    <w:rsid w:val="003A054A"/>
    <w:rsid w:val="003A2117"/>
    <w:rsid w:val="003D785D"/>
    <w:rsid w:val="004165FC"/>
    <w:rsid w:val="00420452"/>
    <w:rsid w:val="0047652D"/>
    <w:rsid w:val="004B14C2"/>
    <w:rsid w:val="004C40DB"/>
    <w:rsid w:val="004D3273"/>
    <w:rsid w:val="004D7E92"/>
    <w:rsid w:val="004F7A15"/>
    <w:rsid w:val="00502710"/>
    <w:rsid w:val="00535924"/>
    <w:rsid w:val="005630E7"/>
    <w:rsid w:val="005963D0"/>
    <w:rsid w:val="006D605D"/>
    <w:rsid w:val="00711520"/>
    <w:rsid w:val="0071573A"/>
    <w:rsid w:val="007316B2"/>
    <w:rsid w:val="00791CA2"/>
    <w:rsid w:val="007B6A69"/>
    <w:rsid w:val="0087270B"/>
    <w:rsid w:val="008834FE"/>
    <w:rsid w:val="008C64AA"/>
    <w:rsid w:val="00940220"/>
    <w:rsid w:val="009F446D"/>
    <w:rsid w:val="00A15449"/>
    <w:rsid w:val="00A25034"/>
    <w:rsid w:val="00A426D6"/>
    <w:rsid w:val="00A90FB0"/>
    <w:rsid w:val="00AC08AA"/>
    <w:rsid w:val="00AE6C42"/>
    <w:rsid w:val="00AF069A"/>
    <w:rsid w:val="00B4579B"/>
    <w:rsid w:val="00B77B07"/>
    <w:rsid w:val="00BD2BC3"/>
    <w:rsid w:val="00C903D0"/>
    <w:rsid w:val="00C9188D"/>
    <w:rsid w:val="00CC6D5A"/>
    <w:rsid w:val="00D80951"/>
    <w:rsid w:val="00DA480C"/>
    <w:rsid w:val="00DD16F5"/>
    <w:rsid w:val="00DF25A2"/>
    <w:rsid w:val="00E152C5"/>
    <w:rsid w:val="00EC44A2"/>
    <w:rsid w:val="00F05068"/>
    <w:rsid w:val="00F074EC"/>
    <w:rsid w:val="00F20F9D"/>
    <w:rsid w:val="00FD4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num" w:pos="36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FD41F3"/>
    <w:pPr>
      <w:numPr>
        <w:numId w:val="31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paragraph" w:styleId="af2">
    <w:name w:val="Balloon Text"/>
    <w:basedOn w:val="a2"/>
    <w:link w:val="af3"/>
    <w:uiPriority w:val="99"/>
    <w:semiHidden/>
    <w:unhideWhenUsed/>
    <w:rsid w:val="00A90FB0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4"/>
    <w:link w:val="af2"/>
    <w:uiPriority w:val="99"/>
    <w:semiHidden/>
    <w:rsid w:val="00A90FB0"/>
    <w:rPr>
      <w:rFonts w:ascii="Tahoma" w:hAnsi="Tahoma" w:cs="Tahoma"/>
      <w:sz w:val="16"/>
      <w:szCs w:val="16"/>
      <w:lang w:eastAsia="en-US"/>
    </w:rPr>
  </w:style>
  <w:style w:type="character" w:styleId="af4">
    <w:name w:val="Strong"/>
    <w:basedOn w:val="a4"/>
    <w:uiPriority w:val="22"/>
    <w:qFormat/>
    <w:rsid w:val="00FD41F3"/>
    <w:rPr>
      <w:b/>
      <w:bCs/>
    </w:rPr>
  </w:style>
  <w:style w:type="character" w:styleId="af5">
    <w:name w:val="Emphasis"/>
    <w:basedOn w:val="a4"/>
    <w:uiPriority w:val="20"/>
    <w:qFormat/>
    <w:rsid w:val="00FD41F3"/>
    <w:rPr>
      <w:i/>
      <w:iCs/>
    </w:rPr>
  </w:style>
  <w:style w:type="character" w:styleId="af6">
    <w:name w:val="Hyperlink"/>
    <w:basedOn w:val="a4"/>
    <w:uiPriority w:val="99"/>
    <w:semiHidden/>
    <w:unhideWhenUsed/>
    <w:rsid w:val="00FD41F3"/>
    <w:rPr>
      <w:color w:val="0000FF"/>
      <w:u w:val="single"/>
    </w:rPr>
  </w:style>
  <w:style w:type="paragraph" w:styleId="af7">
    <w:name w:val="header"/>
    <w:basedOn w:val="a2"/>
    <w:link w:val="af8"/>
    <w:unhideWhenUsed/>
    <w:rsid w:val="003A054A"/>
    <w:pPr>
      <w:tabs>
        <w:tab w:val="center" w:pos="4677"/>
        <w:tab w:val="right" w:pos="9355"/>
      </w:tabs>
    </w:pPr>
  </w:style>
  <w:style w:type="character" w:customStyle="1" w:styleId="af8">
    <w:name w:val="Верхний колонтитул Знак"/>
    <w:basedOn w:val="a4"/>
    <w:link w:val="af7"/>
    <w:rsid w:val="003A054A"/>
    <w:rPr>
      <w:rFonts w:ascii="Times New Roman" w:hAnsi="Times New Roman" w:cs="Times New Roman"/>
      <w:sz w:val="20"/>
      <w:szCs w:val="20"/>
      <w:lang w:eastAsia="en-US"/>
    </w:rPr>
  </w:style>
  <w:style w:type="paragraph" w:styleId="af9">
    <w:name w:val="footer"/>
    <w:basedOn w:val="a2"/>
    <w:link w:val="afa"/>
    <w:uiPriority w:val="99"/>
    <w:unhideWhenUsed/>
    <w:rsid w:val="003A054A"/>
    <w:pPr>
      <w:tabs>
        <w:tab w:val="center" w:pos="4677"/>
        <w:tab w:val="right" w:pos="9355"/>
      </w:tabs>
    </w:pPr>
  </w:style>
  <w:style w:type="character" w:customStyle="1" w:styleId="afa">
    <w:name w:val="Нижний колонтитул Знак"/>
    <w:basedOn w:val="a4"/>
    <w:link w:val="af9"/>
    <w:uiPriority w:val="99"/>
    <w:rsid w:val="003A054A"/>
    <w:rPr>
      <w:rFonts w:ascii="Times New Roman" w:hAnsi="Times New Roman" w:cs="Times New Roman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num" w:pos="36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FD41F3"/>
    <w:pPr>
      <w:numPr>
        <w:numId w:val="31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paragraph" w:styleId="af2">
    <w:name w:val="Balloon Text"/>
    <w:basedOn w:val="a2"/>
    <w:link w:val="af3"/>
    <w:uiPriority w:val="99"/>
    <w:semiHidden/>
    <w:unhideWhenUsed/>
    <w:rsid w:val="00A90FB0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4"/>
    <w:link w:val="af2"/>
    <w:uiPriority w:val="99"/>
    <w:semiHidden/>
    <w:rsid w:val="00A90FB0"/>
    <w:rPr>
      <w:rFonts w:ascii="Tahoma" w:hAnsi="Tahoma" w:cs="Tahoma"/>
      <w:sz w:val="16"/>
      <w:szCs w:val="16"/>
      <w:lang w:eastAsia="en-US"/>
    </w:rPr>
  </w:style>
  <w:style w:type="character" w:styleId="af4">
    <w:name w:val="Strong"/>
    <w:basedOn w:val="a4"/>
    <w:uiPriority w:val="22"/>
    <w:qFormat/>
    <w:rsid w:val="00FD41F3"/>
    <w:rPr>
      <w:b/>
      <w:bCs/>
    </w:rPr>
  </w:style>
  <w:style w:type="character" w:styleId="af5">
    <w:name w:val="Emphasis"/>
    <w:basedOn w:val="a4"/>
    <w:uiPriority w:val="20"/>
    <w:qFormat/>
    <w:rsid w:val="00FD41F3"/>
    <w:rPr>
      <w:i/>
      <w:iCs/>
    </w:rPr>
  </w:style>
  <w:style w:type="character" w:styleId="af6">
    <w:name w:val="Hyperlink"/>
    <w:basedOn w:val="a4"/>
    <w:uiPriority w:val="99"/>
    <w:semiHidden/>
    <w:unhideWhenUsed/>
    <w:rsid w:val="00FD41F3"/>
    <w:rPr>
      <w:color w:val="0000FF"/>
      <w:u w:val="single"/>
    </w:rPr>
  </w:style>
  <w:style w:type="paragraph" w:styleId="af7">
    <w:name w:val="header"/>
    <w:basedOn w:val="a2"/>
    <w:link w:val="af8"/>
    <w:unhideWhenUsed/>
    <w:rsid w:val="003A054A"/>
    <w:pPr>
      <w:tabs>
        <w:tab w:val="center" w:pos="4677"/>
        <w:tab w:val="right" w:pos="9355"/>
      </w:tabs>
    </w:pPr>
  </w:style>
  <w:style w:type="character" w:customStyle="1" w:styleId="af8">
    <w:name w:val="Верхний колонтитул Знак"/>
    <w:basedOn w:val="a4"/>
    <w:link w:val="af7"/>
    <w:rsid w:val="003A054A"/>
    <w:rPr>
      <w:rFonts w:ascii="Times New Roman" w:hAnsi="Times New Roman" w:cs="Times New Roman"/>
      <w:sz w:val="20"/>
      <w:szCs w:val="20"/>
      <w:lang w:eastAsia="en-US"/>
    </w:rPr>
  </w:style>
  <w:style w:type="paragraph" w:styleId="af9">
    <w:name w:val="footer"/>
    <w:basedOn w:val="a2"/>
    <w:link w:val="afa"/>
    <w:uiPriority w:val="99"/>
    <w:unhideWhenUsed/>
    <w:rsid w:val="003A054A"/>
    <w:pPr>
      <w:tabs>
        <w:tab w:val="center" w:pos="4677"/>
        <w:tab w:val="right" w:pos="9355"/>
      </w:tabs>
    </w:pPr>
  </w:style>
  <w:style w:type="character" w:customStyle="1" w:styleId="afa">
    <w:name w:val="Нижний колонтитул Знак"/>
    <w:basedOn w:val="a4"/>
    <w:link w:val="af9"/>
    <w:uiPriority w:val="99"/>
    <w:rsid w:val="003A054A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16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08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70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2687</Words>
  <Characters>15318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2</cp:revision>
  <dcterms:created xsi:type="dcterms:W3CDTF">2026-04-16T13:23:00Z</dcterms:created>
  <dcterms:modified xsi:type="dcterms:W3CDTF">2026-04-16T13:23:00Z</dcterms:modified>
</cp:coreProperties>
</file>