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808B3" w14:textId="58F2F76F" w:rsidR="007B6506" w:rsidRPr="00651013" w:rsidRDefault="000F4F63" w:rsidP="00D2300E">
      <w:pPr>
        <w:pStyle w:val="a7"/>
      </w:pPr>
      <w:r>
        <w:t>Обратная сенсорная связь для протеза кисти</w:t>
      </w:r>
      <w:r w:rsidR="00651013" w:rsidRPr="00651013">
        <w:t xml:space="preserve"> </w:t>
      </w:r>
      <w:r w:rsidR="00651013">
        <w:t>руки</w:t>
      </w:r>
    </w:p>
    <w:p w14:paraId="72C704D0" w14:textId="4866D876" w:rsidR="000F4F63" w:rsidRDefault="000F4F63" w:rsidP="00D2300E">
      <w:pPr>
        <w:pStyle w:val="af3"/>
      </w:pPr>
      <w:r>
        <w:t xml:space="preserve">К. К. Иванова, М. </w:t>
      </w:r>
      <w:proofErr w:type="spellStart"/>
      <w:r>
        <w:t>Евиченко</w:t>
      </w:r>
      <w:proofErr w:type="spellEnd"/>
      <w:r>
        <w:t xml:space="preserve">, Е. </w:t>
      </w:r>
      <w:proofErr w:type="spellStart"/>
      <w:r>
        <w:t>Коринец</w:t>
      </w:r>
      <w:proofErr w:type="spellEnd"/>
      <w:r>
        <w:t>, А. Соколов</w:t>
      </w:r>
    </w:p>
    <w:p w14:paraId="71BE0EBC" w14:textId="3CFC0D6C" w:rsidR="002945A4" w:rsidRPr="008A7CBF" w:rsidRDefault="002945A4" w:rsidP="00D2300E">
      <w:pPr>
        <w:pStyle w:val="af4"/>
      </w:pPr>
      <w:r w:rsidRPr="008A7CBF">
        <w:t xml:space="preserve">Санкт-Петербургский государственный электротехнический университет </w:t>
      </w:r>
      <w:r w:rsidR="00D2300E">
        <w:br/>
        <w:t>«ЛЭТИ» им. В.</w:t>
      </w:r>
      <w:r w:rsidRPr="008A7CBF">
        <w:t xml:space="preserve">И. Ульянова (Ленина) </w:t>
      </w:r>
    </w:p>
    <w:p w14:paraId="4ED06CED" w14:textId="7028F0C9" w:rsidR="002945A4" w:rsidRPr="00A65A11" w:rsidRDefault="00A65A11" w:rsidP="00D2300E">
      <w:pPr>
        <w:pStyle w:val="af8"/>
        <w:spacing w:after="180"/>
        <w:rPr>
          <w:lang w:val="ru-RU"/>
        </w:rPr>
      </w:pPr>
      <w:r>
        <w:fldChar w:fldCharType="begin"/>
      </w:r>
      <w:r>
        <w:instrText>HYPERLINK</w:instrText>
      </w:r>
      <w:r w:rsidRPr="00A65A11">
        <w:rPr>
          <w:lang w:val="ru-RU"/>
        </w:rPr>
        <w:instrText xml:space="preserve"> "</w:instrText>
      </w:r>
      <w:r>
        <w:instrText>mailto</w:instrText>
      </w:r>
      <w:r w:rsidRPr="00A65A11">
        <w:rPr>
          <w:lang w:val="ru-RU"/>
        </w:rPr>
        <w:instrText>:</w:instrText>
      </w:r>
      <w:r>
        <w:instrText>kirakos</w:instrText>
      </w:r>
      <w:r w:rsidRPr="00A65A11">
        <w:rPr>
          <w:lang w:val="ru-RU"/>
        </w:rPr>
        <w:instrText>196@</w:instrText>
      </w:r>
      <w:r>
        <w:instrText>mail</w:instrText>
      </w:r>
      <w:r w:rsidRPr="00A65A11">
        <w:rPr>
          <w:lang w:val="ru-RU"/>
        </w:rPr>
        <w:instrText>.</w:instrText>
      </w:r>
      <w:r>
        <w:instrText>ru</w:instrText>
      </w:r>
      <w:r w:rsidRPr="00A65A11">
        <w:rPr>
          <w:lang w:val="ru-RU"/>
        </w:rPr>
        <w:instrText>"</w:instrText>
      </w:r>
      <w:r>
        <w:fldChar w:fldCharType="separate"/>
      </w:r>
      <w:r w:rsidR="002945A4" w:rsidRPr="00D2300E">
        <w:rPr>
          <w:rStyle w:val="af0"/>
          <w:color w:val="auto"/>
          <w:u w:val="none"/>
        </w:rPr>
        <w:t>kirakos</w:t>
      </w:r>
      <w:r w:rsidR="002945A4" w:rsidRPr="00A65A11">
        <w:rPr>
          <w:rStyle w:val="af0"/>
          <w:color w:val="auto"/>
          <w:u w:val="none"/>
          <w:lang w:val="ru-RU"/>
        </w:rPr>
        <w:t>196@</w:t>
      </w:r>
      <w:r w:rsidR="002945A4" w:rsidRPr="00D2300E">
        <w:rPr>
          <w:rStyle w:val="af0"/>
          <w:color w:val="auto"/>
          <w:u w:val="none"/>
        </w:rPr>
        <w:t>mail</w:t>
      </w:r>
      <w:r w:rsidR="002945A4" w:rsidRPr="00A65A11">
        <w:rPr>
          <w:rStyle w:val="af0"/>
          <w:color w:val="auto"/>
          <w:u w:val="none"/>
          <w:lang w:val="ru-RU"/>
        </w:rPr>
        <w:t>.</w:t>
      </w:r>
      <w:r w:rsidR="002945A4" w:rsidRPr="00D2300E">
        <w:rPr>
          <w:rStyle w:val="af0"/>
          <w:color w:val="auto"/>
          <w:u w:val="none"/>
        </w:rPr>
        <w:t>ru</w:t>
      </w:r>
      <w:r>
        <w:rPr>
          <w:rStyle w:val="af0"/>
          <w:color w:val="auto"/>
          <w:u w:val="none"/>
        </w:rPr>
        <w:fldChar w:fldCharType="end"/>
      </w:r>
      <w:r w:rsidR="00DF385C" w:rsidRPr="00A65A11">
        <w:rPr>
          <w:lang w:val="ru-RU"/>
        </w:rPr>
        <w:t xml:space="preserve">, </w:t>
      </w:r>
      <w:r>
        <w:fldChar w:fldCharType="begin"/>
      </w:r>
      <w:r>
        <w:instrText>HYPERLINK</w:instrText>
      </w:r>
      <w:r w:rsidRPr="00A65A11">
        <w:rPr>
          <w:lang w:val="ru-RU"/>
        </w:rPr>
        <w:instrText xml:space="preserve"> "</w:instrText>
      </w:r>
      <w:r>
        <w:instrText>mailto</w:instrText>
      </w:r>
      <w:r w:rsidRPr="00A65A11">
        <w:rPr>
          <w:lang w:val="ru-RU"/>
        </w:rPr>
        <w:instrText>:</w:instrText>
      </w:r>
      <w:r>
        <w:instrText>madoricup</w:instrText>
      </w:r>
      <w:r w:rsidRPr="00A65A11">
        <w:rPr>
          <w:lang w:val="ru-RU"/>
        </w:rPr>
        <w:instrText>@</w:instrText>
      </w:r>
      <w:r>
        <w:instrText>gmail</w:instrText>
      </w:r>
      <w:r w:rsidRPr="00A65A11">
        <w:rPr>
          <w:lang w:val="ru-RU"/>
        </w:rPr>
        <w:instrText>.</w:instrText>
      </w:r>
      <w:r>
        <w:instrText>com</w:instrText>
      </w:r>
      <w:r w:rsidRPr="00A65A11">
        <w:rPr>
          <w:lang w:val="ru-RU"/>
        </w:rPr>
        <w:instrText>"</w:instrText>
      </w:r>
      <w:r>
        <w:fldChar w:fldCharType="separate"/>
      </w:r>
      <w:r w:rsidR="00DF385C" w:rsidRPr="00D2300E">
        <w:rPr>
          <w:rStyle w:val="af0"/>
          <w:color w:val="auto"/>
          <w:u w:val="none"/>
        </w:rPr>
        <w:t>madoricup</w:t>
      </w:r>
      <w:r w:rsidR="00DF385C" w:rsidRPr="00A65A11">
        <w:rPr>
          <w:rStyle w:val="af0"/>
          <w:color w:val="auto"/>
          <w:u w:val="none"/>
          <w:lang w:val="ru-RU"/>
        </w:rPr>
        <w:t>@</w:t>
      </w:r>
      <w:r w:rsidR="00DF385C" w:rsidRPr="00D2300E">
        <w:rPr>
          <w:rStyle w:val="af0"/>
          <w:color w:val="auto"/>
          <w:u w:val="none"/>
        </w:rPr>
        <w:t>gmail</w:t>
      </w:r>
      <w:r w:rsidR="00DF385C" w:rsidRPr="00A65A11">
        <w:rPr>
          <w:rStyle w:val="af0"/>
          <w:color w:val="auto"/>
          <w:u w:val="none"/>
          <w:lang w:val="ru-RU"/>
        </w:rPr>
        <w:t>.</w:t>
      </w:r>
      <w:r w:rsidR="00DF385C" w:rsidRPr="00D2300E">
        <w:rPr>
          <w:rStyle w:val="af0"/>
          <w:color w:val="auto"/>
          <w:u w:val="none"/>
        </w:rPr>
        <w:t>com</w:t>
      </w:r>
      <w:r>
        <w:rPr>
          <w:rStyle w:val="af0"/>
          <w:color w:val="auto"/>
          <w:u w:val="none"/>
        </w:rPr>
        <w:fldChar w:fldCharType="end"/>
      </w:r>
      <w:r w:rsidR="00DF385C" w:rsidRPr="00A65A11">
        <w:rPr>
          <w:lang w:val="ru-RU"/>
        </w:rPr>
        <w:t>,</w:t>
      </w:r>
      <w:r w:rsidR="0010138B" w:rsidRPr="00A65A11">
        <w:rPr>
          <w:lang w:val="ru-RU"/>
        </w:rPr>
        <w:t xml:space="preserve"> </w:t>
      </w:r>
      <w:r w:rsidR="00D2300E">
        <w:rPr>
          <w:lang w:val="ru-RU"/>
        </w:rPr>
        <w:br/>
      </w:r>
      <w:r>
        <w:fldChar w:fldCharType="begin"/>
      </w:r>
      <w:r>
        <w:instrText>HYPERLINK</w:instrText>
      </w:r>
      <w:r w:rsidRPr="00A65A11">
        <w:rPr>
          <w:lang w:val="ru-RU"/>
        </w:rPr>
        <w:instrText xml:space="preserve"> "</w:instrText>
      </w:r>
      <w:r>
        <w:instrText>mailto</w:instrText>
      </w:r>
      <w:r w:rsidRPr="00A65A11">
        <w:rPr>
          <w:lang w:val="ru-RU"/>
        </w:rPr>
        <w:instrText>:</w:instrText>
      </w:r>
      <w:r>
        <w:instrText>bobrdobrmisana</w:instrText>
      </w:r>
      <w:r w:rsidRPr="00A65A11">
        <w:rPr>
          <w:lang w:val="ru-RU"/>
        </w:rPr>
        <w:instrText>@</w:instrText>
      </w:r>
      <w:r>
        <w:instrText>gmail</w:instrText>
      </w:r>
      <w:r w:rsidRPr="00A65A11">
        <w:rPr>
          <w:lang w:val="ru-RU"/>
        </w:rPr>
        <w:instrText>.</w:instrText>
      </w:r>
      <w:r>
        <w:instrText>com</w:instrText>
      </w:r>
      <w:r w:rsidRPr="00A65A11">
        <w:rPr>
          <w:lang w:val="ru-RU"/>
        </w:rPr>
        <w:instrText>"</w:instrText>
      </w:r>
      <w:r>
        <w:fldChar w:fldCharType="separate"/>
      </w:r>
      <w:r w:rsidR="0010138B" w:rsidRPr="00D2300E">
        <w:rPr>
          <w:rStyle w:val="af0"/>
          <w:color w:val="auto"/>
          <w:u w:val="none"/>
        </w:rPr>
        <w:t>bobrdobrmisana</w:t>
      </w:r>
      <w:r w:rsidR="0010138B" w:rsidRPr="00A65A11">
        <w:rPr>
          <w:rStyle w:val="af0"/>
          <w:color w:val="auto"/>
          <w:u w:val="none"/>
          <w:lang w:val="ru-RU"/>
        </w:rPr>
        <w:t>@</w:t>
      </w:r>
      <w:r w:rsidR="0010138B" w:rsidRPr="00D2300E">
        <w:rPr>
          <w:rStyle w:val="af0"/>
          <w:color w:val="auto"/>
          <w:u w:val="none"/>
        </w:rPr>
        <w:t>gmail</w:t>
      </w:r>
      <w:r w:rsidR="0010138B" w:rsidRPr="00A65A11">
        <w:rPr>
          <w:rStyle w:val="af0"/>
          <w:color w:val="auto"/>
          <w:u w:val="none"/>
          <w:lang w:val="ru-RU"/>
        </w:rPr>
        <w:t>.</w:t>
      </w:r>
      <w:r w:rsidR="0010138B" w:rsidRPr="00D2300E">
        <w:rPr>
          <w:rStyle w:val="af0"/>
          <w:color w:val="auto"/>
          <w:u w:val="none"/>
        </w:rPr>
        <w:t>com</w:t>
      </w:r>
      <w:r>
        <w:rPr>
          <w:rStyle w:val="af0"/>
          <w:color w:val="auto"/>
          <w:u w:val="none"/>
        </w:rPr>
        <w:fldChar w:fldCharType="end"/>
      </w:r>
      <w:r w:rsidR="0010138B" w:rsidRPr="00A65A11">
        <w:rPr>
          <w:lang w:val="ru-RU"/>
        </w:rPr>
        <w:t xml:space="preserve">, </w:t>
      </w:r>
      <w:r>
        <w:fldChar w:fldCharType="begin"/>
      </w:r>
      <w:r>
        <w:instrText>HYPERLINK</w:instrText>
      </w:r>
      <w:r w:rsidRPr="00A65A11">
        <w:rPr>
          <w:lang w:val="ru-RU"/>
        </w:rPr>
        <w:instrText xml:space="preserve"> "</w:instrText>
      </w:r>
      <w:r>
        <w:instrText>mailto</w:instrText>
      </w:r>
      <w:r w:rsidRPr="00A65A11">
        <w:rPr>
          <w:lang w:val="ru-RU"/>
        </w:rPr>
        <w:instrText>:</w:instrText>
      </w:r>
      <w:r>
        <w:instrText>sasha</w:instrText>
      </w:r>
      <w:r w:rsidRPr="00A65A11">
        <w:rPr>
          <w:lang w:val="ru-RU"/>
        </w:rPr>
        <w:instrText>.</w:instrText>
      </w:r>
      <w:r>
        <w:instrText>sokolow</w:instrText>
      </w:r>
      <w:r w:rsidRPr="00A65A11">
        <w:rPr>
          <w:lang w:val="ru-RU"/>
        </w:rPr>
        <w:instrText>.</w:instrText>
      </w:r>
      <w:r>
        <w:instrText>xxx</w:instrText>
      </w:r>
      <w:r w:rsidRPr="00A65A11">
        <w:rPr>
          <w:lang w:val="ru-RU"/>
        </w:rPr>
        <w:instrText>@</w:instrText>
      </w:r>
      <w:r>
        <w:instrText>gmail</w:instrText>
      </w:r>
      <w:r w:rsidRPr="00A65A11">
        <w:rPr>
          <w:lang w:val="ru-RU"/>
        </w:rPr>
        <w:instrText>.</w:instrText>
      </w:r>
      <w:r>
        <w:instrText>com</w:instrText>
      </w:r>
      <w:r w:rsidRPr="00A65A11">
        <w:rPr>
          <w:lang w:val="ru-RU"/>
        </w:rPr>
        <w:instrText>"</w:instrText>
      </w:r>
      <w:r>
        <w:fldChar w:fldCharType="separate"/>
      </w:r>
      <w:r w:rsidR="00DF385C" w:rsidRPr="00D2300E">
        <w:rPr>
          <w:rStyle w:val="af0"/>
          <w:color w:val="auto"/>
          <w:u w:val="none"/>
        </w:rPr>
        <w:t>sasha</w:t>
      </w:r>
      <w:r w:rsidR="00DF385C" w:rsidRPr="00A65A11">
        <w:rPr>
          <w:rStyle w:val="af0"/>
          <w:color w:val="auto"/>
          <w:u w:val="none"/>
          <w:lang w:val="ru-RU"/>
        </w:rPr>
        <w:t>.</w:t>
      </w:r>
      <w:r w:rsidR="00DF385C" w:rsidRPr="00D2300E">
        <w:rPr>
          <w:rStyle w:val="af0"/>
          <w:color w:val="auto"/>
          <w:u w:val="none"/>
        </w:rPr>
        <w:t>sokolow</w:t>
      </w:r>
      <w:r w:rsidR="00DF385C" w:rsidRPr="00A65A11">
        <w:rPr>
          <w:rStyle w:val="af0"/>
          <w:color w:val="auto"/>
          <w:u w:val="none"/>
          <w:lang w:val="ru-RU"/>
        </w:rPr>
        <w:t>.</w:t>
      </w:r>
      <w:r w:rsidR="00DF385C" w:rsidRPr="00D2300E">
        <w:rPr>
          <w:rStyle w:val="af0"/>
          <w:color w:val="auto"/>
          <w:u w:val="none"/>
        </w:rPr>
        <w:t>xxx</w:t>
      </w:r>
      <w:r w:rsidR="00DF385C" w:rsidRPr="00A65A11">
        <w:rPr>
          <w:rStyle w:val="af0"/>
          <w:color w:val="auto"/>
          <w:u w:val="none"/>
          <w:lang w:val="ru-RU"/>
        </w:rPr>
        <w:t>@</w:t>
      </w:r>
      <w:r w:rsidR="00DF385C" w:rsidRPr="00D2300E">
        <w:rPr>
          <w:rStyle w:val="af0"/>
          <w:color w:val="auto"/>
          <w:u w:val="none"/>
        </w:rPr>
        <w:t>gmail</w:t>
      </w:r>
      <w:r w:rsidR="00DF385C" w:rsidRPr="00A65A11">
        <w:rPr>
          <w:rStyle w:val="af0"/>
          <w:color w:val="auto"/>
          <w:u w:val="none"/>
          <w:lang w:val="ru-RU"/>
        </w:rPr>
        <w:t>.</w:t>
      </w:r>
      <w:r w:rsidR="00DF385C" w:rsidRPr="00D2300E">
        <w:rPr>
          <w:rStyle w:val="af0"/>
          <w:color w:val="auto"/>
          <w:u w:val="none"/>
        </w:rPr>
        <w:t>com</w:t>
      </w:r>
      <w:r>
        <w:rPr>
          <w:rStyle w:val="af0"/>
          <w:color w:val="auto"/>
          <w:u w:val="none"/>
        </w:rPr>
        <w:fldChar w:fldCharType="end"/>
      </w:r>
    </w:p>
    <w:p w14:paraId="44417B76" w14:textId="77777777" w:rsidR="00D2300E" w:rsidRPr="00A65A11" w:rsidRDefault="00D2300E" w:rsidP="00D2300E">
      <w:pPr>
        <w:pStyle w:val="af8"/>
        <w:rPr>
          <w:lang w:val="ru-RU"/>
        </w:rPr>
        <w:sectPr w:rsidR="00D2300E" w:rsidRPr="00A65A11" w:rsidSect="00A65A11">
          <w:footerReference w:type="default" r:id="rId7"/>
          <w:type w:val="continuous"/>
          <w:pgSz w:w="11906" w:h="16838" w:code="9"/>
          <w:pgMar w:top="907" w:right="907" w:bottom="1440" w:left="907" w:header="709" w:footer="709" w:gutter="0"/>
          <w:pgNumType w:start="556"/>
          <w:cols w:space="708"/>
          <w:docGrid w:linePitch="360"/>
        </w:sectPr>
      </w:pPr>
    </w:p>
    <w:p w14:paraId="5E23F590" w14:textId="351D6892" w:rsidR="002945A4" w:rsidRPr="003C15EB" w:rsidRDefault="002945A4" w:rsidP="00D2300E">
      <w:pPr>
        <w:pStyle w:val="af5"/>
      </w:pPr>
      <w:r w:rsidRPr="003C15EB">
        <w:rPr>
          <w:i/>
          <w:iCs/>
        </w:rPr>
        <w:t>Аннотация.</w:t>
      </w:r>
      <w:r w:rsidRPr="003C15EB">
        <w:t xml:space="preserve"> Данная работа посвящена обзору неинвазивных методов сенсорной обратной связи в бионических протезах верхних конечностей. Рассмотрены физиологические основы соматосенсорного восприятия и три ключевые технологии: </w:t>
      </w:r>
      <w:proofErr w:type="spellStart"/>
      <w:r w:rsidRPr="003C15EB">
        <w:t>вибротактильная</w:t>
      </w:r>
      <w:proofErr w:type="spellEnd"/>
      <w:r w:rsidRPr="003C15EB">
        <w:t xml:space="preserve"> (вибромоторы с </w:t>
      </w:r>
      <w:proofErr w:type="spellStart"/>
      <w:r w:rsidRPr="003C15EB">
        <w:t>соматотопическим</w:t>
      </w:r>
      <w:proofErr w:type="spellEnd"/>
      <w:r w:rsidRPr="003C15EB">
        <w:t xml:space="preserve"> картированием), </w:t>
      </w:r>
      <w:proofErr w:type="spellStart"/>
      <w:r w:rsidRPr="003C15EB">
        <w:t>электротактильная</w:t>
      </w:r>
      <w:proofErr w:type="spellEnd"/>
      <w:r w:rsidRPr="003C15EB">
        <w:t xml:space="preserve"> (стимуляция нервов через кожу с поиском рефлекторных зон) и механ</w:t>
      </w:r>
      <w:r w:rsidR="000D7955">
        <w:t>ико</w:t>
      </w:r>
      <w:r w:rsidRPr="003C15EB">
        <w:t>-рефлекторная (стимуляция сухожилий, замыкающая контур управления через спинальные рефлексы). Проведен сравнительный анализ методов по критериям естественности, информационной емкости и энергопотребления, определены перспективы развития гибридных систем.</w:t>
      </w:r>
    </w:p>
    <w:p w14:paraId="030F976F" w14:textId="07C59F68" w:rsidR="00C75BD3" w:rsidRPr="00D07C46" w:rsidRDefault="00C75BD3" w:rsidP="00D2300E">
      <w:pPr>
        <w:pStyle w:val="af7"/>
      </w:pPr>
      <w:r w:rsidRPr="00D07C46">
        <w:t xml:space="preserve">Ключевые слова: бионический протез; протез кисти; </w:t>
      </w:r>
      <w:proofErr w:type="spellStart"/>
      <w:r w:rsidRPr="00D07C46">
        <w:t>электротактильная</w:t>
      </w:r>
      <w:proofErr w:type="spellEnd"/>
      <w:r w:rsidRPr="00D07C46">
        <w:t xml:space="preserve"> технология; </w:t>
      </w:r>
      <w:proofErr w:type="spellStart"/>
      <w:r w:rsidRPr="00D07C46">
        <w:t>вибротактильная</w:t>
      </w:r>
      <w:proofErr w:type="spellEnd"/>
      <w:r w:rsidRPr="00D07C46">
        <w:t xml:space="preserve"> технология; механико-рефлекторная технология; неин</w:t>
      </w:r>
      <w:r w:rsidR="00D2300E">
        <w:t>вазивные технологии; кисть руки</w:t>
      </w:r>
    </w:p>
    <w:p w14:paraId="18F70551" w14:textId="261B5C95" w:rsidR="00C4387B" w:rsidRPr="009B2DFC" w:rsidRDefault="00D2300E" w:rsidP="00D2300E">
      <w:pPr>
        <w:pStyle w:val="1"/>
      </w:pPr>
      <w:r w:rsidRPr="009B2DFC">
        <w:t>Введение</w:t>
      </w:r>
    </w:p>
    <w:p w14:paraId="120519E2" w14:textId="24498C12" w:rsidR="000F30A3" w:rsidRPr="000F30A3" w:rsidRDefault="000F30A3" w:rsidP="00D2300E">
      <w:pPr>
        <w:pStyle w:val="a3"/>
      </w:pPr>
      <w:r w:rsidRPr="000F30A3">
        <w:t>Современные бионические протезы верхних конечностей достигли значительного прогресса в реализации моторных функций за счет многоканальных систем управления на основе поверхностной электромиографии и технологий распознавания образов движений. Однако уровень функциональной интеграции устройства в сенсомоторный контур пользователя остается неудовлетворительным. По данным эпидемиологических исследований, частота отказов от использования дорогостоящих многофункциональных протезов кисти достигает 30–50%, что в значительной степени обусловлено отсутствием интуитивно понятного канала обратной сенсорной связи. В условиях дефицита афферентной информации пользователь вынужден компенсировать недостаток ощущений чрезмерной активацией зрительного и слухового анализаторов, что приводит к росту когнитивной нагрузки и исключает возможность воплощения искусственной конечности в схему тела.</w:t>
      </w:r>
    </w:p>
    <w:p w14:paraId="68BEAC0B" w14:textId="663A2D2E" w:rsidR="000F30A3" w:rsidRPr="000F30A3" w:rsidRDefault="000F30A3" w:rsidP="00D2300E">
      <w:pPr>
        <w:pStyle w:val="a3"/>
      </w:pPr>
      <w:r w:rsidRPr="000F30A3">
        <w:t xml:space="preserve">Инвазивные подходы, включающие имплантацию электродов в периферические нервы, обеспечивают наиболее физиологичную передачу сенсорной информации, однако их широкое клиническое применение сдерживается хирургическими рисками, </w:t>
      </w:r>
      <w:proofErr w:type="spellStart"/>
      <w:r w:rsidRPr="000F30A3">
        <w:t>биосовместимостью</w:t>
      </w:r>
      <w:proofErr w:type="spellEnd"/>
      <w:r w:rsidRPr="000F30A3">
        <w:t xml:space="preserve"> материалов и высокой стоимостью процедуры. В связи с этим особую научно-практическую значимость приобретает разработка и сравнительный анализ неинвазивных методов обратной сенсорной связи, реализуемых посредством </w:t>
      </w:r>
      <w:proofErr w:type="spellStart"/>
      <w:r w:rsidRPr="000F30A3">
        <w:t>транскутанной</w:t>
      </w:r>
      <w:proofErr w:type="spellEnd"/>
      <w:r w:rsidRPr="000F30A3">
        <w:t xml:space="preserve"> стимуляции сохранных </w:t>
      </w:r>
      <w:proofErr w:type="spellStart"/>
      <w:r w:rsidRPr="000F30A3">
        <w:t>механо</w:t>
      </w:r>
      <w:proofErr w:type="spellEnd"/>
      <w:r w:rsidRPr="000F30A3">
        <w:t xml:space="preserve">- и </w:t>
      </w:r>
      <w:proofErr w:type="spellStart"/>
      <w:r w:rsidRPr="000F30A3">
        <w:t>ноцицептивных</w:t>
      </w:r>
      <w:proofErr w:type="spellEnd"/>
      <w:r w:rsidRPr="000F30A3">
        <w:t xml:space="preserve"> структур кожи культи.</w:t>
      </w:r>
    </w:p>
    <w:p w14:paraId="3A0D9689" w14:textId="4645D97C" w:rsidR="006528B5" w:rsidRPr="00C4387B" w:rsidRDefault="000F30A3" w:rsidP="00D2300E">
      <w:pPr>
        <w:pStyle w:val="a3"/>
      </w:pPr>
      <w:r w:rsidRPr="000F30A3">
        <w:t>Целью работы является систематизация и классификация существующих неинвазивных типов обратной сенсорной связи</w:t>
      </w:r>
      <w:r w:rsidR="00CC31DF">
        <w:t xml:space="preserve"> (</w:t>
      </w:r>
      <w:r w:rsidR="00735AED">
        <w:t xml:space="preserve">далее </w:t>
      </w:r>
      <w:r w:rsidR="00D2300E">
        <w:t>–</w:t>
      </w:r>
      <w:r w:rsidR="00735AED">
        <w:t xml:space="preserve"> ОСС</w:t>
      </w:r>
      <w:r w:rsidR="00CC31DF">
        <w:t>)</w:t>
      </w:r>
      <w:r w:rsidRPr="000F30A3">
        <w:t xml:space="preserve"> для бионических протезов кисти руки на основе анализа их технических характеристик и нейрофизиологических принципов кодирования сенсорной информации.</w:t>
      </w:r>
    </w:p>
    <w:p w14:paraId="2DEBEA62" w14:textId="42E0A552" w:rsidR="001E6D4F" w:rsidRPr="00953F91" w:rsidRDefault="00D2300E" w:rsidP="00D2300E">
      <w:pPr>
        <w:pStyle w:val="1"/>
      </w:pPr>
      <w:r w:rsidRPr="00953F91">
        <w:t>Физиологические основы сенсорной обратной связи</w:t>
      </w:r>
    </w:p>
    <w:p w14:paraId="450AB58E" w14:textId="77777777" w:rsidR="00A2116A" w:rsidRPr="00845614" w:rsidRDefault="00A2116A" w:rsidP="00D2300E">
      <w:pPr>
        <w:pStyle w:val="2"/>
      </w:pPr>
      <w:r w:rsidRPr="00845614">
        <w:t>Соматосенсорная система человека</w:t>
      </w:r>
    </w:p>
    <w:p w14:paraId="46E3DE3B" w14:textId="77777777" w:rsidR="00A2116A" w:rsidRPr="00B830E2" w:rsidRDefault="00A2116A" w:rsidP="00D2300E">
      <w:pPr>
        <w:pStyle w:val="a3"/>
      </w:pPr>
      <w:r w:rsidRPr="00B830E2">
        <w:t>Кожные рецепторы делятся на быстро и медленно адаптирующиеся, что позволяет нервной системе получать полную информацию как о статичном давлении, так и о динамических изменениях.</w:t>
      </w:r>
    </w:p>
    <w:p w14:paraId="2ED14883" w14:textId="3DB52416" w:rsidR="00A2116A" w:rsidRPr="00B830E2" w:rsidRDefault="00A2116A" w:rsidP="00D2300E">
      <w:pPr>
        <w:pStyle w:val="a3"/>
      </w:pPr>
      <w:r w:rsidRPr="000D71BC">
        <w:t>Тельца Мейснера</w:t>
      </w:r>
      <w:r w:rsidRPr="00B830E2">
        <w:t>. Расположены поверхностно, обладают малыми рецептивными полями. Обеспечивают высокую чувствительность к легким прикосновениям, фактуре предметов и низкочастотной вибрации</w:t>
      </w:r>
      <w:r w:rsidR="006E34A8" w:rsidRPr="006E34A8">
        <w:t xml:space="preserve"> [</w:t>
      </w:r>
      <w:r w:rsidR="006E34A8" w:rsidRPr="00AF71AD">
        <w:t>6</w:t>
      </w:r>
      <w:r w:rsidR="006E34A8" w:rsidRPr="006E34A8">
        <w:t>]</w:t>
      </w:r>
      <w:r w:rsidRPr="00B830E2">
        <w:t>.</w:t>
      </w:r>
    </w:p>
    <w:p w14:paraId="2DD7A395" w14:textId="77777777" w:rsidR="00A2116A" w:rsidRPr="00B830E2" w:rsidRDefault="00A2116A" w:rsidP="00D2300E">
      <w:pPr>
        <w:pStyle w:val="a3"/>
      </w:pPr>
      <w:r w:rsidRPr="00A623F6">
        <w:t xml:space="preserve">Диски </w:t>
      </w:r>
      <w:proofErr w:type="spellStart"/>
      <w:r w:rsidRPr="00A623F6">
        <w:t>Меркеля</w:t>
      </w:r>
      <w:proofErr w:type="spellEnd"/>
      <w:r w:rsidRPr="00B830E2">
        <w:t>. Также обладают малыми полями и высокой разрешающей способностью. Отвечают за восприятие длительности давления и формы предметов, позволяя удерживать мелкие объекты.</w:t>
      </w:r>
    </w:p>
    <w:p w14:paraId="44AB4460" w14:textId="77777777" w:rsidR="00A2116A" w:rsidRPr="00B830E2" w:rsidRDefault="00A2116A" w:rsidP="00D2300E">
      <w:pPr>
        <w:pStyle w:val="a3"/>
      </w:pPr>
      <w:r w:rsidRPr="00A623F6">
        <w:t xml:space="preserve">Тельца </w:t>
      </w:r>
      <w:proofErr w:type="spellStart"/>
      <w:r w:rsidRPr="00A623F6">
        <w:t>Пачини</w:t>
      </w:r>
      <w:proofErr w:type="spellEnd"/>
      <w:r w:rsidRPr="00A623F6">
        <w:t xml:space="preserve">. </w:t>
      </w:r>
      <w:r w:rsidRPr="00B830E2">
        <w:t>Самые крупные, глубокие рецепторы. Реагируют только на быстрые изменения давления (высокочастотная вибрация до 1000 Гц и глубокое давление).</w:t>
      </w:r>
    </w:p>
    <w:p w14:paraId="796AE805" w14:textId="30CE6F96" w:rsidR="00A2116A" w:rsidRPr="00B830E2" w:rsidRDefault="00A2116A" w:rsidP="00D2300E">
      <w:pPr>
        <w:pStyle w:val="a3"/>
      </w:pPr>
      <w:r w:rsidRPr="00A623F6">
        <w:t xml:space="preserve">Тельца </w:t>
      </w:r>
      <w:proofErr w:type="spellStart"/>
      <w:r w:rsidRPr="00A623F6">
        <w:t>Руффини</w:t>
      </w:r>
      <w:proofErr w:type="spellEnd"/>
      <w:r w:rsidRPr="00B830E2">
        <w:t>. Воспринимают растяжение кожи. В суставных сумках играют роль проприорецепторов, реагируя на степень растяжения капсулы и помогая ощущать положение суставов в пространстве</w:t>
      </w:r>
      <w:r w:rsidR="00A34F4C" w:rsidRPr="00A34F4C">
        <w:t xml:space="preserve"> [</w:t>
      </w:r>
      <w:r w:rsidR="00A34F4C" w:rsidRPr="006E34A8">
        <w:t>7</w:t>
      </w:r>
      <w:r w:rsidR="00A34F4C" w:rsidRPr="00A34F4C">
        <w:t>]</w:t>
      </w:r>
      <w:r w:rsidRPr="00B830E2">
        <w:t>.</w:t>
      </w:r>
    </w:p>
    <w:p w14:paraId="1553FD28" w14:textId="6FB2EBEC" w:rsidR="00A2116A" w:rsidRPr="00B830E2" w:rsidRDefault="00A2116A" w:rsidP="00D2300E">
      <w:pPr>
        <w:pStyle w:val="a3"/>
      </w:pPr>
      <w:r w:rsidRPr="00B830E2">
        <w:t>Рецепторы опорно-двигательного аппарата (проприореце</w:t>
      </w:r>
      <w:r w:rsidR="009125EB">
        <w:t xml:space="preserve">пторы) дают «мышечное чувство» </w:t>
      </w:r>
      <w:r w:rsidR="00D2300E">
        <w:t>–</w:t>
      </w:r>
      <w:r w:rsidRPr="00B830E2">
        <w:t xml:space="preserve"> информацию о положении конечностей, движении и усилии.</w:t>
      </w:r>
    </w:p>
    <w:p w14:paraId="5223AC64" w14:textId="77777777" w:rsidR="00A2116A" w:rsidRPr="00B830E2" w:rsidRDefault="00A2116A" w:rsidP="00D2300E">
      <w:pPr>
        <w:pStyle w:val="a3"/>
      </w:pPr>
      <w:r w:rsidRPr="00A623F6">
        <w:t>Мышечные веретена</w:t>
      </w:r>
      <w:r w:rsidRPr="00B830E2">
        <w:t xml:space="preserve"> следят за длиной мышцы и скоростью ее растяжения, что критически важно для тонуса и рефлексов.</w:t>
      </w:r>
    </w:p>
    <w:p w14:paraId="3D994F65" w14:textId="77777777" w:rsidR="00A2116A" w:rsidRPr="00B830E2" w:rsidRDefault="00A2116A" w:rsidP="00D2300E">
      <w:pPr>
        <w:pStyle w:val="a3"/>
      </w:pPr>
      <w:r w:rsidRPr="00A623F6">
        <w:t>Сухожильные органы Гольджи</w:t>
      </w:r>
      <w:r w:rsidRPr="00B830E2">
        <w:t xml:space="preserve"> измеряют напряжение мышцы, выступая защитным механизмом от повреждений.</w:t>
      </w:r>
    </w:p>
    <w:p w14:paraId="3D87B214" w14:textId="77777777" w:rsidR="00A2116A" w:rsidRPr="00277C94" w:rsidRDefault="00A2116A" w:rsidP="00D2300E">
      <w:pPr>
        <w:pStyle w:val="2"/>
      </w:pPr>
      <w:r w:rsidRPr="00277C94">
        <w:t>Фантомные ощущения и соматотопическая организация</w:t>
      </w:r>
    </w:p>
    <w:p w14:paraId="19C781AF" w14:textId="31DC7339" w:rsidR="00A2116A" w:rsidRPr="00B830E2" w:rsidRDefault="00A2116A" w:rsidP="00D2300E">
      <w:pPr>
        <w:pStyle w:val="a3"/>
      </w:pPr>
      <w:r w:rsidRPr="00B830E2">
        <w:t xml:space="preserve">Основой для понимания сенсорной обратной связи служит концепция </w:t>
      </w:r>
      <w:proofErr w:type="spellStart"/>
      <w:r w:rsidRPr="00B830E2">
        <w:t>соматотопической</w:t>
      </w:r>
      <w:proofErr w:type="spellEnd"/>
      <w:r w:rsidRPr="00B830E2">
        <w:t xml:space="preserve"> организации коры (сенсорный гомункулус Пенфилда). Кора содержит упорядоченную нейрональную карту тела, где области с </w:t>
      </w:r>
      <w:r w:rsidRPr="00B830E2">
        <w:lastRenderedPageBreak/>
        <w:t>наиболее плотной иннервацией (рот, кисть, пальцы) занимают непропорционально большую площадь.</w:t>
      </w:r>
      <w:r>
        <w:t xml:space="preserve"> </w:t>
      </w:r>
      <w:r w:rsidRPr="00B830E2">
        <w:t>Важнейшее следстви</w:t>
      </w:r>
      <w:r w:rsidR="009125EB">
        <w:t xml:space="preserve">е - </w:t>
      </w:r>
      <w:r w:rsidRPr="00B830E2">
        <w:t xml:space="preserve">феномен фантомной конечности. Нейрофизиологические исследования доказали его корковую природу: карта ампутированной конечности сохраняется в мозге пожизненно. Электрическая стимуляция нервов культи вызывает у ампутантов четкие ощущения, </w:t>
      </w:r>
      <w:proofErr w:type="spellStart"/>
      <w:r w:rsidRPr="00B830E2">
        <w:t>проецирующиеся</w:t>
      </w:r>
      <w:proofErr w:type="spellEnd"/>
      <w:r w:rsidRPr="00B830E2">
        <w:t xml:space="preserve"> на отсутствующую кисть.</w:t>
      </w:r>
      <w:r>
        <w:t xml:space="preserve"> </w:t>
      </w:r>
      <w:r w:rsidRPr="00B830E2">
        <w:t xml:space="preserve">Существуют две модели фантомных феноменов: </w:t>
      </w:r>
      <w:proofErr w:type="spellStart"/>
      <w:r w:rsidRPr="00B830E2">
        <w:t>маладаптивной</w:t>
      </w:r>
      <w:proofErr w:type="spellEnd"/>
      <w:r w:rsidRPr="00B830E2">
        <w:t xml:space="preserve"> реорганизации (соседние зоны «захватывают» кору) и </w:t>
      </w:r>
      <w:proofErr w:type="spellStart"/>
      <w:r w:rsidRPr="00B830E2">
        <w:t>персистирующей</w:t>
      </w:r>
      <w:proofErr w:type="spellEnd"/>
      <w:r w:rsidRPr="00B830E2">
        <w:t xml:space="preserve"> репрезентации (представительство конечности остается активным). Современные модели показывают, что они дополняют друг друга.</w:t>
      </w:r>
      <w:r>
        <w:t xml:space="preserve"> </w:t>
      </w:r>
      <w:r w:rsidRPr="00B830E2">
        <w:t>Для протезирования из этого следует фундаментальный вывод: сохранность корковой карты позволяет использовать её для передачи сенсорной информации. Воздействуя на нервные структуры культи, можно генерировать сигнал, который попадет именно в ту зону коры, которая «запрограммирована» на восприятие сигналов от кисти</w:t>
      </w:r>
      <w:r w:rsidR="00F232E0">
        <w:t xml:space="preserve"> </w:t>
      </w:r>
      <w:r w:rsidR="00117729" w:rsidRPr="00117729">
        <w:t>[</w:t>
      </w:r>
      <w:r w:rsidR="00117729" w:rsidRPr="00445640">
        <w:t>4</w:t>
      </w:r>
      <w:r w:rsidR="00117729" w:rsidRPr="00117729">
        <w:t>]</w:t>
      </w:r>
      <w:r w:rsidR="006A7FBB">
        <w:t>.</w:t>
      </w:r>
    </w:p>
    <w:p w14:paraId="15C6D6F1" w14:textId="77777777" w:rsidR="00A2116A" w:rsidRPr="00277C94" w:rsidRDefault="00A2116A" w:rsidP="00D2300E">
      <w:pPr>
        <w:pStyle w:val="2"/>
      </w:pPr>
      <w:r w:rsidRPr="00277C94">
        <w:t>Принципы кодирования сенсорной информации</w:t>
      </w:r>
    </w:p>
    <w:p w14:paraId="08309027" w14:textId="77777777" w:rsidR="00A2116A" w:rsidRPr="00B830E2" w:rsidRDefault="00A2116A" w:rsidP="00D2300E">
      <w:pPr>
        <w:pStyle w:val="a3"/>
      </w:pPr>
      <w:r w:rsidRPr="00B830E2">
        <w:t>Кодирование информации о стимуле осуществляется за счет временных и пространственных паттернов нервных импульсов.</w:t>
      </w:r>
    </w:p>
    <w:p w14:paraId="4A16EF46" w14:textId="77777777" w:rsidR="00A2116A" w:rsidRPr="00B830E2" w:rsidRDefault="00A2116A" w:rsidP="00D2300E">
      <w:pPr>
        <w:pStyle w:val="a3"/>
      </w:pPr>
      <w:r w:rsidRPr="00A623F6">
        <w:t xml:space="preserve">Кодирование модальности (типа ощущения). </w:t>
      </w:r>
      <w:r w:rsidRPr="00B830E2">
        <w:t>Обеспечивается принципом «меченой линии»: каждый тип рецепторов чувствителен к своему раздражителю, и сам факт активации конкретного пути уже несет информацию о типе сигнала.</w:t>
      </w:r>
    </w:p>
    <w:p w14:paraId="6CE638BA" w14:textId="77777777" w:rsidR="00A2116A" w:rsidRPr="00B830E2" w:rsidRDefault="00A2116A" w:rsidP="00D2300E">
      <w:pPr>
        <w:pStyle w:val="a3"/>
      </w:pPr>
      <w:r w:rsidRPr="00A623F6">
        <w:t>Кодирование интенсивности.</w:t>
      </w:r>
      <w:r w:rsidRPr="00B830E2">
        <w:t xml:space="preserve"> Обеспечивается двумя механизмами: частотным кодированием (рост частоты импульсов при усилении стимула) и популяционным кодированием (вовлечением большего числа рецепторов).</w:t>
      </w:r>
    </w:p>
    <w:p w14:paraId="571B31C7" w14:textId="2339B9AE" w:rsidR="00A2116A" w:rsidRPr="00B830E2" w:rsidRDefault="00A2116A" w:rsidP="00D2300E">
      <w:pPr>
        <w:pStyle w:val="a3"/>
      </w:pPr>
      <w:r w:rsidRPr="00A623F6">
        <w:t>Кодирование временных параметров</w:t>
      </w:r>
      <w:r w:rsidRPr="00B830E2">
        <w:t xml:space="preserve">. Начало и конец стимула кодируются фазными ответами быстро адаптирующихся рецепторов, а </w:t>
      </w:r>
      <w:r w:rsidR="009125EB">
        <w:t xml:space="preserve">длительность </w:t>
      </w:r>
      <w:r w:rsidR="00D2300E">
        <w:t>–</w:t>
      </w:r>
      <w:r w:rsidRPr="00B830E2">
        <w:t xml:space="preserve"> тоническим разрядом медленно адаптирующихся.</w:t>
      </w:r>
    </w:p>
    <w:p w14:paraId="49518306" w14:textId="0BDDC32F" w:rsidR="00A2116A" w:rsidRPr="00B830E2" w:rsidRDefault="00A2116A" w:rsidP="00D2300E">
      <w:pPr>
        <w:pStyle w:val="a3"/>
      </w:pPr>
      <w:r w:rsidRPr="00A623F6">
        <w:t>Пространственное кодирование</w:t>
      </w:r>
      <w:r w:rsidRPr="00B830E2">
        <w:t xml:space="preserve">. Информация о локализации кодируется за счет топической организации </w:t>
      </w:r>
      <w:r w:rsidR="00D2300E">
        <w:t>–</w:t>
      </w:r>
      <w:r w:rsidRPr="00B830E2">
        <w:t xml:space="preserve"> упорядоченной проекции рецептивного поля на нейронные структуры (сенсорные карты). Пространственное разрешение зависит от размера рецептивных полей и латерального торможения</w:t>
      </w:r>
      <w:r w:rsidR="00445640" w:rsidRPr="00445640">
        <w:t xml:space="preserve"> </w:t>
      </w:r>
      <w:r w:rsidR="00373CCD" w:rsidRPr="00373CCD">
        <w:t>[</w:t>
      </w:r>
      <w:r w:rsidR="00373CCD" w:rsidRPr="001F0C7A">
        <w:t>3</w:t>
      </w:r>
      <w:r w:rsidR="00373CCD" w:rsidRPr="00373CCD">
        <w:t>]</w:t>
      </w:r>
      <w:r w:rsidRPr="00B830E2">
        <w:t>.</w:t>
      </w:r>
    </w:p>
    <w:p w14:paraId="56999CD8" w14:textId="46EF49DE" w:rsidR="00373968" w:rsidRDefault="00A2116A" w:rsidP="00D2300E">
      <w:pPr>
        <w:pStyle w:val="a3"/>
      </w:pPr>
      <w:r w:rsidRPr="00B830E2">
        <w:t>Особенностью нервного кодирования является его избыточность: один параметр может кодироваться параллельно несколькими способами, что повышает надежность восприятия. На периферии ведущую роль играет временное кодирование (па</w:t>
      </w:r>
      <w:r w:rsidR="009125EB">
        <w:t xml:space="preserve">ттерны </w:t>
      </w:r>
      <w:proofErr w:type="spellStart"/>
      <w:r w:rsidR="009125EB">
        <w:t>импульсации</w:t>
      </w:r>
      <w:proofErr w:type="spellEnd"/>
      <w:r w:rsidR="009125EB">
        <w:t xml:space="preserve">), а в коре </w:t>
      </w:r>
      <w:r w:rsidR="00D2300E">
        <w:t>–</w:t>
      </w:r>
      <w:r w:rsidR="00AC67D6">
        <w:t xml:space="preserve"> </w:t>
      </w:r>
      <w:r w:rsidRPr="00B830E2">
        <w:t>пространственное (возбуждение специфических групп нейронов).</w:t>
      </w:r>
    </w:p>
    <w:p w14:paraId="65BFE54C" w14:textId="66635638" w:rsidR="00373968" w:rsidRPr="00953F91" w:rsidRDefault="00D2300E" w:rsidP="00D2300E">
      <w:pPr>
        <w:pStyle w:val="1"/>
      </w:pPr>
      <w:r w:rsidRPr="00953F91">
        <w:t>Неинвазивные методы сенсорной обратной связи</w:t>
      </w:r>
    </w:p>
    <w:p w14:paraId="6D7BF083" w14:textId="77777777" w:rsidR="00B81736" w:rsidRPr="00F84780" w:rsidRDefault="00B81736" w:rsidP="00D2300E">
      <w:pPr>
        <w:pStyle w:val="2"/>
      </w:pPr>
      <w:r w:rsidRPr="00F84780">
        <w:t>Вибротактильная стимуляция</w:t>
      </w:r>
    </w:p>
    <w:p w14:paraId="46C6B864" w14:textId="620F43CB" w:rsidR="00B81736" w:rsidRPr="00B81736" w:rsidRDefault="00B81736" w:rsidP="00D2300E">
      <w:pPr>
        <w:pStyle w:val="a3"/>
      </w:pPr>
      <w:proofErr w:type="spellStart"/>
      <w:r w:rsidRPr="00B81736">
        <w:t>Вибротактильная</w:t>
      </w:r>
      <w:proofErr w:type="spellEnd"/>
      <w:r w:rsidRPr="00B81736">
        <w:t xml:space="preserve"> ОСС основана на активации быстро </w:t>
      </w:r>
      <w:r w:rsidRPr="00D2300E">
        <w:t>адаптирующихся</w:t>
      </w:r>
      <w:r w:rsidRPr="00B81736">
        <w:t xml:space="preserve"> </w:t>
      </w:r>
      <w:proofErr w:type="spellStart"/>
      <w:r w:rsidRPr="00B81736">
        <w:t>механорецепторов</w:t>
      </w:r>
      <w:proofErr w:type="spellEnd"/>
      <w:r w:rsidRPr="00B81736">
        <w:t xml:space="preserve"> кожи (преимущественно телец </w:t>
      </w:r>
      <w:proofErr w:type="spellStart"/>
      <w:r w:rsidRPr="00B81736">
        <w:t>Пачини</w:t>
      </w:r>
      <w:proofErr w:type="spellEnd"/>
      <w:r w:rsidRPr="00B81736">
        <w:t xml:space="preserve"> и телец Мейснера в высокочастотном диапазоне) посредством модулированных механических колебаний. В качестве исполнительных устройств применяются линейные </w:t>
      </w:r>
      <w:r w:rsidRPr="00B81736">
        <w:t xml:space="preserve">резонансные </w:t>
      </w:r>
      <w:proofErr w:type="spellStart"/>
      <w:r w:rsidRPr="00B81736">
        <w:t>актуаторы</w:t>
      </w:r>
      <w:proofErr w:type="spellEnd"/>
      <w:r>
        <w:t xml:space="preserve"> </w:t>
      </w:r>
      <w:r w:rsidRPr="00B81736">
        <w:t xml:space="preserve">либо эксцентриковые вращающиеся массы. С точки зрения кодирования информации о состоянии исполнительного механизма протеза, модуляция сигнала осуществляется по одному из двух параметров: амплитуде вибрации (интенсивность) или частоте сигнала (обычно в полосе 50–250 Гц). В рамках проприоцептивного замещения </w:t>
      </w:r>
      <w:proofErr w:type="spellStart"/>
      <w:r w:rsidRPr="00B81736">
        <w:t>вибротактильная</w:t>
      </w:r>
      <w:proofErr w:type="spellEnd"/>
      <w:r w:rsidRPr="00B81736">
        <w:t xml:space="preserve"> обратная связь обеспечивает эффективную передачу кинематических параметров движения пальцев за счет феномена </w:t>
      </w:r>
      <w:proofErr w:type="spellStart"/>
      <w:r w:rsidRPr="00B81736">
        <w:t>тендонной</w:t>
      </w:r>
      <w:proofErr w:type="spellEnd"/>
      <w:r w:rsidRPr="00B81736">
        <w:t xml:space="preserve"> вибрационной иллюзии, индуцирующей у пользователя ощущение изменения угла сустава или скорости движения конечности. Основным техническим преимуществом метода является ультранизкое энергопотребление и возможность интеграции в гильзу протеза без существенного увеличения массогабаритных характеристик (табл. 1).</w:t>
      </w:r>
    </w:p>
    <w:p w14:paraId="509CB642" w14:textId="77777777" w:rsidR="00B81736" w:rsidRPr="00845614" w:rsidRDefault="00B81736" w:rsidP="00D2300E">
      <w:pPr>
        <w:pStyle w:val="2"/>
      </w:pPr>
      <w:r w:rsidRPr="00845614">
        <w:t>Электротактильная стимуляция</w:t>
      </w:r>
    </w:p>
    <w:p w14:paraId="2708EB54" w14:textId="64BC208B" w:rsidR="00B81736" w:rsidRPr="00B81736" w:rsidRDefault="00B81736" w:rsidP="00D2300E">
      <w:pPr>
        <w:pStyle w:val="a3"/>
      </w:pPr>
      <w:proofErr w:type="spellStart"/>
      <w:r w:rsidRPr="00B81736">
        <w:t>Электротактильный</w:t>
      </w:r>
      <w:proofErr w:type="spellEnd"/>
      <w:r w:rsidRPr="00B81736">
        <w:t xml:space="preserve"> метод реализуется путем чрескожной электрической стимуляции поверхностных нервных волокон с использованием матричных или коаксиальных электродов. В отличие от механической вибрации, электрическая стимуляция обеспечивает прямое возбуждение афферентных аксонов при прохождении тока плотностью от 1 до 20 мА. Информационная емкость данного канала связи достигается за счет многомерной модуляции параметров импульсной последовательности: вариации амплитуды тока (кодирование силы захвата), частоты следования импульсов (кодирование скорости смыкания) и ширины импульса (пространственная локализация). Несмотря на высокую энергоэффективность и компактность системы, клиническое применение ограничено нестабильностью интерфейса «электрод–кожа» (вариабельность импеданса при изменении потоотделения) и риском возникновения паразитной интерференции с каналами управления, основанными на поверхностной электромиографии.</w:t>
      </w:r>
    </w:p>
    <w:p w14:paraId="1C38B7D4" w14:textId="5CE3AA88" w:rsidR="00B81736" w:rsidRPr="00845614" w:rsidRDefault="00B81736" w:rsidP="00D2300E">
      <w:pPr>
        <w:pStyle w:val="2"/>
      </w:pPr>
      <w:r w:rsidRPr="00845614">
        <w:t>Механ</w:t>
      </w:r>
      <w:r w:rsidR="00851615">
        <w:t>ико-рефлекторная</w:t>
      </w:r>
      <w:r w:rsidRPr="00845614">
        <w:t xml:space="preserve"> стимуляция</w:t>
      </w:r>
    </w:p>
    <w:p w14:paraId="46F11057" w14:textId="3A587D65" w:rsidR="00B81736" w:rsidRDefault="00B81736" w:rsidP="00D2300E">
      <w:pPr>
        <w:pStyle w:val="a3"/>
      </w:pPr>
      <w:r w:rsidRPr="00B81736">
        <w:t xml:space="preserve">Данный тип ОСС направлен на создание локального механического смещения кожного покрова (давления или сдвига) для избирательной активации медленно адаптирующихся </w:t>
      </w:r>
      <w:proofErr w:type="spellStart"/>
      <w:r w:rsidRPr="00B81736">
        <w:t>механорецепторов</w:t>
      </w:r>
      <w:proofErr w:type="spellEnd"/>
      <w:r w:rsidRPr="00B81736">
        <w:t xml:space="preserve"> </w:t>
      </w:r>
      <w:proofErr w:type="spellStart"/>
      <w:r w:rsidRPr="00B81736">
        <w:t>Меркеля</w:t>
      </w:r>
      <w:proofErr w:type="spellEnd"/>
      <w:r w:rsidRPr="00B81736">
        <w:t xml:space="preserve"> и </w:t>
      </w:r>
      <w:proofErr w:type="spellStart"/>
      <w:r w:rsidRPr="00B81736">
        <w:t>Руффини</w:t>
      </w:r>
      <w:proofErr w:type="spellEnd"/>
      <w:r w:rsidRPr="00B81736">
        <w:t xml:space="preserve">, отвечающих за восприятие статической силы и тактильного образа объекта. Исполнительные механизмы представлены пьезоэлектрическими толкателями, сервоприводами с тактильными штифтами или пневматическими манжетами. Ключевым отличием метода является </w:t>
      </w:r>
      <w:proofErr w:type="spellStart"/>
      <w:r w:rsidRPr="00B81736">
        <w:t>биомиметичность</w:t>
      </w:r>
      <w:proofErr w:type="spellEnd"/>
      <w:r w:rsidRPr="00B81736">
        <w:t xml:space="preserve">, то есть максимальная степень естественности перцептивного образа. Однако реализация обратной связи по силе схвата методом прямого давления на культю сопряжена с технологическими ограничениями, связанными с громоздкостью </w:t>
      </w:r>
      <w:proofErr w:type="spellStart"/>
      <w:r w:rsidRPr="00B81736">
        <w:t>актуаторов</w:t>
      </w:r>
      <w:proofErr w:type="spellEnd"/>
      <w:r w:rsidRPr="00B81736">
        <w:t xml:space="preserve"> и высоким удельным энергопотреблением, что накладывает существенные ограничения на автономность носимых устройств.</w:t>
      </w:r>
    </w:p>
    <w:p w14:paraId="42FCD2B5" w14:textId="439BA59B" w:rsidR="00FF5CD5" w:rsidRDefault="00FF5CD5" w:rsidP="00087465">
      <w:pPr>
        <w:pStyle w:val="a1"/>
        <w:rPr>
          <w:i/>
          <w:iCs/>
        </w:rPr>
      </w:pPr>
    </w:p>
    <w:tbl>
      <w:tblPr>
        <w:tblStyle w:val="af1"/>
        <w:tblW w:w="4876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72"/>
        <w:gridCol w:w="1139"/>
        <w:gridCol w:w="1222"/>
        <w:gridCol w:w="1243"/>
      </w:tblGrid>
      <w:tr w:rsidR="00087465" w14:paraId="06C77757" w14:textId="77777777" w:rsidTr="00087465">
        <w:trPr>
          <w:tblHeader/>
          <w:jc w:val="center"/>
        </w:trPr>
        <w:tc>
          <w:tcPr>
            <w:tcW w:w="1329" w:type="dxa"/>
          </w:tcPr>
          <w:p w14:paraId="13B1FA01" w14:textId="48F82BBC" w:rsidR="00087465" w:rsidRPr="00087465" w:rsidRDefault="00087465" w:rsidP="00087465">
            <w:pPr>
              <w:pStyle w:val="af9"/>
              <w:ind w:left="-57" w:right="-57"/>
              <w:jc w:val="center"/>
              <w:rPr>
                <w:b/>
              </w:rPr>
            </w:pPr>
            <w:r w:rsidRPr="00087465">
              <w:rPr>
                <w:b/>
              </w:rPr>
              <w:t>Параметр</w:t>
            </w:r>
          </w:p>
        </w:tc>
        <w:tc>
          <w:tcPr>
            <w:tcW w:w="1189" w:type="dxa"/>
          </w:tcPr>
          <w:p w14:paraId="2DD0B4E8" w14:textId="337F5C39" w:rsidR="00087465" w:rsidRPr="00087465" w:rsidRDefault="00087465" w:rsidP="00087465">
            <w:pPr>
              <w:pStyle w:val="af9"/>
              <w:ind w:left="-57" w:right="-57"/>
              <w:jc w:val="center"/>
              <w:rPr>
                <w:b/>
              </w:rPr>
            </w:pPr>
            <w:proofErr w:type="spellStart"/>
            <w:r w:rsidRPr="00087465">
              <w:rPr>
                <w:b/>
              </w:rPr>
              <w:t>Вибротак</w:t>
            </w:r>
            <w:r>
              <w:rPr>
                <w:b/>
              </w:rPr>
              <w:t>-</w:t>
            </w:r>
            <w:r w:rsidRPr="00087465">
              <w:rPr>
                <w:b/>
              </w:rPr>
              <w:t>тильная</w:t>
            </w:r>
            <w:proofErr w:type="spellEnd"/>
          </w:p>
        </w:tc>
        <w:tc>
          <w:tcPr>
            <w:tcW w:w="1276" w:type="dxa"/>
          </w:tcPr>
          <w:p w14:paraId="3AB8F921" w14:textId="3D6053E5" w:rsidR="00087465" w:rsidRPr="00087465" w:rsidRDefault="00087465" w:rsidP="00087465">
            <w:pPr>
              <w:pStyle w:val="af9"/>
              <w:ind w:left="-57" w:right="-57"/>
              <w:jc w:val="center"/>
              <w:rPr>
                <w:b/>
              </w:rPr>
            </w:pPr>
            <w:proofErr w:type="spellStart"/>
            <w:r w:rsidRPr="00087465">
              <w:rPr>
                <w:b/>
              </w:rPr>
              <w:t>Электротак</w:t>
            </w:r>
            <w:r>
              <w:rPr>
                <w:b/>
              </w:rPr>
              <w:t>-</w:t>
            </w:r>
            <w:r w:rsidRPr="00087465">
              <w:rPr>
                <w:b/>
              </w:rPr>
              <w:t>тильная</w:t>
            </w:r>
            <w:proofErr w:type="spellEnd"/>
          </w:p>
        </w:tc>
        <w:tc>
          <w:tcPr>
            <w:tcW w:w="1298" w:type="dxa"/>
          </w:tcPr>
          <w:p w14:paraId="653A4073" w14:textId="790CF1A9" w:rsidR="00087465" w:rsidRPr="00087465" w:rsidRDefault="00087465" w:rsidP="00087465">
            <w:pPr>
              <w:pStyle w:val="af9"/>
              <w:ind w:left="-57" w:right="-57"/>
              <w:jc w:val="center"/>
              <w:rPr>
                <w:b/>
              </w:rPr>
            </w:pPr>
            <w:r w:rsidRPr="00087465">
              <w:rPr>
                <w:b/>
              </w:rPr>
              <w:t>Механико-рефлекторная</w:t>
            </w:r>
          </w:p>
        </w:tc>
      </w:tr>
      <w:tr w:rsidR="00087465" w14:paraId="19EBDC41" w14:textId="77777777" w:rsidTr="00087465">
        <w:trPr>
          <w:jc w:val="center"/>
        </w:trPr>
        <w:tc>
          <w:tcPr>
            <w:tcW w:w="1329" w:type="dxa"/>
          </w:tcPr>
          <w:p w14:paraId="2D39E5E0" w14:textId="009FDE94" w:rsidR="00087465" w:rsidRDefault="00087465" w:rsidP="00087465">
            <w:pPr>
              <w:pStyle w:val="af9"/>
              <w:ind w:left="-57" w:right="-57"/>
            </w:pPr>
            <w:r w:rsidRPr="008355A5">
              <w:t>Физический принцип</w:t>
            </w:r>
          </w:p>
        </w:tc>
        <w:tc>
          <w:tcPr>
            <w:tcW w:w="1189" w:type="dxa"/>
          </w:tcPr>
          <w:p w14:paraId="21348EBB" w14:textId="102A82C0" w:rsidR="00087465" w:rsidRDefault="00087465" w:rsidP="00087465">
            <w:pPr>
              <w:pStyle w:val="af9"/>
              <w:ind w:left="-57" w:right="-57"/>
            </w:pPr>
            <w:r w:rsidRPr="008355A5">
              <w:t>Механическая вибрация</w:t>
            </w:r>
          </w:p>
        </w:tc>
        <w:tc>
          <w:tcPr>
            <w:tcW w:w="1276" w:type="dxa"/>
          </w:tcPr>
          <w:p w14:paraId="785452EE" w14:textId="49E6AEF5" w:rsidR="00087465" w:rsidRDefault="00087465" w:rsidP="00087465">
            <w:pPr>
              <w:pStyle w:val="af9"/>
              <w:ind w:left="-57" w:right="-57"/>
            </w:pPr>
            <w:r w:rsidRPr="008355A5">
              <w:t>Электрический ток</w:t>
            </w:r>
          </w:p>
        </w:tc>
        <w:tc>
          <w:tcPr>
            <w:tcW w:w="1298" w:type="dxa"/>
          </w:tcPr>
          <w:p w14:paraId="55FE5ABD" w14:textId="31D2BC9E" w:rsidR="00087465" w:rsidRDefault="00087465" w:rsidP="00087465">
            <w:pPr>
              <w:pStyle w:val="af9"/>
              <w:ind w:left="-57" w:right="-57"/>
            </w:pPr>
            <w:r w:rsidRPr="008355A5">
              <w:t>Механическое давление /сдвиг</w:t>
            </w:r>
          </w:p>
        </w:tc>
      </w:tr>
      <w:tr w:rsidR="00087465" w14:paraId="53231A50" w14:textId="77777777" w:rsidTr="00087465">
        <w:trPr>
          <w:jc w:val="center"/>
        </w:trPr>
        <w:tc>
          <w:tcPr>
            <w:tcW w:w="1329" w:type="dxa"/>
          </w:tcPr>
          <w:p w14:paraId="086D6A0E" w14:textId="7C9ABFD4" w:rsidR="00087465" w:rsidRDefault="00087465" w:rsidP="00087465">
            <w:pPr>
              <w:pStyle w:val="af9"/>
              <w:ind w:left="-57" w:right="-57"/>
            </w:pPr>
            <w:r w:rsidRPr="008355A5">
              <w:t>Тип рецептора-мишени</w:t>
            </w:r>
          </w:p>
        </w:tc>
        <w:tc>
          <w:tcPr>
            <w:tcW w:w="1189" w:type="dxa"/>
          </w:tcPr>
          <w:p w14:paraId="688A56A7" w14:textId="57BE1E54" w:rsidR="00087465" w:rsidRDefault="00087465" w:rsidP="00087465">
            <w:pPr>
              <w:pStyle w:val="af9"/>
              <w:ind w:left="-57" w:right="-57"/>
            </w:pPr>
            <w:r w:rsidRPr="008355A5">
              <w:t xml:space="preserve">Тельца </w:t>
            </w:r>
            <w:proofErr w:type="spellStart"/>
            <w:r w:rsidRPr="008355A5">
              <w:t>Пачини</w:t>
            </w:r>
            <w:proofErr w:type="spellEnd"/>
          </w:p>
        </w:tc>
        <w:tc>
          <w:tcPr>
            <w:tcW w:w="1276" w:type="dxa"/>
          </w:tcPr>
          <w:p w14:paraId="1E2B2E05" w14:textId="339E4F2A" w:rsidR="00087465" w:rsidRDefault="00087465" w:rsidP="00087465">
            <w:pPr>
              <w:pStyle w:val="af9"/>
              <w:ind w:left="-57" w:right="-57"/>
            </w:pPr>
            <w:r w:rsidRPr="008355A5">
              <w:t>Афферентные нервы</w:t>
            </w:r>
          </w:p>
        </w:tc>
        <w:tc>
          <w:tcPr>
            <w:tcW w:w="1298" w:type="dxa"/>
          </w:tcPr>
          <w:p w14:paraId="79913820" w14:textId="5B4FBF25" w:rsidR="00087465" w:rsidRDefault="00087465" w:rsidP="00087465">
            <w:pPr>
              <w:pStyle w:val="af9"/>
              <w:ind w:left="-57" w:right="-57"/>
            </w:pPr>
            <w:r w:rsidRPr="008355A5">
              <w:t xml:space="preserve">Тельца </w:t>
            </w:r>
            <w:proofErr w:type="spellStart"/>
            <w:r w:rsidRPr="008355A5">
              <w:t>Меркеля</w:t>
            </w:r>
            <w:proofErr w:type="spellEnd"/>
            <w:r w:rsidRPr="008355A5">
              <w:t>, Мейснера</w:t>
            </w:r>
          </w:p>
        </w:tc>
      </w:tr>
      <w:tr w:rsidR="00087465" w14:paraId="66909F26" w14:textId="77777777" w:rsidTr="00087465">
        <w:trPr>
          <w:jc w:val="center"/>
        </w:trPr>
        <w:tc>
          <w:tcPr>
            <w:tcW w:w="1329" w:type="dxa"/>
          </w:tcPr>
          <w:p w14:paraId="04B53E1E" w14:textId="1D64D3D2" w:rsidR="00087465" w:rsidRDefault="00087465" w:rsidP="00087465">
            <w:pPr>
              <w:pStyle w:val="af9"/>
              <w:keepNext/>
              <w:ind w:left="-57" w:right="-57"/>
            </w:pPr>
            <w:r w:rsidRPr="008355A5">
              <w:lastRenderedPageBreak/>
              <w:t>Модулируемые параметры</w:t>
            </w:r>
          </w:p>
        </w:tc>
        <w:tc>
          <w:tcPr>
            <w:tcW w:w="1189" w:type="dxa"/>
          </w:tcPr>
          <w:p w14:paraId="381CAA37" w14:textId="35BC1E49" w:rsidR="00087465" w:rsidRDefault="00087465" w:rsidP="00087465">
            <w:pPr>
              <w:pStyle w:val="af9"/>
              <w:keepNext/>
              <w:ind w:left="-57" w:right="-57"/>
            </w:pPr>
            <w:r>
              <w:t>Частота (Гц)</w:t>
            </w:r>
            <w:r w:rsidRPr="008355A5">
              <w:t xml:space="preserve"> амплитуда</w:t>
            </w:r>
          </w:p>
        </w:tc>
        <w:tc>
          <w:tcPr>
            <w:tcW w:w="1276" w:type="dxa"/>
          </w:tcPr>
          <w:p w14:paraId="3EBAC4FD" w14:textId="6FB9E969" w:rsidR="00087465" w:rsidRDefault="00087465" w:rsidP="00087465">
            <w:pPr>
              <w:pStyle w:val="af9"/>
              <w:keepNext/>
              <w:ind w:left="-57" w:right="-57"/>
            </w:pPr>
            <w:r>
              <w:t>Ток (мА)</w:t>
            </w:r>
            <w:r w:rsidRPr="008355A5">
              <w:t xml:space="preserve"> частота импульса</w:t>
            </w:r>
          </w:p>
        </w:tc>
        <w:tc>
          <w:tcPr>
            <w:tcW w:w="1298" w:type="dxa"/>
          </w:tcPr>
          <w:p w14:paraId="1E2402EA" w14:textId="4D1AC33D" w:rsidR="00087465" w:rsidRDefault="00087465" w:rsidP="00087465">
            <w:pPr>
              <w:pStyle w:val="af9"/>
              <w:keepNext/>
              <w:ind w:left="-57" w:right="-57"/>
            </w:pPr>
            <w:r>
              <w:t xml:space="preserve">Сила (Н) </w:t>
            </w:r>
            <w:r w:rsidRPr="008355A5">
              <w:t>смещение (мм)</w:t>
            </w:r>
          </w:p>
        </w:tc>
      </w:tr>
      <w:tr w:rsidR="00087465" w14:paraId="30761103" w14:textId="77777777" w:rsidTr="00087465">
        <w:trPr>
          <w:jc w:val="center"/>
        </w:trPr>
        <w:tc>
          <w:tcPr>
            <w:tcW w:w="1329" w:type="dxa"/>
          </w:tcPr>
          <w:p w14:paraId="55367455" w14:textId="15F2584F" w:rsidR="00087465" w:rsidRDefault="00087465" w:rsidP="00087465">
            <w:pPr>
              <w:pStyle w:val="af9"/>
              <w:ind w:left="-57" w:right="-57"/>
            </w:pPr>
            <w:r w:rsidRPr="008355A5">
              <w:t>Энергопотребление</w:t>
            </w:r>
          </w:p>
        </w:tc>
        <w:tc>
          <w:tcPr>
            <w:tcW w:w="1189" w:type="dxa"/>
          </w:tcPr>
          <w:p w14:paraId="2519C090" w14:textId="0D327F42" w:rsidR="00087465" w:rsidRDefault="00087465" w:rsidP="00087465">
            <w:pPr>
              <w:pStyle w:val="af9"/>
              <w:ind w:left="-57" w:right="-57"/>
            </w:pPr>
            <w:r w:rsidRPr="008355A5">
              <w:t>Низкое</w:t>
            </w:r>
          </w:p>
        </w:tc>
        <w:tc>
          <w:tcPr>
            <w:tcW w:w="1276" w:type="dxa"/>
          </w:tcPr>
          <w:p w14:paraId="67FD2C6D" w14:textId="6548AF10" w:rsidR="00087465" w:rsidRDefault="00087465" w:rsidP="00087465">
            <w:pPr>
              <w:pStyle w:val="af9"/>
              <w:ind w:left="-57" w:right="-57"/>
            </w:pPr>
            <w:r w:rsidRPr="008355A5">
              <w:t>Очень низкое</w:t>
            </w:r>
          </w:p>
        </w:tc>
        <w:tc>
          <w:tcPr>
            <w:tcW w:w="1298" w:type="dxa"/>
          </w:tcPr>
          <w:p w14:paraId="769E42D0" w14:textId="3070D979" w:rsidR="00087465" w:rsidRDefault="00087465" w:rsidP="00087465">
            <w:pPr>
              <w:pStyle w:val="af9"/>
              <w:ind w:left="-57" w:right="-57"/>
            </w:pPr>
            <w:r w:rsidRPr="008355A5">
              <w:t>Высокое</w:t>
            </w:r>
          </w:p>
        </w:tc>
      </w:tr>
    </w:tbl>
    <w:p w14:paraId="452D1183" w14:textId="77777777" w:rsidR="00087465" w:rsidRDefault="00087465" w:rsidP="00087465"/>
    <w:p w14:paraId="79F70371" w14:textId="02C8ABB5" w:rsidR="00A91A55" w:rsidRPr="00B84329" w:rsidRDefault="00D2300E" w:rsidP="00D2300E">
      <w:pPr>
        <w:pStyle w:val="1"/>
        <w:rPr>
          <w:lang w:val="en-US"/>
        </w:rPr>
      </w:pPr>
      <w:r>
        <w:t>Заключение</w:t>
      </w:r>
    </w:p>
    <w:p w14:paraId="15C10D82" w14:textId="77777777" w:rsidR="0028192D" w:rsidRPr="0028192D" w:rsidRDefault="0028192D" w:rsidP="00D2300E">
      <w:pPr>
        <w:pStyle w:val="a3"/>
      </w:pPr>
      <w:r w:rsidRPr="0028192D">
        <w:t xml:space="preserve">В результате проведенного аналитического обзора научно-технической литературы систематизированы и детально охарактеризованы три базовых типа неинвазивной обратной сенсорной связи, применимых в системах управления бионическими протезами кисти: </w:t>
      </w:r>
      <w:proofErr w:type="spellStart"/>
      <w:r w:rsidRPr="0028192D">
        <w:t>вибротактильный</w:t>
      </w:r>
      <w:proofErr w:type="spellEnd"/>
      <w:r w:rsidRPr="0028192D">
        <w:t xml:space="preserve">, </w:t>
      </w:r>
      <w:proofErr w:type="spellStart"/>
      <w:r w:rsidRPr="0028192D">
        <w:t>электротактильный</w:t>
      </w:r>
      <w:proofErr w:type="spellEnd"/>
      <w:r w:rsidRPr="0028192D">
        <w:t xml:space="preserve"> и </w:t>
      </w:r>
      <w:proofErr w:type="spellStart"/>
      <w:r w:rsidRPr="0028192D">
        <w:t>механотактильный</w:t>
      </w:r>
      <w:proofErr w:type="spellEnd"/>
      <w:r w:rsidRPr="0028192D">
        <w:t>.</w:t>
      </w:r>
    </w:p>
    <w:p w14:paraId="09826B25" w14:textId="1CAD86EF" w:rsidR="00D74595" w:rsidRDefault="00D2300E" w:rsidP="00D2300E">
      <w:pPr>
        <w:pStyle w:val="5"/>
      </w:pPr>
      <w:r>
        <w:t>Благодарности</w:t>
      </w:r>
    </w:p>
    <w:p w14:paraId="5246C608" w14:textId="53A6A1F1" w:rsidR="00D17DCE" w:rsidRPr="00D40A5C" w:rsidRDefault="007F4E12" w:rsidP="00D2300E">
      <w:pPr>
        <w:pStyle w:val="a3"/>
      </w:pPr>
      <w:r>
        <w:t xml:space="preserve">Авторы выражают </w:t>
      </w:r>
      <w:r w:rsidR="00C86EFA">
        <w:t>признательность</w:t>
      </w:r>
      <w:r>
        <w:t xml:space="preserve"> Кузьминой Наталье Николаевне </w:t>
      </w:r>
      <w:r w:rsidR="002B3979">
        <w:t xml:space="preserve">и Титовой Илоне Игоревне за </w:t>
      </w:r>
      <w:r w:rsidR="00D269B4">
        <w:t>познавательные</w:t>
      </w:r>
      <w:r w:rsidR="002D3F69">
        <w:t xml:space="preserve"> </w:t>
      </w:r>
      <w:r w:rsidR="00D269B4">
        <w:t xml:space="preserve">обсуждения и </w:t>
      </w:r>
      <w:r w:rsidR="007833CD">
        <w:t>развитие интереса к данной теме.</w:t>
      </w:r>
    </w:p>
    <w:p w14:paraId="0C96950C" w14:textId="5CB9165C" w:rsidR="009274EC" w:rsidRPr="007833CD" w:rsidRDefault="00087465" w:rsidP="00D2300E">
      <w:pPr>
        <w:pStyle w:val="5"/>
      </w:pPr>
      <w:r>
        <w:br w:type="column"/>
      </w:r>
      <w:r w:rsidR="00D2300E" w:rsidRPr="007833CD">
        <w:t>Список литературы</w:t>
      </w:r>
    </w:p>
    <w:p w14:paraId="77CE9D3F" w14:textId="33D5C016" w:rsidR="005623BD" w:rsidRPr="00D2300E" w:rsidRDefault="005623BD" w:rsidP="00D2300E">
      <w:pPr>
        <w:pStyle w:val="a0"/>
      </w:pPr>
      <w:r w:rsidRPr="00D2300E">
        <w:t>Воротников С.А., Струнин В.С., Выборнов Н.А. Биометрическая система управления протезом руки // Прикаспийский журнал: Управление и высокие техн</w:t>
      </w:r>
      <w:r w:rsidR="00D2300E" w:rsidRPr="00D2300E">
        <w:t>о</w:t>
      </w:r>
      <w:r w:rsidRPr="00D2300E">
        <w:t>логии. 2013. №3. С. 147-162.</w:t>
      </w:r>
    </w:p>
    <w:p w14:paraId="4C73827B" w14:textId="22E7ACD4" w:rsidR="005623BD" w:rsidRPr="00D2300E" w:rsidRDefault="005623BD" w:rsidP="00D2300E">
      <w:pPr>
        <w:pStyle w:val="a0"/>
      </w:pPr>
      <w:r w:rsidRPr="00D2300E">
        <w:t>Югова</w:t>
      </w:r>
      <w:r w:rsidR="00D2300E" w:rsidRPr="00D2300E">
        <w:t xml:space="preserve"> Е.</w:t>
      </w:r>
      <w:r w:rsidRPr="00D2300E">
        <w:t>А. Ю15 Психофизиология сенсорных систем: учебное пособие</w:t>
      </w:r>
      <w:r w:rsidR="00D2300E" w:rsidRPr="00D2300E">
        <w:t>.</w:t>
      </w:r>
      <w:r w:rsidRPr="00D2300E">
        <w:t xml:space="preserve"> </w:t>
      </w:r>
      <w:r w:rsidR="002D3F69" w:rsidRPr="00D2300E">
        <w:t>Екатеринбург:</w:t>
      </w:r>
      <w:r w:rsidRPr="00D2300E">
        <w:t xml:space="preserve"> </w:t>
      </w:r>
      <w:proofErr w:type="spellStart"/>
      <w:r w:rsidRPr="00D2300E">
        <w:t>УрГПУ</w:t>
      </w:r>
      <w:proofErr w:type="spellEnd"/>
      <w:r w:rsidRPr="00D2300E">
        <w:t>, 2024. 249 с</w:t>
      </w:r>
    </w:p>
    <w:p w14:paraId="0661879F" w14:textId="0F98B65B" w:rsidR="005623BD" w:rsidRPr="00D2300E" w:rsidRDefault="005623BD" w:rsidP="00D2300E">
      <w:pPr>
        <w:pStyle w:val="a0"/>
      </w:pPr>
      <w:r w:rsidRPr="00D2300E">
        <w:t>Ковалева А. В. К56 Нейрофизиология, физиология высшей нервной деятельности и сенсорных систем: учебник для академического бакалавриата</w:t>
      </w:r>
      <w:r w:rsidR="00D2300E" w:rsidRPr="00D2300E">
        <w:t>.</w:t>
      </w:r>
      <w:r w:rsidRPr="00D2300E">
        <w:t xml:space="preserve"> Изд</w:t>
      </w:r>
      <w:r w:rsidR="00D2300E" w:rsidRPr="00D2300E">
        <w:t>-</w:t>
      </w:r>
      <w:r w:rsidRPr="00D2300E">
        <w:t xml:space="preserve">во </w:t>
      </w:r>
      <w:proofErr w:type="spellStart"/>
      <w:r w:rsidRPr="00D2300E">
        <w:t>Юрайт</w:t>
      </w:r>
      <w:proofErr w:type="spellEnd"/>
      <w:r w:rsidRPr="00D2300E">
        <w:t>, 2016. 365 с. Серия: Бакалавр. Академический курс.</w:t>
      </w:r>
    </w:p>
    <w:p w14:paraId="669C978E" w14:textId="500A49F8" w:rsidR="005623BD" w:rsidRPr="00D2300E" w:rsidRDefault="005623BD" w:rsidP="00D2300E">
      <w:pPr>
        <w:pStyle w:val="a0"/>
      </w:pPr>
      <w:r w:rsidRPr="00D2300E">
        <w:t xml:space="preserve">Корабельников </w:t>
      </w:r>
      <w:r w:rsidR="00D2300E" w:rsidRPr="00D2300E">
        <w:t>Д.</w:t>
      </w:r>
      <w:r w:rsidR="002D3F69" w:rsidRPr="00D2300E">
        <w:t>И.</w:t>
      </w:r>
      <w:r w:rsidRPr="00D2300E">
        <w:t xml:space="preserve">, Ткаченко </w:t>
      </w:r>
      <w:r w:rsidR="00D2300E" w:rsidRPr="00D2300E">
        <w:t>Е.</w:t>
      </w:r>
      <w:r w:rsidR="002D3F69" w:rsidRPr="00D2300E">
        <w:t>В.</w:t>
      </w:r>
      <w:r w:rsidRPr="00D2300E">
        <w:t xml:space="preserve"> </w:t>
      </w:r>
      <w:proofErr w:type="spellStart"/>
      <w:r w:rsidRPr="00D2300E">
        <w:t>Магомендалиев</w:t>
      </w:r>
      <w:proofErr w:type="spellEnd"/>
      <w:r w:rsidRPr="00D2300E">
        <w:t xml:space="preserve"> М.О. Фантомы и фантомные конечности: история описания феномена. Эпилепсия и пароксизмальные состояния. 2024</w:t>
      </w:r>
      <w:r w:rsidR="00815259">
        <w:t>,</w:t>
      </w:r>
      <w:r w:rsidRPr="00D2300E">
        <w:t xml:space="preserve"> 16 (4): 409-416 </w:t>
      </w:r>
      <w:hyperlink r:id="rId8" w:history="1">
        <w:r w:rsidRPr="00D2300E">
          <w:rPr>
            <w:rStyle w:val="af0"/>
            <w:color w:val="auto"/>
            <w:u w:val="none"/>
          </w:rPr>
          <w:t>https://doi.org/10.17749/2077-8333/epi.par</w:t>
        </w:r>
      </w:hyperlink>
      <w:r w:rsidRPr="00D2300E">
        <w:t>. соп.2024.219</w:t>
      </w:r>
    </w:p>
    <w:p w14:paraId="206F16A7" w14:textId="31E0C807" w:rsidR="005623BD" w:rsidRPr="00D2300E" w:rsidRDefault="005623BD" w:rsidP="00D2300E">
      <w:pPr>
        <w:pStyle w:val="a0"/>
      </w:pPr>
      <w:r w:rsidRPr="00D2300E">
        <w:t xml:space="preserve">«Функциональные методы исследования чувствительности пальцев кисти» В.Ф. </w:t>
      </w:r>
      <w:proofErr w:type="spellStart"/>
      <w:r w:rsidRPr="00D2300E">
        <w:t>Байтингер</w:t>
      </w:r>
      <w:proofErr w:type="spellEnd"/>
      <w:r w:rsidRPr="00D2300E">
        <w:t xml:space="preserve">, </w:t>
      </w:r>
      <w:r w:rsidR="002D3F69" w:rsidRPr="00D2300E">
        <w:t>А.А.</w:t>
      </w:r>
      <w:r w:rsidRPr="00D2300E">
        <w:t xml:space="preserve"> Никулин, ГБОУ ВПО </w:t>
      </w:r>
      <w:proofErr w:type="spellStart"/>
      <w:r w:rsidRPr="00D2300E">
        <w:t>СибГМУ</w:t>
      </w:r>
      <w:proofErr w:type="spellEnd"/>
      <w:r w:rsidRPr="00D2300E">
        <w:t xml:space="preserve"> Минздрава России, г. Томск, АНО НИИ микрохирургии ТНЦ СО РАМН, г. Томск</w:t>
      </w:r>
      <w:r w:rsidR="00815259">
        <w:t xml:space="preserve"> //</w:t>
      </w:r>
      <w:r w:rsidRPr="00D2300E">
        <w:t xml:space="preserve"> журнал «Вопросы реконструктивной и пластической хирургии» № 1(44) март’2013.</w:t>
      </w:r>
    </w:p>
    <w:p w14:paraId="60C4C601" w14:textId="5CE2794A" w:rsidR="005623BD" w:rsidRPr="00A65A11" w:rsidRDefault="005623BD" w:rsidP="00D2300E">
      <w:pPr>
        <w:pStyle w:val="a0"/>
        <w:rPr>
          <w:lang w:val="en-US"/>
        </w:rPr>
      </w:pPr>
      <w:r w:rsidRPr="00A65A11">
        <w:rPr>
          <w:lang w:val="en-US"/>
        </w:rPr>
        <w:t xml:space="preserve">USH2A is a Meissner’s corpuscle protein necessary for normal vibration sensing in mice and humans </w:t>
      </w:r>
      <w:hyperlink r:id="rId9" w:anchor="auth-Fred-Schwaller-Aff1" w:history="1">
        <w:r w:rsidRPr="00A65A11">
          <w:rPr>
            <w:rStyle w:val="af0"/>
            <w:color w:val="auto"/>
            <w:u w:val="none"/>
            <w:lang w:val="en-US"/>
          </w:rPr>
          <w:t>Fred Schwaller</w:t>
        </w:r>
      </w:hyperlink>
      <w:r w:rsidRPr="00A65A11">
        <w:rPr>
          <w:lang w:val="en-US"/>
        </w:rPr>
        <w:t>,</w:t>
      </w:r>
      <w:r w:rsidR="00087465" w:rsidRPr="00A65A11">
        <w:rPr>
          <w:lang w:val="en-US"/>
        </w:rPr>
        <w:t xml:space="preserve"> </w:t>
      </w:r>
      <w:hyperlink r:id="rId10" w:anchor="auth-Val_rie-B_gay-Aff1" w:history="1">
        <w:r w:rsidRPr="00A65A11">
          <w:rPr>
            <w:rStyle w:val="af0"/>
            <w:color w:val="auto"/>
            <w:u w:val="none"/>
            <w:lang w:val="en-US"/>
          </w:rPr>
          <w:t xml:space="preserve">Valérie </w:t>
        </w:r>
        <w:proofErr w:type="spellStart"/>
        <w:r w:rsidRPr="00A65A11">
          <w:rPr>
            <w:rStyle w:val="af0"/>
            <w:color w:val="auto"/>
            <w:u w:val="none"/>
            <w:lang w:val="en-US"/>
          </w:rPr>
          <w:t>Bégay</w:t>
        </w:r>
        <w:proofErr w:type="spellEnd"/>
      </w:hyperlink>
      <w:r w:rsidRPr="00A65A11">
        <w:rPr>
          <w:lang w:val="en-US"/>
        </w:rPr>
        <w:t>,</w:t>
      </w:r>
      <w:r w:rsidR="00087465" w:rsidRPr="00A65A11">
        <w:rPr>
          <w:lang w:val="en-US"/>
        </w:rPr>
        <w:t xml:space="preserve"> </w:t>
      </w:r>
      <w:hyperlink r:id="rId11" w:anchor="auth-Gema-Garc_a_Garc_a-Aff2-Aff3" w:history="1">
        <w:r w:rsidRPr="00A65A11">
          <w:rPr>
            <w:rStyle w:val="af0"/>
            <w:color w:val="auto"/>
            <w:u w:val="none"/>
            <w:lang w:val="en-US"/>
          </w:rPr>
          <w:t>Gema García-García</w:t>
        </w:r>
      </w:hyperlink>
      <w:r w:rsidRPr="00A65A11">
        <w:rPr>
          <w:lang w:val="en-US"/>
        </w:rPr>
        <w:t>,</w:t>
      </w:r>
      <w:r w:rsidR="00087465" w:rsidRPr="00A65A11">
        <w:rPr>
          <w:lang w:val="en-US"/>
        </w:rPr>
        <w:t xml:space="preserve"> </w:t>
      </w:r>
      <w:hyperlink r:id="rId12" w:anchor="auth-Francisco_J_-Taberner-Aff4-Aff7" w:history="1">
        <w:r w:rsidRPr="00A65A11">
          <w:rPr>
            <w:rStyle w:val="af0"/>
            <w:color w:val="auto"/>
            <w:u w:val="none"/>
            <w:lang w:val="en-US"/>
          </w:rPr>
          <w:t>Francisco J. Taberner</w:t>
        </w:r>
      </w:hyperlink>
      <w:r w:rsidRPr="00A65A11">
        <w:rPr>
          <w:lang w:val="en-US"/>
        </w:rPr>
        <w:t>, </w:t>
      </w:r>
      <w:hyperlink r:id="rId13" w:anchor="auth-Rabih-Moshourab-Aff1-Aff5-Aff8" w:history="1">
        <w:r w:rsidRPr="00A65A11">
          <w:rPr>
            <w:rStyle w:val="af0"/>
            <w:color w:val="auto"/>
            <w:u w:val="none"/>
            <w:lang w:val="en-US"/>
          </w:rPr>
          <w:t xml:space="preserve">Rabih </w:t>
        </w:r>
        <w:proofErr w:type="spellStart"/>
        <w:r w:rsidRPr="00A65A11">
          <w:rPr>
            <w:rStyle w:val="af0"/>
            <w:color w:val="auto"/>
            <w:u w:val="none"/>
            <w:lang w:val="en-US"/>
          </w:rPr>
          <w:t>Moshourab</w:t>
        </w:r>
        <w:proofErr w:type="spellEnd"/>
      </w:hyperlink>
      <w:r w:rsidRPr="00A65A11">
        <w:rPr>
          <w:lang w:val="en-US"/>
        </w:rPr>
        <w:t>,</w:t>
      </w:r>
      <w:r w:rsidR="00087465" w:rsidRPr="00A65A11">
        <w:rPr>
          <w:lang w:val="en-US"/>
        </w:rPr>
        <w:t xml:space="preserve"> </w:t>
      </w:r>
      <w:hyperlink r:id="rId14" w:anchor="auth-Brennan-McDonald-Aff1" w:history="1">
        <w:r w:rsidRPr="00A65A11">
          <w:rPr>
            <w:rStyle w:val="af0"/>
            <w:color w:val="auto"/>
            <w:u w:val="none"/>
            <w:lang w:val="en-US"/>
          </w:rPr>
          <w:t>Brennan McDonald</w:t>
        </w:r>
      </w:hyperlink>
      <w:r w:rsidRPr="00A65A11">
        <w:rPr>
          <w:lang w:val="en-US"/>
        </w:rPr>
        <w:t>,</w:t>
      </w:r>
      <w:r w:rsidR="00087465" w:rsidRPr="00A65A11">
        <w:rPr>
          <w:lang w:val="en-US"/>
        </w:rPr>
        <w:t xml:space="preserve"> </w:t>
      </w:r>
      <w:hyperlink r:id="rId15" w:anchor="auth-Trevor-Docter-Aff1-Aff9" w:history="1">
        <w:r w:rsidRPr="00A65A11">
          <w:rPr>
            <w:rStyle w:val="af0"/>
            <w:color w:val="auto"/>
            <w:u w:val="none"/>
            <w:lang w:val="en-US"/>
          </w:rPr>
          <w:t xml:space="preserve">Trevor </w:t>
        </w:r>
        <w:proofErr w:type="spellStart"/>
        <w:r w:rsidRPr="00A65A11">
          <w:rPr>
            <w:rStyle w:val="af0"/>
            <w:color w:val="auto"/>
            <w:u w:val="none"/>
            <w:lang w:val="en-US"/>
          </w:rPr>
          <w:t>Docter</w:t>
        </w:r>
        <w:proofErr w:type="spellEnd"/>
      </w:hyperlink>
      <w:r w:rsidRPr="00A65A11">
        <w:rPr>
          <w:lang w:val="en-US"/>
        </w:rPr>
        <w:t>, </w:t>
      </w:r>
      <w:hyperlink r:id="rId16" w:anchor="auth-Johannes-K_hnemund-Aff1" w:history="1">
        <w:r w:rsidRPr="00A65A11">
          <w:rPr>
            <w:rStyle w:val="af0"/>
            <w:color w:val="auto"/>
            <w:u w:val="none"/>
            <w:lang w:val="en-US"/>
          </w:rPr>
          <w:t xml:space="preserve">Johannes </w:t>
        </w:r>
        <w:proofErr w:type="spellStart"/>
        <w:r w:rsidRPr="00A65A11">
          <w:rPr>
            <w:rStyle w:val="af0"/>
            <w:color w:val="auto"/>
            <w:u w:val="none"/>
            <w:lang w:val="en-US"/>
          </w:rPr>
          <w:t>Kühnemund</w:t>
        </w:r>
        <w:proofErr w:type="spellEnd"/>
      </w:hyperlink>
      <w:r w:rsidRPr="00A65A11">
        <w:rPr>
          <w:lang w:val="en-US"/>
        </w:rPr>
        <w:t>, </w:t>
      </w:r>
      <w:hyperlink r:id="rId17" w:anchor="auth-Julia-Ojeda_Alonso-Aff1" w:history="1">
        <w:r w:rsidRPr="00A65A11">
          <w:rPr>
            <w:rStyle w:val="af0"/>
            <w:color w:val="auto"/>
            <w:u w:val="none"/>
            <w:lang w:val="en-US"/>
          </w:rPr>
          <w:t>Julia Ojeda-Alonso</w:t>
        </w:r>
      </w:hyperlink>
      <w:r w:rsidRPr="00A65A11">
        <w:rPr>
          <w:lang w:val="en-US"/>
        </w:rPr>
        <w:t>,</w:t>
      </w:r>
      <w:r w:rsidR="00087465" w:rsidRPr="00A65A11">
        <w:rPr>
          <w:lang w:val="en-US"/>
        </w:rPr>
        <w:t xml:space="preserve"> </w:t>
      </w:r>
      <w:hyperlink r:id="rId18" w:anchor="auth-Ricardo-Paricio_Montesinos-Aff1-Aff6" w:history="1">
        <w:r w:rsidRPr="00A65A11">
          <w:rPr>
            <w:rStyle w:val="af0"/>
            <w:color w:val="auto"/>
            <w:u w:val="none"/>
            <w:lang w:val="en-US"/>
          </w:rPr>
          <w:t>Ricardo Paricio-Montesinos</w:t>
        </w:r>
      </w:hyperlink>
      <w:r w:rsidRPr="00A65A11">
        <w:rPr>
          <w:lang w:val="en-US"/>
        </w:rPr>
        <w:t>, </w:t>
      </w:r>
      <w:hyperlink r:id="rId19" w:anchor="auth-Stefan_G_-Lechner-Aff4" w:history="1">
        <w:r w:rsidRPr="00A65A11">
          <w:rPr>
            <w:rStyle w:val="af0"/>
            <w:color w:val="auto"/>
            <w:u w:val="none"/>
            <w:lang w:val="en-US"/>
          </w:rPr>
          <w:t>Stefan G. Lechner</w:t>
        </w:r>
      </w:hyperlink>
      <w:r w:rsidRPr="00A65A11">
        <w:rPr>
          <w:lang w:val="en-US"/>
        </w:rPr>
        <w:t>,</w:t>
      </w:r>
      <w:r w:rsidR="00087465" w:rsidRPr="00A65A11">
        <w:rPr>
          <w:lang w:val="en-US"/>
        </w:rPr>
        <w:t xml:space="preserve"> </w:t>
      </w:r>
      <w:r w:rsidR="00A65A11">
        <w:fldChar w:fldCharType="begin"/>
      </w:r>
      <w:r w:rsidR="00A65A11" w:rsidRPr="00A65A11">
        <w:rPr>
          <w:lang w:val="en-US"/>
        </w:rPr>
        <w:instrText>HYPERLINK "https://www.nature.com/articles/s41593-020-00751-y" \l "auth-James_F__A_-Poulet-Aff1-Aff6"</w:instrText>
      </w:r>
      <w:r w:rsidR="00A65A11">
        <w:fldChar w:fldCharType="separate"/>
      </w:r>
      <w:r w:rsidR="00087465" w:rsidRPr="00A65A11">
        <w:rPr>
          <w:rStyle w:val="af0"/>
          <w:color w:val="auto"/>
          <w:u w:val="none"/>
          <w:lang w:val="en-US"/>
        </w:rPr>
        <w:t>James F.</w:t>
      </w:r>
      <w:r w:rsidRPr="00A65A11">
        <w:rPr>
          <w:rStyle w:val="af0"/>
          <w:color w:val="auto"/>
          <w:u w:val="none"/>
          <w:lang w:val="en-US"/>
        </w:rPr>
        <w:t>A. Poulet</w:t>
      </w:r>
      <w:r w:rsidR="00A65A11">
        <w:rPr>
          <w:rStyle w:val="af0"/>
          <w:color w:val="auto"/>
          <w:u w:val="none"/>
        </w:rPr>
        <w:fldChar w:fldCharType="end"/>
      </w:r>
      <w:r w:rsidRPr="00A65A11">
        <w:rPr>
          <w:lang w:val="en-US"/>
        </w:rPr>
        <w:t>,</w:t>
      </w:r>
      <w:r w:rsidR="00087465" w:rsidRPr="00A65A11">
        <w:rPr>
          <w:lang w:val="en-US"/>
        </w:rPr>
        <w:t xml:space="preserve"> </w:t>
      </w:r>
      <w:hyperlink r:id="rId20" w:anchor="auth-Jose_M_-Millan-Aff2-Aff3" w:history="1">
        <w:r w:rsidRPr="00A65A11">
          <w:rPr>
            <w:rStyle w:val="af0"/>
            <w:color w:val="auto"/>
            <w:u w:val="none"/>
            <w:lang w:val="en-US"/>
          </w:rPr>
          <w:t>Jose M. Millan</w:t>
        </w:r>
      </w:hyperlink>
      <w:r w:rsidR="00087465" w:rsidRPr="00A65A11">
        <w:rPr>
          <w:lang w:val="en-US"/>
        </w:rPr>
        <w:t xml:space="preserve"> </w:t>
      </w:r>
      <w:r w:rsidRPr="00A65A11">
        <w:rPr>
          <w:lang w:val="en-US"/>
        </w:rPr>
        <w:t>&amp;</w:t>
      </w:r>
      <w:r w:rsidR="00087465" w:rsidRPr="00A65A11">
        <w:rPr>
          <w:lang w:val="en-US"/>
        </w:rPr>
        <w:t xml:space="preserve"> </w:t>
      </w:r>
      <w:hyperlink r:id="rId21" w:anchor="auth-Gary_R_-Lewin-Aff1" w:history="1">
        <w:r w:rsidRPr="00A65A11">
          <w:rPr>
            <w:rStyle w:val="af0"/>
            <w:color w:val="auto"/>
            <w:u w:val="none"/>
            <w:lang w:val="en-US"/>
          </w:rPr>
          <w:t>Gary R. Lewin</w:t>
        </w:r>
      </w:hyperlink>
      <w:r w:rsidRPr="00A65A11">
        <w:rPr>
          <w:lang w:val="en-US"/>
        </w:rPr>
        <w:t xml:space="preserve">. </w:t>
      </w:r>
      <w:r w:rsidR="00087465" w:rsidRPr="00A65A11">
        <w:rPr>
          <w:lang w:val="en-US"/>
        </w:rPr>
        <w:t xml:space="preserve">// </w:t>
      </w:r>
      <w:hyperlink r:id="rId22" w:history="1">
        <w:r w:rsidRPr="00A65A11">
          <w:rPr>
            <w:rStyle w:val="af0"/>
            <w:color w:val="auto"/>
            <w:u w:val="none"/>
            <w:lang w:val="en-US"/>
          </w:rPr>
          <w:t>Nature Neuroscience</w:t>
        </w:r>
      </w:hyperlink>
      <w:r w:rsidR="00087465" w:rsidRPr="00A65A11">
        <w:rPr>
          <w:rStyle w:val="af0"/>
          <w:color w:val="auto"/>
          <w:u w:val="none"/>
          <w:lang w:val="en-US"/>
        </w:rPr>
        <w:t>,</w:t>
      </w:r>
      <w:r w:rsidR="00087465" w:rsidRPr="00A65A11">
        <w:rPr>
          <w:lang w:val="en-US"/>
        </w:rPr>
        <w:t xml:space="preserve"> </w:t>
      </w:r>
      <w:r w:rsidRPr="00A65A11">
        <w:rPr>
          <w:lang w:val="en-US"/>
        </w:rPr>
        <w:t xml:space="preserve">volume24, pages74–81 (2021) </w:t>
      </w:r>
    </w:p>
    <w:p w14:paraId="309FA6CC" w14:textId="0067455C" w:rsidR="005623BD" w:rsidRDefault="005623BD" w:rsidP="00D2300E">
      <w:pPr>
        <w:pStyle w:val="a0"/>
      </w:pPr>
      <w:r w:rsidRPr="00D2300E">
        <w:t>Быков В.Л.</w:t>
      </w:r>
      <w:r w:rsidR="00087465">
        <w:t xml:space="preserve"> </w:t>
      </w:r>
      <w:r w:rsidRPr="00D2300E">
        <w:t>Частная гистология человека.</w:t>
      </w:r>
      <w:r w:rsidR="00087465">
        <w:t xml:space="preserve"> СПб.: </w:t>
      </w:r>
      <w:proofErr w:type="spellStart"/>
      <w:r w:rsidR="00087465">
        <w:t>Сотис</w:t>
      </w:r>
      <w:proofErr w:type="spellEnd"/>
      <w:r w:rsidR="00087465">
        <w:t>, 2001.</w:t>
      </w:r>
      <w:r w:rsidRPr="00D2300E">
        <w:t xml:space="preserve"> 304 с</w:t>
      </w:r>
      <w:r w:rsidR="00D2300E">
        <w:t>.</w:t>
      </w:r>
    </w:p>
    <w:p w14:paraId="57C5CCE4" w14:textId="77777777" w:rsidR="00D2300E" w:rsidRDefault="00D2300E" w:rsidP="00D2300E">
      <w:pPr>
        <w:sectPr w:rsidR="00D2300E" w:rsidSect="00087465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7D684E0" w14:textId="7BB487AC" w:rsidR="00D2300E" w:rsidRPr="00D2300E" w:rsidRDefault="00D2300E" w:rsidP="00D2300E"/>
    <w:sectPr w:rsidR="00D2300E" w:rsidRPr="00D2300E" w:rsidSect="00D2300E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158B0" w14:textId="77777777" w:rsidR="00A65A11" w:rsidRDefault="00A65A11" w:rsidP="00A65A11">
      <w:r>
        <w:separator/>
      </w:r>
    </w:p>
  </w:endnote>
  <w:endnote w:type="continuationSeparator" w:id="0">
    <w:p w14:paraId="08CD934B" w14:textId="77777777" w:rsidR="00A65A11" w:rsidRDefault="00A65A11" w:rsidP="00A65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7306565"/>
      <w:docPartObj>
        <w:docPartGallery w:val="Page Numbers (Bottom of Page)"/>
        <w:docPartUnique/>
      </w:docPartObj>
    </w:sdtPr>
    <w:sdtContent>
      <w:p w14:paraId="4F010B15" w14:textId="0EBC8DBB" w:rsidR="00A65A11" w:rsidRDefault="00A65A11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7BD7A" w14:textId="77777777" w:rsidR="00A65A11" w:rsidRDefault="00A65A11" w:rsidP="00A65A11">
      <w:r>
        <w:separator/>
      </w:r>
    </w:p>
  </w:footnote>
  <w:footnote w:type="continuationSeparator" w:id="0">
    <w:p w14:paraId="60C7B1A1" w14:textId="77777777" w:rsidR="00A65A11" w:rsidRDefault="00A65A11" w:rsidP="00A65A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D7750"/>
    <w:multiLevelType w:val="hybridMultilevel"/>
    <w:tmpl w:val="F238D650"/>
    <w:lvl w:ilvl="0" w:tplc="9F4829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F6B0E"/>
    <w:multiLevelType w:val="hybridMultilevel"/>
    <w:tmpl w:val="99D8913C"/>
    <w:lvl w:ilvl="0" w:tplc="E4A295AC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27A34"/>
    <w:multiLevelType w:val="hybridMultilevel"/>
    <w:tmpl w:val="90DCB954"/>
    <w:lvl w:ilvl="0" w:tplc="3CE22CDA">
      <w:start w:val="1"/>
      <w:numFmt w:val="upperRoman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4" w15:restartNumberingAfterBreak="0">
    <w:nsid w:val="35664590"/>
    <w:multiLevelType w:val="hybridMultilevel"/>
    <w:tmpl w:val="C8B2DD20"/>
    <w:lvl w:ilvl="0" w:tplc="9F4829BE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367D158B"/>
    <w:multiLevelType w:val="hybridMultilevel"/>
    <w:tmpl w:val="9C223B7C"/>
    <w:lvl w:ilvl="0" w:tplc="9F4829BE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8" w15:restartNumberingAfterBreak="0">
    <w:nsid w:val="47A0014B"/>
    <w:multiLevelType w:val="hybridMultilevel"/>
    <w:tmpl w:val="E33067C8"/>
    <w:lvl w:ilvl="0" w:tplc="9F4829BE">
      <w:start w:val="1"/>
      <w:numFmt w:val="upperRoman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F21AFF"/>
    <w:multiLevelType w:val="hybridMultilevel"/>
    <w:tmpl w:val="26284430"/>
    <w:lvl w:ilvl="0" w:tplc="E1484500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5C47E5"/>
    <w:multiLevelType w:val="hybridMultilevel"/>
    <w:tmpl w:val="D954F5D4"/>
    <w:lvl w:ilvl="0" w:tplc="67443574">
      <w:start w:val="3"/>
      <w:numFmt w:val="upperRoman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F166A5"/>
    <w:multiLevelType w:val="hybridMultilevel"/>
    <w:tmpl w:val="389E8950"/>
    <w:lvl w:ilvl="0" w:tplc="E4A295AC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A13256"/>
    <w:multiLevelType w:val="hybridMultilevel"/>
    <w:tmpl w:val="1A2EC020"/>
    <w:lvl w:ilvl="0" w:tplc="23689E2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F5171"/>
    <w:multiLevelType w:val="hybridMultilevel"/>
    <w:tmpl w:val="1A28C454"/>
    <w:lvl w:ilvl="0" w:tplc="C4C655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382231"/>
    <w:multiLevelType w:val="hybridMultilevel"/>
    <w:tmpl w:val="3DD45322"/>
    <w:lvl w:ilvl="0" w:tplc="9F4829BE">
      <w:start w:val="1"/>
      <w:numFmt w:val="upperRoman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0139220">
    <w:abstractNumId w:val="15"/>
  </w:num>
  <w:num w:numId="2" w16cid:durableId="1418097476">
    <w:abstractNumId w:val="13"/>
  </w:num>
  <w:num w:numId="3" w16cid:durableId="500583540">
    <w:abstractNumId w:val="4"/>
  </w:num>
  <w:num w:numId="4" w16cid:durableId="288706116">
    <w:abstractNumId w:val="9"/>
  </w:num>
  <w:num w:numId="5" w16cid:durableId="95029534">
    <w:abstractNumId w:val="12"/>
  </w:num>
  <w:num w:numId="6" w16cid:durableId="1560283074">
    <w:abstractNumId w:val="1"/>
  </w:num>
  <w:num w:numId="7" w16cid:durableId="1896893434">
    <w:abstractNumId w:val="2"/>
  </w:num>
  <w:num w:numId="8" w16cid:durableId="279341292">
    <w:abstractNumId w:val="8"/>
  </w:num>
  <w:num w:numId="9" w16cid:durableId="1104107854">
    <w:abstractNumId w:val="16"/>
  </w:num>
  <w:num w:numId="10" w16cid:durableId="1139372735">
    <w:abstractNumId w:val="11"/>
  </w:num>
  <w:num w:numId="11" w16cid:durableId="1020936666">
    <w:abstractNumId w:val="0"/>
  </w:num>
  <w:num w:numId="12" w16cid:durableId="736241949">
    <w:abstractNumId w:val="5"/>
  </w:num>
  <w:num w:numId="13" w16cid:durableId="813059719">
    <w:abstractNumId w:val="7"/>
  </w:num>
  <w:num w:numId="14" w16cid:durableId="1698849019">
    <w:abstractNumId w:val="7"/>
  </w:num>
  <w:num w:numId="15" w16cid:durableId="1346323774">
    <w:abstractNumId w:val="7"/>
  </w:num>
  <w:num w:numId="16" w16cid:durableId="1951432336">
    <w:abstractNumId w:val="7"/>
  </w:num>
  <w:num w:numId="17" w16cid:durableId="917251432">
    <w:abstractNumId w:val="6"/>
  </w:num>
  <w:num w:numId="18" w16cid:durableId="2068335583">
    <w:abstractNumId w:val="10"/>
  </w:num>
  <w:num w:numId="19" w16cid:durableId="474568506">
    <w:abstractNumId w:val="3"/>
  </w:num>
  <w:num w:numId="20" w16cid:durableId="13081262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506"/>
    <w:rsid w:val="00022117"/>
    <w:rsid w:val="00087465"/>
    <w:rsid w:val="00087DE4"/>
    <w:rsid w:val="00090A7B"/>
    <w:rsid w:val="000942E3"/>
    <w:rsid w:val="000A62F8"/>
    <w:rsid w:val="000D71BC"/>
    <w:rsid w:val="000D7955"/>
    <w:rsid w:val="000F30A3"/>
    <w:rsid w:val="000F4F63"/>
    <w:rsid w:val="0010138B"/>
    <w:rsid w:val="00117729"/>
    <w:rsid w:val="00134A7B"/>
    <w:rsid w:val="001B6D42"/>
    <w:rsid w:val="001E6D4F"/>
    <w:rsid w:val="001F0C7A"/>
    <w:rsid w:val="00213029"/>
    <w:rsid w:val="00256270"/>
    <w:rsid w:val="00277C94"/>
    <w:rsid w:val="0028192D"/>
    <w:rsid w:val="0028797D"/>
    <w:rsid w:val="002945A4"/>
    <w:rsid w:val="002A338B"/>
    <w:rsid w:val="002B3979"/>
    <w:rsid w:val="002D0041"/>
    <w:rsid w:val="002D3F69"/>
    <w:rsid w:val="002E4E5F"/>
    <w:rsid w:val="003274F3"/>
    <w:rsid w:val="00373968"/>
    <w:rsid w:val="00373CCD"/>
    <w:rsid w:val="003C15EB"/>
    <w:rsid w:val="004019BB"/>
    <w:rsid w:val="00406DFE"/>
    <w:rsid w:val="00437864"/>
    <w:rsid w:val="00445640"/>
    <w:rsid w:val="00460C39"/>
    <w:rsid w:val="00490D9A"/>
    <w:rsid w:val="004C2788"/>
    <w:rsid w:val="004D5524"/>
    <w:rsid w:val="004F3EC6"/>
    <w:rsid w:val="00522F2A"/>
    <w:rsid w:val="00524E89"/>
    <w:rsid w:val="00532F59"/>
    <w:rsid w:val="005623BD"/>
    <w:rsid w:val="005C1939"/>
    <w:rsid w:val="005C71E2"/>
    <w:rsid w:val="005E6416"/>
    <w:rsid w:val="005E643B"/>
    <w:rsid w:val="005E71C3"/>
    <w:rsid w:val="00607B97"/>
    <w:rsid w:val="00651013"/>
    <w:rsid w:val="006528B5"/>
    <w:rsid w:val="00666D2B"/>
    <w:rsid w:val="00670773"/>
    <w:rsid w:val="0068120F"/>
    <w:rsid w:val="006A7FBB"/>
    <w:rsid w:val="006E1321"/>
    <w:rsid w:val="006E34A8"/>
    <w:rsid w:val="006E4D8C"/>
    <w:rsid w:val="00735AED"/>
    <w:rsid w:val="007833CD"/>
    <w:rsid w:val="007B6506"/>
    <w:rsid w:val="007F4AA0"/>
    <w:rsid w:val="007F4E12"/>
    <w:rsid w:val="007F5DEE"/>
    <w:rsid w:val="00806427"/>
    <w:rsid w:val="00807918"/>
    <w:rsid w:val="00815259"/>
    <w:rsid w:val="0082300A"/>
    <w:rsid w:val="008351B6"/>
    <w:rsid w:val="00845614"/>
    <w:rsid w:val="00851615"/>
    <w:rsid w:val="00855095"/>
    <w:rsid w:val="008646A5"/>
    <w:rsid w:val="008A4ED6"/>
    <w:rsid w:val="008A7CBF"/>
    <w:rsid w:val="008B0B41"/>
    <w:rsid w:val="008E1FF5"/>
    <w:rsid w:val="008E2E15"/>
    <w:rsid w:val="009125EB"/>
    <w:rsid w:val="00912F89"/>
    <w:rsid w:val="009274EC"/>
    <w:rsid w:val="00953F91"/>
    <w:rsid w:val="009834BE"/>
    <w:rsid w:val="009844B2"/>
    <w:rsid w:val="00991D71"/>
    <w:rsid w:val="009954FC"/>
    <w:rsid w:val="009B2DFC"/>
    <w:rsid w:val="009D10E7"/>
    <w:rsid w:val="009E6BAE"/>
    <w:rsid w:val="00A06ADF"/>
    <w:rsid w:val="00A20C8C"/>
    <w:rsid w:val="00A2116A"/>
    <w:rsid w:val="00A34F4C"/>
    <w:rsid w:val="00A5366D"/>
    <w:rsid w:val="00A623F6"/>
    <w:rsid w:val="00A65A11"/>
    <w:rsid w:val="00A91A55"/>
    <w:rsid w:val="00AC67D6"/>
    <w:rsid w:val="00AD3069"/>
    <w:rsid w:val="00AD7BA9"/>
    <w:rsid w:val="00AF71AD"/>
    <w:rsid w:val="00B31007"/>
    <w:rsid w:val="00B44749"/>
    <w:rsid w:val="00B81736"/>
    <w:rsid w:val="00B84329"/>
    <w:rsid w:val="00BA4802"/>
    <w:rsid w:val="00C20CB9"/>
    <w:rsid w:val="00C35363"/>
    <w:rsid w:val="00C4387B"/>
    <w:rsid w:val="00C75BD3"/>
    <w:rsid w:val="00C86EFA"/>
    <w:rsid w:val="00C90FF5"/>
    <w:rsid w:val="00CB1922"/>
    <w:rsid w:val="00CC31DF"/>
    <w:rsid w:val="00CE5B61"/>
    <w:rsid w:val="00D07C46"/>
    <w:rsid w:val="00D17DCE"/>
    <w:rsid w:val="00D2300E"/>
    <w:rsid w:val="00D23396"/>
    <w:rsid w:val="00D269B4"/>
    <w:rsid w:val="00D40A5C"/>
    <w:rsid w:val="00D647F6"/>
    <w:rsid w:val="00D67408"/>
    <w:rsid w:val="00D74595"/>
    <w:rsid w:val="00D81642"/>
    <w:rsid w:val="00DE3F4B"/>
    <w:rsid w:val="00DF385C"/>
    <w:rsid w:val="00E0271C"/>
    <w:rsid w:val="00E07109"/>
    <w:rsid w:val="00E31191"/>
    <w:rsid w:val="00EE0ED4"/>
    <w:rsid w:val="00EE6733"/>
    <w:rsid w:val="00EE6EDC"/>
    <w:rsid w:val="00EE75BC"/>
    <w:rsid w:val="00F01B7A"/>
    <w:rsid w:val="00F232E0"/>
    <w:rsid w:val="00F8299F"/>
    <w:rsid w:val="00F84780"/>
    <w:rsid w:val="00F95A04"/>
    <w:rsid w:val="00FF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CF6D"/>
  <w15:docId w15:val="{A1022FEB-6502-4F8A-9394-A2D411076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D2300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1">
    <w:name w:val="heading 1"/>
    <w:basedOn w:val="a2"/>
    <w:next w:val="a3"/>
    <w:link w:val="10"/>
    <w:qFormat/>
    <w:rsid w:val="00D2300E"/>
    <w:pPr>
      <w:keepNext/>
      <w:keepLines/>
      <w:numPr>
        <w:numId w:val="1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D2300E"/>
    <w:pPr>
      <w:keepNext/>
      <w:keepLines/>
      <w:numPr>
        <w:ilvl w:val="1"/>
        <w:numId w:val="1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D2300E"/>
    <w:pPr>
      <w:numPr>
        <w:ilvl w:val="2"/>
        <w:numId w:val="1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D2300E"/>
    <w:pPr>
      <w:numPr>
        <w:ilvl w:val="3"/>
        <w:numId w:val="1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D2300E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D2300E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7B650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7B650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7B650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2300E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20">
    <w:name w:val="Заголовок 2 Знак"/>
    <w:basedOn w:val="a4"/>
    <w:link w:val="2"/>
    <w:rsid w:val="00D2300E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30">
    <w:name w:val="Заголовок 3 Знак"/>
    <w:basedOn w:val="a4"/>
    <w:link w:val="3"/>
    <w:uiPriority w:val="1"/>
    <w:semiHidden/>
    <w:rsid w:val="00D2300E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40">
    <w:name w:val="Заголовок 4 Знак"/>
    <w:basedOn w:val="a4"/>
    <w:link w:val="4"/>
    <w:uiPriority w:val="1"/>
    <w:semiHidden/>
    <w:rsid w:val="00D2300E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50">
    <w:name w:val="Заголовок 5 Знак"/>
    <w:basedOn w:val="a4"/>
    <w:link w:val="5"/>
    <w:rsid w:val="00D2300E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60">
    <w:name w:val="Заголовок 6 Знак"/>
    <w:basedOn w:val="a4"/>
    <w:link w:val="6"/>
    <w:uiPriority w:val="9"/>
    <w:semiHidden/>
    <w:rsid w:val="00D2300E"/>
    <w:rPr>
      <w:rFonts w:ascii="Times New Roman" w:eastAsiaTheme="majorEastAsia" w:hAnsi="Times New Roman" w:cstheme="majorBidi"/>
      <w:i/>
      <w:iCs/>
      <w:color w:val="000000" w:themeColor="text1"/>
      <w:kern w:val="0"/>
      <w:sz w:val="20"/>
      <w:szCs w:val="20"/>
      <w14:ligatures w14:val="none"/>
    </w:rPr>
  </w:style>
  <w:style w:type="character" w:customStyle="1" w:styleId="70">
    <w:name w:val="Заголовок 7 Знак"/>
    <w:basedOn w:val="a4"/>
    <w:link w:val="7"/>
    <w:uiPriority w:val="9"/>
    <w:semiHidden/>
    <w:rsid w:val="007B650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4"/>
    <w:link w:val="8"/>
    <w:uiPriority w:val="9"/>
    <w:semiHidden/>
    <w:rsid w:val="007B650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4"/>
    <w:link w:val="9"/>
    <w:uiPriority w:val="9"/>
    <w:semiHidden/>
    <w:rsid w:val="007B6506"/>
    <w:rPr>
      <w:rFonts w:eastAsiaTheme="majorEastAsia" w:cstheme="majorBidi"/>
      <w:color w:val="272727" w:themeColor="text1" w:themeTint="D8"/>
    </w:rPr>
  </w:style>
  <w:style w:type="paragraph" w:styleId="a7">
    <w:name w:val="Title"/>
    <w:basedOn w:val="a2"/>
    <w:next w:val="a2"/>
    <w:link w:val="a8"/>
    <w:qFormat/>
    <w:rsid w:val="00D2300E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D2300E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14:ligatures w14:val="none"/>
    </w:rPr>
  </w:style>
  <w:style w:type="paragraph" w:styleId="a9">
    <w:name w:val="Subtitle"/>
    <w:basedOn w:val="a2"/>
    <w:next w:val="a2"/>
    <w:link w:val="aa"/>
    <w:uiPriority w:val="11"/>
    <w:qFormat/>
    <w:rsid w:val="007B65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Подзаголовок Знак"/>
    <w:basedOn w:val="a4"/>
    <w:link w:val="a9"/>
    <w:uiPriority w:val="11"/>
    <w:rsid w:val="007B65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2"/>
    <w:next w:val="a2"/>
    <w:link w:val="22"/>
    <w:uiPriority w:val="29"/>
    <w:qFormat/>
    <w:rsid w:val="007B65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4"/>
    <w:link w:val="21"/>
    <w:uiPriority w:val="29"/>
    <w:rsid w:val="007B6506"/>
    <w:rPr>
      <w:i/>
      <w:iCs/>
      <w:color w:val="404040" w:themeColor="text1" w:themeTint="BF"/>
    </w:rPr>
  </w:style>
  <w:style w:type="paragraph" w:styleId="ab">
    <w:name w:val="List Paragraph"/>
    <w:basedOn w:val="a2"/>
    <w:uiPriority w:val="34"/>
    <w:qFormat/>
    <w:rsid w:val="007B6506"/>
    <w:pPr>
      <w:ind w:left="720"/>
      <w:contextualSpacing/>
    </w:pPr>
  </w:style>
  <w:style w:type="character" w:styleId="ac">
    <w:name w:val="Intense Emphasis"/>
    <w:basedOn w:val="a4"/>
    <w:uiPriority w:val="21"/>
    <w:qFormat/>
    <w:rsid w:val="007B6506"/>
    <w:rPr>
      <w:i/>
      <w:iCs/>
      <w:color w:val="0F4761" w:themeColor="accent1" w:themeShade="BF"/>
    </w:rPr>
  </w:style>
  <w:style w:type="paragraph" w:styleId="ad">
    <w:name w:val="Intense Quote"/>
    <w:basedOn w:val="a2"/>
    <w:next w:val="a2"/>
    <w:link w:val="ae"/>
    <w:uiPriority w:val="30"/>
    <w:qFormat/>
    <w:rsid w:val="007B65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e">
    <w:name w:val="Выделенная цитата Знак"/>
    <w:basedOn w:val="a4"/>
    <w:link w:val="ad"/>
    <w:uiPriority w:val="30"/>
    <w:rsid w:val="007B6506"/>
    <w:rPr>
      <w:i/>
      <w:iCs/>
      <w:color w:val="0F4761" w:themeColor="accent1" w:themeShade="BF"/>
    </w:rPr>
  </w:style>
  <w:style w:type="character" w:styleId="af">
    <w:name w:val="Intense Reference"/>
    <w:basedOn w:val="a4"/>
    <w:uiPriority w:val="32"/>
    <w:qFormat/>
    <w:rsid w:val="007B6506"/>
    <w:rPr>
      <w:b/>
      <w:bCs/>
      <w:smallCaps/>
      <w:color w:val="0F4761" w:themeColor="accent1" w:themeShade="BF"/>
      <w:spacing w:val="5"/>
    </w:rPr>
  </w:style>
  <w:style w:type="character" w:styleId="af0">
    <w:name w:val="Hyperlink"/>
    <w:basedOn w:val="a4"/>
    <w:uiPriority w:val="99"/>
    <w:unhideWhenUsed/>
    <w:rsid w:val="002945A4"/>
    <w:rPr>
      <w:color w:val="467886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2945A4"/>
    <w:rPr>
      <w:color w:val="605E5C"/>
      <w:shd w:val="clear" w:color="auto" w:fill="E1DFDD"/>
    </w:rPr>
  </w:style>
  <w:style w:type="table" w:styleId="af1">
    <w:name w:val="Table Grid"/>
    <w:basedOn w:val="a5"/>
    <w:uiPriority w:val="59"/>
    <w:rsid w:val="00D2300E"/>
    <w:pPr>
      <w:spacing w:after="0" w:line="240" w:lineRule="auto"/>
    </w:pPr>
    <w:rPr>
      <w:rFonts w:eastAsia="Times New Roman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aption"/>
    <w:basedOn w:val="a2"/>
    <w:next w:val="a2"/>
    <w:uiPriority w:val="35"/>
    <w:unhideWhenUsed/>
    <w:qFormat/>
    <w:rsid w:val="00E07109"/>
    <w:pPr>
      <w:spacing w:after="200"/>
    </w:pPr>
    <w:rPr>
      <w:i/>
      <w:iCs/>
      <w:color w:val="0E2841" w:themeColor="text2"/>
      <w:sz w:val="18"/>
      <w:szCs w:val="18"/>
    </w:rPr>
  </w:style>
  <w:style w:type="paragraph" w:customStyle="1" w:styleId="ds-markdown-paragraph">
    <w:name w:val="ds-markdown-paragraph"/>
    <w:basedOn w:val="a2"/>
    <w:rsid w:val="0028192D"/>
    <w:pPr>
      <w:spacing w:before="100" w:beforeAutospacing="1" w:after="100" w:afterAutospacing="1"/>
    </w:pPr>
    <w:rPr>
      <w:lang w:eastAsia="ru-RU"/>
    </w:rPr>
  </w:style>
  <w:style w:type="paragraph" w:customStyle="1" w:styleId="af3">
    <w:name w:val="Авторы"/>
    <w:basedOn w:val="a2"/>
    <w:next w:val="a2"/>
    <w:qFormat/>
    <w:rsid w:val="00D2300E"/>
    <w:pPr>
      <w:spacing w:before="240" w:after="80"/>
      <w:jc w:val="center"/>
    </w:pPr>
    <w:rPr>
      <w:sz w:val="24"/>
    </w:rPr>
  </w:style>
  <w:style w:type="paragraph" w:customStyle="1" w:styleId="af4">
    <w:name w:val="Организация"/>
    <w:basedOn w:val="a2"/>
    <w:qFormat/>
    <w:rsid w:val="00D2300E"/>
    <w:pPr>
      <w:spacing w:after="80"/>
      <w:jc w:val="center"/>
    </w:pPr>
    <w:rPr>
      <w:i/>
      <w:sz w:val="22"/>
    </w:rPr>
  </w:style>
  <w:style w:type="paragraph" w:customStyle="1" w:styleId="af5">
    <w:name w:val="Аннотация"/>
    <w:basedOn w:val="af4"/>
    <w:qFormat/>
    <w:rsid w:val="00D2300E"/>
    <w:pPr>
      <w:ind w:firstLine="289"/>
      <w:jc w:val="both"/>
    </w:pPr>
    <w:rPr>
      <w:b/>
      <w:i w:val="0"/>
      <w:sz w:val="18"/>
    </w:rPr>
  </w:style>
  <w:style w:type="paragraph" w:styleId="a3">
    <w:name w:val="Body Text"/>
    <w:basedOn w:val="a2"/>
    <w:link w:val="af6"/>
    <w:rsid w:val="00D2300E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6">
    <w:name w:val="Основной текст Знак"/>
    <w:link w:val="a3"/>
    <w:rsid w:val="00D2300E"/>
    <w:rPr>
      <w:rFonts w:ascii="Times New Roman" w:eastAsia="MS Mincho" w:hAnsi="Times New Roman" w:cs="Times New Roman"/>
      <w:spacing w:val="-1"/>
      <w:kern w:val="0"/>
      <w:sz w:val="20"/>
      <w:szCs w:val="20"/>
      <w14:ligatures w14:val="none"/>
    </w:rPr>
  </w:style>
  <w:style w:type="paragraph" w:customStyle="1" w:styleId="af7">
    <w:name w:val="Ключевые слова"/>
    <w:basedOn w:val="a2"/>
    <w:next w:val="1"/>
    <w:qFormat/>
    <w:rsid w:val="00D2300E"/>
    <w:pPr>
      <w:spacing w:after="200"/>
      <w:ind w:firstLine="289"/>
      <w:jc w:val="both"/>
    </w:pPr>
    <w:rPr>
      <w:b/>
      <w:i/>
      <w:sz w:val="18"/>
    </w:rPr>
  </w:style>
  <w:style w:type="paragraph" w:customStyle="1" w:styleId="af8">
    <w:name w:val="Мэйл"/>
    <w:basedOn w:val="a2"/>
    <w:qFormat/>
    <w:rsid w:val="00D2300E"/>
    <w:pPr>
      <w:spacing w:after="120"/>
      <w:jc w:val="center"/>
    </w:pPr>
    <w:rPr>
      <w:sz w:val="22"/>
      <w:lang w:val="en-US"/>
    </w:rPr>
  </w:style>
  <w:style w:type="paragraph" w:customStyle="1" w:styleId="a">
    <w:name w:val="Название рисунка"/>
    <w:basedOn w:val="a2"/>
    <w:qFormat/>
    <w:rsid w:val="00D2300E"/>
    <w:pPr>
      <w:numPr>
        <w:numId w:val="17"/>
      </w:numPr>
      <w:tabs>
        <w:tab w:val="left" w:pos="289"/>
      </w:tabs>
      <w:spacing w:before="120" w:after="200"/>
    </w:pPr>
    <w:rPr>
      <w:sz w:val="16"/>
    </w:rPr>
  </w:style>
  <w:style w:type="paragraph" w:styleId="a0">
    <w:name w:val="Bibliography"/>
    <w:basedOn w:val="a3"/>
    <w:next w:val="a2"/>
    <w:qFormat/>
    <w:rsid w:val="00D2300E"/>
    <w:pPr>
      <w:numPr>
        <w:numId w:val="18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D2300E"/>
    <w:pPr>
      <w:numPr>
        <w:numId w:val="19"/>
      </w:numPr>
      <w:spacing w:after="60"/>
    </w:pPr>
  </w:style>
  <w:style w:type="paragraph" w:customStyle="1" w:styleId="af9">
    <w:name w:val="Строка таблицы"/>
    <w:basedOn w:val="a2"/>
    <w:qFormat/>
    <w:rsid w:val="00D2300E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D2300E"/>
    <w:pPr>
      <w:numPr>
        <w:numId w:val="20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a">
    <w:name w:val="Финансирование"/>
    <w:basedOn w:val="a2"/>
    <w:qFormat/>
    <w:rsid w:val="00D2300E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b">
    <w:name w:val="header"/>
    <w:basedOn w:val="a2"/>
    <w:link w:val="afc"/>
    <w:uiPriority w:val="99"/>
    <w:unhideWhenUsed/>
    <w:rsid w:val="00A65A11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uiPriority w:val="99"/>
    <w:rsid w:val="00A65A11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afd">
    <w:name w:val="footer"/>
    <w:basedOn w:val="a2"/>
    <w:link w:val="afe"/>
    <w:uiPriority w:val="99"/>
    <w:unhideWhenUsed/>
    <w:rsid w:val="00A65A11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A65A11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2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7749/2077-8333/epi.par" TargetMode="External"/><Relationship Id="rId13" Type="http://schemas.openxmlformats.org/officeDocument/2006/relationships/hyperlink" Target="https://www.nature.com/articles/s41593-020-00751-y" TargetMode="External"/><Relationship Id="rId18" Type="http://schemas.openxmlformats.org/officeDocument/2006/relationships/hyperlink" Target="https://www.nature.com/articles/s41593-020-00751-y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nature.com/articles/s41593-020-00751-y" TargetMode="External"/><Relationship Id="rId7" Type="http://schemas.openxmlformats.org/officeDocument/2006/relationships/footer" Target="footer1.xml"/><Relationship Id="rId12" Type="http://schemas.openxmlformats.org/officeDocument/2006/relationships/hyperlink" Target="https://www.nature.com/articles/s41593-020-00751-y" TargetMode="External"/><Relationship Id="rId17" Type="http://schemas.openxmlformats.org/officeDocument/2006/relationships/hyperlink" Target="https://www.nature.com/articles/s41593-020-00751-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ature.com/articles/s41593-020-00751-y" TargetMode="External"/><Relationship Id="rId20" Type="http://schemas.openxmlformats.org/officeDocument/2006/relationships/hyperlink" Target="https://www.nature.com/articles/s41593-020-00751-y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ature.com/articles/s41593-020-00751-y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nature.com/articles/s41593-020-00751-y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ature.com/articles/s41593-020-00751-y" TargetMode="External"/><Relationship Id="rId19" Type="http://schemas.openxmlformats.org/officeDocument/2006/relationships/hyperlink" Target="https://www.nature.com/articles/s41593-020-00751-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ature.com/articles/s41593-020-00751-y" TargetMode="External"/><Relationship Id="rId14" Type="http://schemas.openxmlformats.org/officeDocument/2006/relationships/hyperlink" Target="https://www.nature.com/articles/s41593-020-00751-y" TargetMode="External"/><Relationship Id="rId22" Type="http://schemas.openxmlformats.org/officeDocument/2006/relationships/hyperlink" Target="https://www.nature.com/neur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2035</Words>
  <Characters>11601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Kira Ivanova</dc:creator>
  <cp:lastModifiedBy>MARINA</cp:lastModifiedBy>
  <cp:revision>2</cp:revision>
  <dcterms:created xsi:type="dcterms:W3CDTF">2026-04-16T19:02:00Z</dcterms:created>
  <dcterms:modified xsi:type="dcterms:W3CDTF">2026-04-16T19:02:00Z</dcterms:modified>
</cp:coreProperties>
</file>