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12992" w14:textId="46677CA2" w:rsidR="00C700F5" w:rsidRPr="00C700F5" w:rsidRDefault="00C700F5" w:rsidP="0052024C">
      <w:pPr>
        <w:pStyle w:val="a7"/>
      </w:pPr>
      <w:r w:rsidRPr="0052024C">
        <w:t>Неинвазивное</w:t>
      </w:r>
      <w:r w:rsidRPr="00C700F5">
        <w:t xml:space="preserve"> устройство для подавления эссенциального тремора верхних конечностей</w:t>
      </w:r>
    </w:p>
    <w:p w14:paraId="7D0A75E7" w14:textId="05E97909" w:rsidR="00C700F5" w:rsidRPr="00CF08C6" w:rsidRDefault="00C700F5" w:rsidP="0052024C">
      <w:pPr>
        <w:pStyle w:val="af0"/>
      </w:pPr>
      <w:r>
        <w:t>К</w:t>
      </w:r>
      <w:r w:rsidRPr="007E013A">
        <w:t xml:space="preserve">. </w:t>
      </w:r>
      <w:r>
        <w:t>А</w:t>
      </w:r>
      <w:r w:rsidRPr="007E013A">
        <w:t xml:space="preserve">. </w:t>
      </w:r>
      <w:r>
        <w:t>Бер</w:t>
      </w:r>
      <w:r w:rsidRPr="007E013A">
        <w:t>,</w:t>
      </w:r>
      <w:r w:rsidR="00DF22FD" w:rsidRPr="00DF22FD">
        <w:t xml:space="preserve"> </w:t>
      </w:r>
      <w:r>
        <w:t>Д</w:t>
      </w:r>
      <w:r w:rsidRPr="007E013A">
        <w:t>.</w:t>
      </w:r>
      <w:r w:rsidR="0052024C">
        <w:t xml:space="preserve"> </w:t>
      </w:r>
      <w:r>
        <w:t>В</w:t>
      </w:r>
      <w:r w:rsidRPr="007E013A">
        <w:t>.</w:t>
      </w:r>
      <w:r w:rsidR="0052024C">
        <w:t xml:space="preserve"> </w:t>
      </w:r>
      <w:proofErr w:type="spellStart"/>
      <w:r>
        <w:t>Метляева</w:t>
      </w:r>
      <w:proofErr w:type="spellEnd"/>
      <w:r w:rsidR="00593450">
        <w:t xml:space="preserve">, </w:t>
      </w:r>
      <w:r>
        <w:t>Н</w:t>
      </w:r>
      <w:r w:rsidRPr="007E013A">
        <w:t>.</w:t>
      </w:r>
      <w:r w:rsidR="0052024C">
        <w:t xml:space="preserve"> </w:t>
      </w:r>
      <w:r>
        <w:t>Д</w:t>
      </w:r>
      <w:r w:rsidRPr="007E013A">
        <w:t>.</w:t>
      </w:r>
      <w:r w:rsidR="0052024C">
        <w:t xml:space="preserve"> </w:t>
      </w:r>
      <w:r>
        <w:t>Кабанова</w:t>
      </w:r>
      <w:r w:rsidRPr="007E013A">
        <w:t>,</w:t>
      </w:r>
      <w:r w:rsidR="00593450">
        <w:t xml:space="preserve"> </w:t>
      </w:r>
      <w:r>
        <w:t>Д.</w:t>
      </w:r>
      <w:r w:rsidR="0052024C">
        <w:t xml:space="preserve"> </w:t>
      </w:r>
      <w:r>
        <w:t>Д.</w:t>
      </w:r>
      <w:r w:rsidR="0052024C">
        <w:t xml:space="preserve"> </w:t>
      </w:r>
      <w:r>
        <w:t>Кочедыков</w:t>
      </w:r>
    </w:p>
    <w:p w14:paraId="3F1DA65A" w14:textId="4ED083A2" w:rsidR="00C700F5" w:rsidRPr="0052024C" w:rsidRDefault="00C700F5" w:rsidP="0052024C">
      <w:pPr>
        <w:pStyle w:val="af1"/>
      </w:pPr>
      <w:r w:rsidRPr="0052024C">
        <w:t xml:space="preserve">Санкт-Петербургский государственный электротехнический университет </w:t>
      </w:r>
      <w:r w:rsidR="0052024C" w:rsidRPr="0052024C">
        <w:br/>
      </w:r>
      <w:r w:rsidRPr="0052024C">
        <w:t>«ЛЭТИ» им. В.И. Ульянова (Ленина)</w:t>
      </w:r>
    </w:p>
    <w:p w14:paraId="6F839E76" w14:textId="4D754573" w:rsidR="00C700F5" w:rsidRPr="007661F5" w:rsidRDefault="007661F5" w:rsidP="0052024C">
      <w:pPr>
        <w:pStyle w:val="af8"/>
        <w:spacing w:after="180"/>
        <w:rPr>
          <w:lang w:val="ru-RU"/>
        </w:rPr>
      </w:pPr>
      <w:hyperlink r:id="rId7" w:history="1">
        <w:r w:rsidR="00C700F5" w:rsidRPr="0052024C">
          <w:rPr>
            <w:rStyle w:val="af3"/>
            <w:color w:val="auto"/>
            <w:u w:val="none"/>
          </w:rPr>
          <w:t>berkarolina</w:t>
        </w:r>
        <w:r w:rsidR="00C700F5" w:rsidRPr="007661F5">
          <w:rPr>
            <w:rStyle w:val="af3"/>
            <w:color w:val="auto"/>
            <w:u w:val="none"/>
            <w:lang w:val="ru-RU"/>
          </w:rPr>
          <w:t>2007@</w:t>
        </w:r>
        <w:r w:rsidR="00C700F5" w:rsidRPr="0052024C">
          <w:rPr>
            <w:rStyle w:val="af3"/>
            <w:color w:val="auto"/>
            <w:u w:val="none"/>
          </w:rPr>
          <w:t>gmail</w:t>
        </w:r>
        <w:r w:rsidR="00C700F5" w:rsidRPr="007661F5">
          <w:rPr>
            <w:rStyle w:val="af3"/>
            <w:color w:val="auto"/>
            <w:u w:val="none"/>
            <w:lang w:val="ru-RU"/>
          </w:rPr>
          <w:t>.</w:t>
        </w:r>
        <w:r w:rsidR="00C700F5" w:rsidRPr="0052024C">
          <w:rPr>
            <w:rStyle w:val="af3"/>
            <w:color w:val="auto"/>
            <w:u w:val="none"/>
          </w:rPr>
          <w:t>com</w:t>
        </w:r>
      </w:hyperlink>
      <w:r w:rsidR="00C700F5" w:rsidRPr="007661F5">
        <w:rPr>
          <w:lang w:val="ru-RU"/>
        </w:rPr>
        <w:t xml:space="preserve">, </w:t>
      </w:r>
      <w:hyperlink r:id="rId8" w:history="1">
        <w:r w:rsidR="00C700F5" w:rsidRPr="0052024C">
          <w:rPr>
            <w:rStyle w:val="af3"/>
            <w:color w:val="auto"/>
            <w:u w:val="none"/>
          </w:rPr>
          <w:t>metlyaeva</w:t>
        </w:r>
        <w:r w:rsidR="00C700F5" w:rsidRPr="007661F5">
          <w:rPr>
            <w:rStyle w:val="af3"/>
            <w:color w:val="auto"/>
            <w:u w:val="none"/>
            <w:lang w:val="ru-RU"/>
          </w:rPr>
          <w:t>.</w:t>
        </w:r>
        <w:r w:rsidR="00C700F5" w:rsidRPr="0052024C">
          <w:rPr>
            <w:rStyle w:val="af3"/>
            <w:color w:val="auto"/>
            <w:u w:val="none"/>
          </w:rPr>
          <w:t>d</w:t>
        </w:r>
        <w:r w:rsidR="00C700F5" w:rsidRPr="007661F5">
          <w:rPr>
            <w:rStyle w:val="af3"/>
            <w:color w:val="auto"/>
            <w:u w:val="none"/>
            <w:lang w:val="ru-RU"/>
          </w:rPr>
          <w:t>@</w:t>
        </w:r>
        <w:r w:rsidR="00C700F5" w:rsidRPr="0052024C">
          <w:rPr>
            <w:rStyle w:val="af3"/>
            <w:color w:val="auto"/>
            <w:u w:val="none"/>
          </w:rPr>
          <w:t>yandex</w:t>
        </w:r>
        <w:r w:rsidR="00C700F5" w:rsidRPr="007661F5">
          <w:rPr>
            <w:rStyle w:val="af3"/>
            <w:color w:val="auto"/>
            <w:u w:val="none"/>
            <w:lang w:val="ru-RU"/>
          </w:rPr>
          <w:t>.</w:t>
        </w:r>
        <w:r w:rsidR="00C700F5" w:rsidRPr="0052024C">
          <w:rPr>
            <w:rStyle w:val="af3"/>
            <w:color w:val="auto"/>
            <w:u w:val="none"/>
          </w:rPr>
          <w:t>ru</w:t>
        </w:r>
      </w:hyperlink>
      <w:r w:rsidR="00C700F5" w:rsidRPr="007661F5">
        <w:rPr>
          <w:lang w:val="ru-RU"/>
        </w:rPr>
        <w:t>,</w:t>
      </w:r>
      <w:r w:rsidR="00591293">
        <w:rPr>
          <w:lang w:val="ru-RU"/>
        </w:rPr>
        <w:br/>
      </w:r>
      <w:hyperlink r:id="rId9" w:history="1">
        <w:r w:rsidR="00C700F5" w:rsidRPr="0052024C">
          <w:rPr>
            <w:rStyle w:val="af3"/>
            <w:color w:val="auto"/>
            <w:u w:val="none"/>
          </w:rPr>
          <w:t>ndkbnv</w:t>
        </w:r>
        <w:r w:rsidR="00C700F5" w:rsidRPr="007661F5">
          <w:rPr>
            <w:rStyle w:val="af3"/>
            <w:color w:val="auto"/>
            <w:u w:val="none"/>
            <w:lang w:val="ru-RU"/>
          </w:rPr>
          <w:t>@</w:t>
        </w:r>
        <w:r w:rsidR="00C700F5" w:rsidRPr="0052024C">
          <w:rPr>
            <w:rStyle w:val="af3"/>
            <w:color w:val="auto"/>
            <w:u w:val="none"/>
          </w:rPr>
          <w:t>gmail</w:t>
        </w:r>
        <w:r w:rsidR="00C700F5" w:rsidRPr="007661F5">
          <w:rPr>
            <w:rStyle w:val="af3"/>
            <w:color w:val="auto"/>
            <w:u w:val="none"/>
            <w:lang w:val="ru-RU"/>
          </w:rPr>
          <w:t>.</w:t>
        </w:r>
        <w:r w:rsidR="00C700F5" w:rsidRPr="0052024C">
          <w:rPr>
            <w:rStyle w:val="af3"/>
            <w:color w:val="auto"/>
            <w:u w:val="none"/>
          </w:rPr>
          <w:t>com</w:t>
        </w:r>
      </w:hyperlink>
      <w:r w:rsidR="00C700F5" w:rsidRPr="007661F5">
        <w:rPr>
          <w:lang w:val="ru-RU"/>
        </w:rPr>
        <w:t xml:space="preserve">, </w:t>
      </w:r>
      <w:hyperlink r:id="rId10" w:history="1">
        <w:r w:rsidR="00C700F5" w:rsidRPr="0052024C">
          <w:rPr>
            <w:rStyle w:val="af3"/>
            <w:color w:val="auto"/>
            <w:u w:val="none"/>
          </w:rPr>
          <w:t>loxgoshaloha</w:t>
        </w:r>
        <w:r w:rsidR="00C700F5" w:rsidRPr="007661F5">
          <w:rPr>
            <w:rStyle w:val="af3"/>
            <w:color w:val="auto"/>
            <w:u w:val="none"/>
            <w:lang w:val="ru-RU"/>
          </w:rPr>
          <w:t>@</w:t>
        </w:r>
        <w:r w:rsidR="00C700F5" w:rsidRPr="0052024C">
          <w:rPr>
            <w:rStyle w:val="af3"/>
            <w:color w:val="auto"/>
            <w:u w:val="none"/>
          </w:rPr>
          <w:t>gmail</w:t>
        </w:r>
        <w:r w:rsidR="00C700F5" w:rsidRPr="007661F5">
          <w:rPr>
            <w:rStyle w:val="af3"/>
            <w:color w:val="auto"/>
            <w:u w:val="none"/>
            <w:lang w:val="ru-RU"/>
          </w:rPr>
          <w:t>.</w:t>
        </w:r>
        <w:r w:rsidR="00C700F5" w:rsidRPr="0052024C">
          <w:rPr>
            <w:rStyle w:val="af3"/>
            <w:color w:val="auto"/>
            <w:u w:val="none"/>
          </w:rPr>
          <w:t>com</w:t>
        </w:r>
      </w:hyperlink>
      <w:r w:rsidR="00C700F5" w:rsidRPr="007661F5">
        <w:rPr>
          <w:lang w:val="ru-RU"/>
        </w:rPr>
        <w:t xml:space="preserve"> </w:t>
      </w:r>
    </w:p>
    <w:p w14:paraId="44BF6901" w14:textId="77777777" w:rsidR="004965B6" w:rsidRPr="007661F5" w:rsidRDefault="004965B6" w:rsidP="0052024C">
      <w:pPr>
        <w:pStyle w:val="af8"/>
        <w:spacing w:after="180"/>
        <w:rPr>
          <w:lang w:val="ru-RU"/>
        </w:rPr>
        <w:sectPr w:rsidR="004965B6" w:rsidRPr="007661F5" w:rsidSect="007661F5">
          <w:footerReference w:type="default" r:id="rId11"/>
          <w:pgSz w:w="11906" w:h="16838" w:code="9"/>
          <w:pgMar w:top="907" w:right="907" w:bottom="1440" w:left="907" w:header="709" w:footer="709" w:gutter="0"/>
          <w:pgNumType w:start="537"/>
          <w:cols w:space="708"/>
          <w:docGrid w:linePitch="360"/>
        </w:sectPr>
      </w:pPr>
    </w:p>
    <w:p w14:paraId="109EE93A" w14:textId="0D563970" w:rsidR="00B0279C" w:rsidRDefault="009A5481" w:rsidP="001D391D">
      <w:pPr>
        <w:pStyle w:val="af4"/>
        <w:spacing w:line="233" w:lineRule="auto"/>
        <w:rPr>
          <w:i/>
        </w:rPr>
      </w:pPr>
      <w:r w:rsidRPr="00AE6C42">
        <w:rPr>
          <w:i/>
        </w:rPr>
        <w:t>Аннотация</w:t>
      </w:r>
      <w:r w:rsidRPr="00791CA2">
        <w:rPr>
          <w:i/>
        </w:rPr>
        <w:t>.</w:t>
      </w:r>
      <w:r w:rsidRPr="00095201">
        <w:t xml:space="preserve"> </w:t>
      </w:r>
      <w:r w:rsidRPr="001F336D">
        <w:t xml:space="preserve">Тремор верхних конечностей является распространённым симптомом различных </w:t>
      </w:r>
      <w:proofErr w:type="gramStart"/>
      <w:r w:rsidRPr="001F336D">
        <w:t>неврологи</w:t>
      </w:r>
      <w:r w:rsidR="0052024C">
        <w:t>-</w:t>
      </w:r>
      <w:proofErr w:type="spellStart"/>
      <w:r w:rsidRPr="001F336D">
        <w:t>ческих</w:t>
      </w:r>
      <w:proofErr w:type="spellEnd"/>
      <w:proofErr w:type="gramEnd"/>
      <w:r w:rsidRPr="001F336D">
        <w:t xml:space="preserve"> заболеваний, включая Болезнь Паркинсона и </w:t>
      </w:r>
      <w:proofErr w:type="spellStart"/>
      <w:r w:rsidRPr="001F336D">
        <w:t>Эссенциальный</w:t>
      </w:r>
      <w:proofErr w:type="spellEnd"/>
      <w:r w:rsidRPr="001F336D">
        <w:t xml:space="preserve"> тремор.</w:t>
      </w:r>
      <w:r w:rsidR="0052024C">
        <w:t xml:space="preserve"> </w:t>
      </w:r>
      <w:r w:rsidRPr="001F336D">
        <w:t>Непроизвольные колебательные движения рук существенно затрудняют выполнение повседневных действий и снижают качество жизни пациентов. Целью данной работы является разработка неинвазивного устройства для подавления тремора верхних конечностей. Предлагаемая система основана на использовании поверхностных электродов, которые фиксируются</w:t>
      </w:r>
      <w:r w:rsidR="001F336D">
        <w:t xml:space="preserve"> </w:t>
      </w:r>
      <w:r w:rsidRPr="001F336D">
        <w:t xml:space="preserve">в области нервных окончаний руки. Устройство осуществляет контролируемую электрическую стимуляцию, направленную на стабилизацию мышечной активности и снижение амплитуды непроизвольных колебательных движений. Метод воздействия является неинвазивным и не требует хирургического вмешательства, что делает устройство потенциально безопасным и удобным для использования в повседневной жизни. </w:t>
      </w:r>
      <w:r w:rsidRPr="001F336D">
        <w:rPr>
          <w:iCs/>
        </w:rPr>
        <w:t>Предлагаемая разработка направлена на создание доступного технологического решения для уменьшения выраженности тремора и повышения функциональной активности пациентов</w:t>
      </w:r>
      <w:r w:rsidR="00B0279C" w:rsidRPr="001F336D">
        <w:rPr>
          <w:iCs/>
        </w:rPr>
        <w:t>.</w:t>
      </w:r>
    </w:p>
    <w:p w14:paraId="7E215750" w14:textId="15A053E7" w:rsidR="009A5481" w:rsidRDefault="00B0279C" w:rsidP="0052024C">
      <w:pPr>
        <w:pStyle w:val="af7"/>
        <w:rPr>
          <w:rFonts w:eastAsia="MS Mincho"/>
        </w:rPr>
      </w:pPr>
      <w:r>
        <w:t>К</w:t>
      </w:r>
      <w:r w:rsidR="00470004">
        <w:t>лючевые слова:</w:t>
      </w:r>
      <w:r>
        <w:rPr>
          <w:rFonts w:eastAsia="MS Mincho"/>
        </w:rPr>
        <w:t xml:space="preserve"> </w:t>
      </w:r>
      <w:r w:rsidRPr="00B0279C">
        <w:rPr>
          <w:rFonts w:eastAsia="MS Mincho"/>
        </w:rPr>
        <w:t>неинвазивное устройство</w:t>
      </w:r>
      <w:r w:rsidR="00D90E72">
        <w:rPr>
          <w:rFonts w:eastAsia="MS Mincho"/>
        </w:rPr>
        <w:t xml:space="preserve">; </w:t>
      </w:r>
      <w:r w:rsidRPr="00B0279C">
        <w:rPr>
          <w:rFonts w:eastAsia="MS Mincho"/>
        </w:rPr>
        <w:t>тремор верхних конечностей</w:t>
      </w:r>
      <w:r w:rsidR="00D90E72">
        <w:rPr>
          <w:rFonts w:eastAsia="MS Mincho"/>
        </w:rPr>
        <w:t>;</w:t>
      </w:r>
      <w:r w:rsidRPr="00B0279C">
        <w:rPr>
          <w:rFonts w:eastAsia="MS Mincho"/>
        </w:rPr>
        <w:t xml:space="preserve"> электростимуляция</w:t>
      </w:r>
      <w:r w:rsidR="00D90E72">
        <w:rPr>
          <w:rFonts w:eastAsia="MS Mincho"/>
        </w:rPr>
        <w:t>;</w:t>
      </w:r>
      <w:r w:rsidRPr="00B0279C">
        <w:rPr>
          <w:rFonts w:eastAsia="MS Mincho"/>
        </w:rPr>
        <w:t xml:space="preserve"> подавление тремора</w:t>
      </w:r>
      <w:r w:rsidR="00D90E72">
        <w:rPr>
          <w:rFonts w:eastAsia="MS Mincho"/>
        </w:rPr>
        <w:t>;</w:t>
      </w:r>
      <w:r w:rsidRPr="00B0279C">
        <w:rPr>
          <w:rFonts w:eastAsia="MS Mincho"/>
        </w:rPr>
        <w:t xml:space="preserve"> неврологические заболевания</w:t>
      </w:r>
      <w:r w:rsidR="00D90E72">
        <w:rPr>
          <w:rFonts w:eastAsia="MS Mincho"/>
        </w:rPr>
        <w:t xml:space="preserve">; </w:t>
      </w:r>
      <w:r w:rsidR="0052024C">
        <w:rPr>
          <w:rFonts w:eastAsia="MS Mincho"/>
        </w:rPr>
        <w:t>реабилитационные технологии</w:t>
      </w:r>
    </w:p>
    <w:p w14:paraId="3E40621B" w14:textId="46410EF3" w:rsidR="00242B45" w:rsidRPr="00637775" w:rsidRDefault="00242B45" w:rsidP="0052024C">
      <w:pPr>
        <w:pStyle w:val="10"/>
      </w:pPr>
      <w:r w:rsidRPr="00637775">
        <w:t>В</w:t>
      </w:r>
      <w:r w:rsidR="0052024C">
        <w:t>ведение</w:t>
      </w:r>
    </w:p>
    <w:p w14:paraId="2A5DB52B" w14:textId="6F423984" w:rsidR="003C323B" w:rsidRDefault="00242B45" w:rsidP="0052024C">
      <w:pPr>
        <w:pStyle w:val="a3"/>
      </w:pPr>
      <w:r w:rsidRPr="00AF15F7">
        <w:t xml:space="preserve">Эссенциальный тремор (семейный, наследственный тремор, ЭТ) </w:t>
      </w:r>
      <w:r w:rsidR="0052024C">
        <w:t>–</w:t>
      </w:r>
      <w:r w:rsidRPr="00AF15F7">
        <w:t xml:space="preserve"> ритмичное дрожание отдельных частей тела с относительно постоянной частотой и переменной амплитудой, вызываемое попеременными сокращениями мышц-антагонистов.</w:t>
      </w:r>
      <w:r w:rsidR="00DE7258" w:rsidRPr="00DE7258">
        <w:rPr>
          <w:rFonts w:ascii="PT Sans" w:hAnsi="PT Sans"/>
          <w:color w:val="6C6B7B"/>
          <w:sz w:val="21"/>
          <w:szCs w:val="21"/>
        </w:rPr>
        <w:t xml:space="preserve"> </w:t>
      </w:r>
      <w:r w:rsidR="00DE7258">
        <w:t>За</w:t>
      </w:r>
      <w:r w:rsidR="00DE7258" w:rsidRPr="00DE7258">
        <w:t>болевание головного мозга после инсульта и эпилепсии.</w:t>
      </w:r>
      <w:r w:rsidR="00F528B5" w:rsidRPr="00F528B5">
        <w:t xml:space="preserve"> </w:t>
      </w:r>
    </w:p>
    <w:p w14:paraId="4DA640C2" w14:textId="3C8CD708" w:rsidR="005F0F60" w:rsidRDefault="00D1165A" w:rsidP="0052024C">
      <w:pPr>
        <w:pStyle w:val="a3"/>
      </w:pPr>
      <w:r w:rsidRPr="00D1165A">
        <w:t>Самым распространенным видом двигательных расстройств является эссенциальный тремор. По данным Научного центра неврологии, им страдают примерно четыре процента россиян, в основном люди старше 60</w:t>
      </w:r>
      <w:r w:rsidR="0052024C">
        <w:t> </w:t>
      </w:r>
      <w:r w:rsidRPr="00D1165A">
        <w:t>лет</w:t>
      </w:r>
      <w:r w:rsidR="008F1596">
        <w:t>, однако молодые не исключение</w:t>
      </w:r>
      <w:r w:rsidR="001A6D1A">
        <w:t>.</w:t>
      </w:r>
      <w:r w:rsidR="006B1DDE">
        <w:t xml:space="preserve"> </w:t>
      </w:r>
      <w:r w:rsidR="008C404F" w:rsidRPr="008C404F">
        <w:t>Масштаб проблемы колоссален. Метаанализ, объединивший 28</w:t>
      </w:r>
      <w:r w:rsidR="0052024C">
        <w:t> </w:t>
      </w:r>
      <w:r w:rsidR="008C404F" w:rsidRPr="008C404F">
        <w:t xml:space="preserve">исследований по всему миру, показывает, что в среднем 0,9% населения страдают ЭТ. Однако с возрастом эти цифры резко возрастают: после 65 лет </w:t>
      </w:r>
      <w:r w:rsidR="008C404F" w:rsidRPr="008C404F">
        <w:t xml:space="preserve">диагноз встречается у 5% людей, а среди долгожителей старше 95 лет </w:t>
      </w:r>
      <w:r w:rsidR="0052024C">
        <w:t>–</w:t>
      </w:r>
      <w:r w:rsidR="00EB0307">
        <w:t xml:space="preserve"> </w:t>
      </w:r>
      <w:r w:rsidR="008C404F" w:rsidRPr="008C404F">
        <w:t>уже у каждого пятого (21,7%) [</w:t>
      </w:r>
      <w:r w:rsidR="00587A03">
        <w:t>1</w:t>
      </w:r>
      <w:r w:rsidR="0052024C">
        <w:t>]. В </w:t>
      </w:r>
      <w:r w:rsidR="008C404F" w:rsidRPr="008C404F">
        <w:t>России, по данным 2024 года, показатели сопоставимы: 3</w:t>
      </w:r>
      <w:r w:rsidR="0052024C">
        <w:t>–</w:t>
      </w:r>
      <w:r w:rsidR="008C404F" w:rsidRPr="008C404F">
        <w:t xml:space="preserve">4 случая на 1000 жителей, а среди пожилых людей старше 65 лет </w:t>
      </w:r>
      <w:r w:rsidR="0052024C">
        <w:t>–</w:t>
      </w:r>
      <w:r w:rsidR="008C3096">
        <w:t xml:space="preserve"> </w:t>
      </w:r>
      <w:r w:rsidR="008C404F" w:rsidRPr="008C404F">
        <w:t>от 8% до 12% [</w:t>
      </w:r>
      <w:r w:rsidR="00587A03">
        <w:t>2</w:t>
      </w:r>
      <w:r w:rsidR="00AD2561" w:rsidRPr="007F7099">
        <w:t>]</w:t>
      </w:r>
      <w:r w:rsidR="008C404F" w:rsidRPr="008C404F">
        <w:t xml:space="preserve">, 4]. </w:t>
      </w:r>
    </w:p>
    <w:p w14:paraId="2A76CAD2" w14:textId="339DFC7E" w:rsidR="005F0F60" w:rsidRDefault="008C404F" w:rsidP="0052024C">
      <w:pPr>
        <w:pStyle w:val="a3"/>
      </w:pPr>
      <w:r w:rsidRPr="008C404F">
        <w:t>Эссенциальный тремор занимает третье место по частоте среди всех заболеваний головного мозга, уступая лишь инсульту и эпилепсии [</w:t>
      </w:r>
      <w:r w:rsidR="000C7FDE">
        <w:t>3</w:t>
      </w:r>
      <w:r w:rsidRPr="008C404F">
        <w:t>].</w:t>
      </w:r>
      <w:r w:rsidR="005F0F60">
        <w:t xml:space="preserve"> </w:t>
      </w:r>
      <w:r w:rsidR="00033BAF" w:rsidRPr="006B0E95">
        <w:t>В целом по России, по данным калининградских ученых, болезнью Паркинсона, эссенциальным тремором и другими заболеваниями, вызывающими различные нарушения движения, страдают свыше 500 тысяч человек.</w:t>
      </w:r>
    </w:p>
    <w:p w14:paraId="4A1DDCF1" w14:textId="23A3F3DB" w:rsidR="005F0F60" w:rsidRPr="001D391D" w:rsidRDefault="00584167" w:rsidP="0052024C">
      <w:pPr>
        <w:pStyle w:val="a3"/>
        <w:rPr>
          <w:spacing w:val="-2"/>
        </w:rPr>
      </w:pPr>
      <w:r w:rsidRPr="001D391D">
        <w:rPr>
          <w:spacing w:val="-2"/>
        </w:rPr>
        <w:t>Примерно в половине случаев недуг передается по наследству и проявляется через дрожание конечностей, которое усиливается при совершении действий: приема пищи (вплоть до невозможности пользоваться ложкой), чистки зубов, застегивании пуговиц, завязывании</w:t>
      </w:r>
      <w:r w:rsidR="00606BA2" w:rsidRPr="001D391D">
        <w:rPr>
          <w:spacing w:val="-2"/>
        </w:rPr>
        <w:t xml:space="preserve"> шнурков, трудно поднести ко рту стакан и не расплескать его содержимое и тому подобное</w:t>
      </w:r>
      <w:r w:rsidR="00D92149" w:rsidRPr="001D391D">
        <w:rPr>
          <w:spacing w:val="-2"/>
        </w:rPr>
        <w:t>. За</w:t>
      </w:r>
      <w:r w:rsidR="00333597" w:rsidRPr="001D391D">
        <w:rPr>
          <w:spacing w:val="-2"/>
        </w:rPr>
        <w:t xml:space="preserve"> сухими цифрами статистики скрываются трагедии конкретных людей</w:t>
      </w:r>
      <w:r w:rsidR="00A4131D" w:rsidRPr="001D391D">
        <w:rPr>
          <w:spacing w:val="-2"/>
        </w:rPr>
        <w:t>.</w:t>
      </w:r>
    </w:p>
    <w:p w14:paraId="22D774B5" w14:textId="28321031" w:rsidR="005F0F60" w:rsidRDefault="00A4131D" w:rsidP="0052024C">
      <w:pPr>
        <w:pStyle w:val="a3"/>
      </w:pPr>
      <w:r>
        <w:t>Т</w:t>
      </w:r>
      <w:r w:rsidR="00333597" w:rsidRPr="00333597">
        <w:t>ремор кардинально меняет социальную жизнь: 60% пациентов годами не могут найти подходящую работу; каждый четвертый (25%) вынужден сменить профессию или уйти на пенсию раньше срока. Социальная изоляция становится нормой: 65% больных избегают</w:t>
      </w:r>
      <w:r w:rsidR="008D6BF9">
        <w:t xml:space="preserve"> публичных мест питания</w:t>
      </w:r>
      <w:r w:rsidR="00333597" w:rsidRPr="00333597">
        <w:t>, 30% не ходят в магазины в одиночку, не пользуются общественным транспортом и отказываются от хобби, требующих точности движений [</w:t>
      </w:r>
      <w:r w:rsidR="00186E9E">
        <w:t>4</w:t>
      </w:r>
      <w:r w:rsidR="00333597" w:rsidRPr="00333597">
        <w:t xml:space="preserve">]. </w:t>
      </w:r>
    </w:p>
    <w:p w14:paraId="5C48461A" w14:textId="77777777" w:rsidR="005F0F60" w:rsidRDefault="00333597" w:rsidP="0052024C">
      <w:pPr>
        <w:pStyle w:val="a3"/>
      </w:pPr>
      <w:r w:rsidRPr="00333597">
        <w:t>Закономерным итогом становятся депрессивные состояния и тревожные расстройства, которые диагностируются у значительной части пациентов</w:t>
      </w:r>
      <w:r w:rsidR="00D92149">
        <w:t xml:space="preserve">. </w:t>
      </w:r>
    </w:p>
    <w:p w14:paraId="326CF405" w14:textId="41095B52" w:rsidR="009E667C" w:rsidRDefault="000370CF" w:rsidP="0052024C">
      <w:pPr>
        <w:pStyle w:val="a3"/>
      </w:pPr>
      <w:r w:rsidRPr="00964E6A">
        <w:t>Таким образом, совокупность эпидемиологических, социальных, экономических и клинических факторов обусловливает актуальность разработки новых подходов к лечению эссенциального тремора, ориентированны</w:t>
      </w:r>
      <w:r>
        <w:t>х</w:t>
      </w:r>
      <w:r w:rsidRPr="00C20381">
        <w:t xml:space="preserve"> на патогенетические механизмы заболевания.</w:t>
      </w:r>
      <w:r>
        <w:t xml:space="preserve"> </w:t>
      </w:r>
      <w:r w:rsidRPr="008F226E">
        <w:t xml:space="preserve">В последнее десятилетие активно развивается альтернативное направление </w:t>
      </w:r>
      <w:r w:rsidR="0052024C">
        <w:t>–</w:t>
      </w:r>
      <w:r w:rsidRPr="008F226E">
        <w:t xml:space="preserve"> неинвазивная </w:t>
      </w:r>
      <w:proofErr w:type="spellStart"/>
      <w:r w:rsidRPr="008F226E">
        <w:t>нейромодуляция</w:t>
      </w:r>
      <w:proofErr w:type="spellEnd"/>
      <w:r w:rsidRPr="008F226E">
        <w:t xml:space="preserve"> периферической нервной системы.</w:t>
      </w:r>
      <w:r w:rsidR="007626D3">
        <w:t xml:space="preserve"> </w:t>
      </w:r>
      <w:r w:rsidR="00DA44A4">
        <w:t>Ниже приведен сравнительный анализ</w:t>
      </w:r>
      <w:r w:rsidR="003967BD">
        <w:t xml:space="preserve"> существующих методов (табл</w:t>
      </w:r>
      <w:r w:rsidR="0052024C">
        <w:t>.</w:t>
      </w:r>
      <w:r w:rsidR="003967BD">
        <w:t xml:space="preserve"> 1)</w:t>
      </w:r>
      <w:r w:rsidR="007A743E">
        <w:t>.</w:t>
      </w:r>
    </w:p>
    <w:p w14:paraId="3C8F9A96" w14:textId="77777777" w:rsidR="00A54FB6" w:rsidRDefault="00A54FB6" w:rsidP="00C01D7D">
      <w:pPr>
        <w:sectPr w:rsidR="00A54FB6" w:rsidSect="0052024C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3578C173" w14:textId="150CE90C" w:rsidR="00406152" w:rsidRPr="00BA6370" w:rsidRDefault="00BC4544" w:rsidP="0052024C">
      <w:pPr>
        <w:pStyle w:val="a1"/>
      </w:pPr>
      <w:r w:rsidRPr="00BA6370">
        <w:t>ТАБЛИЦА 1.</w:t>
      </w:r>
      <w:r w:rsidR="00C50EAB" w:rsidRPr="00BA6370">
        <w:t xml:space="preserve">  </w:t>
      </w:r>
      <w:r w:rsidR="00CA2F43">
        <w:t>Сравнительный анализ существующих методов</w:t>
      </w:r>
      <w:r w:rsidR="00C455CA">
        <w:t xml:space="preserve"> лечения ЭТ</w:t>
      </w:r>
    </w:p>
    <w:tbl>
      <w:tblPr>
        <w:tblStyle w:val="af5"/>
        <w:tblW w:w="10093" w:type="dxa"/>
        <w:jc w:val="center"/>
        <w:tblLook w:val="04A0" w:firstRow="1" w:lastRow="0" w:firstColumn="1" w:lastColumn="0" w:noHBand="0" w:noVBand="1"/>
      </w:tblPr>
      <w:tblGrid>
        <w:gridCol w:w="2397"/>
        <w:gridCol w:w="3436"/>
        <w:gridCol w:w="4260"/>
      </w:tblGrid>
      <w:tr w:rsidR="00C1534B" w:rsidRPr="00591293" w14:paraId="46E67372" w14:textId="77777777" w:rsidTr="00591293">
        <w:trPr>
          <w:trHeight w:val="220"/>
          <w:tblHeader/>
          <w:jc w:val="center"/>
        </w:trPr>
        <w:tc>
          <w:tcPr>
            <w:tcW w:w="0" w:type="auto"/>
          </w:tcPr>
          <w:p w14:paraId="58C23537" w14:textId="4BF088DA" w:rsidR="00FA3431" w:rsidRPr="00591293" w:rsidRDefault="00591293" w:rsidP="00591293">
            <w:pPr>
              <w:pStyle w:val="af9"/>
              <w:jc w:val="center"/>
              <w:rPr>
                <w:b/>
              </w:rPr>
            </w:pPr>
            <w:r w:rsidRPr="00591293">
              <w:rPr>
                <w:b/>
              </w:rPr>
              <w:t>Метод</w:t>
            </w:r>
          </w:p>
        </w:tc>
        <w:tc>
          <w:tcPr>
            <w:tcW w:w="0" w:type="auto"/>
          </w:tcPr>
          <w:p w14:paraId="2D80573F" w14:textId="69393CB2" w:rsidR="00FA3431" w:rsidRPr="00591293" w:rsidRDefault="00591293" w:rsidP="00591293">
            <w:pPr>
              <w:pStyle w:val="af9"/>
              <w:jc w:val="center"/>
              <w:rPr>
                <w:b/>
              </w:rPr>
            </w:pPr>
            <w:r w:rsidRPr="00591293">
              <w:rPr>
                <w:b/>
              </w:rPr>
              <w:t>Принцип действия</w:t>
            </w:r>
          </w:p>
        </w:tc>
        <w:tc>
          <w:tcPr>
            <w:tcW w:w="0" w:type="auto"/>
          </w:tcPr>
          <w:p w14:paraId="2F9FE4AE" w14:textId="7F337021" w:rsidR="00FA3431" w:rsidRPr="00591293" w:rsidRDefault="00591293" w:rsidP="00591293">
            <w:pPr>
              <w:pStyle w:val="af9"/>
              <w:jc w:val="center"/>
              <w:rPr>
                <w:b/>
              </w:rPr>
            </w:pPr>
            <w:r w:rsidRPr="00591293">
              <w:rPr>
                <w:b/>
              </w:rPr>
              <w:t>Недостатки</w:t>
            </w:r>
          </w:p>
        </w:tc>
      </w:tr>
      <w:tr w:rsidR="00C1534B" w:rsidRPr="00FB0BB2" w14:paraId="2616F6BE" w14:textId="77777777" w:rsidTr="00591293">
        <w:trPr>
          <w:trHeight w:val="20"/>
          <w:jc w:val="center"/>
        </w:trPr>
        <w:tc>
          <w:tcPr>
            <w:tcW w:w="0" w:type="auto"/>
          </w:tcPr>
          <w:p w14:paraId="11E7A566" w14:textId="77777777" w:rsidR="00FA3431" w:rsidRPr="00D23176" w:rsidRDefault="00FA3431" w:rsidP="00591293">
            <w:pPr>
              <w:pStyle w:val="af9"/>
            </w:pPr>
            <w:r w:rsidRPr="00D23176">
              <w:t>Препараты первой линии (</w:t>
            </w:r>
            <w:proofErr w:type="spellStart"/>
            <w:r w:rsidRPr="00D23176">
              <w:t>пропранолол</w:t>
            </w:r>
            <w:proofErr w:type="spellEnd"/>
            <w:r w:rsidRPr="00D23176">
              <w:t xml:space="preserve">, </w:t>
            </w:r>
            <w:proofErr w:type="spellStart"/>
            <w:r w:rsidRPr="00D23176">
              <w:t>примидон</w:t>
            </w:r>
            <w:proofErr w:type="spellEnd"/>
            <w:r w:rsidRPr="00D23176">
              <w:t>)</w:t>
            </w:r>
          </w:p>
        </w:tc>
        <w:tc>
          <w:tcPr>
            <w:tcW w:w="0" w:type="auto"/>
          </w:tcPr>
          <w:p w14:paraId="7EC0EA61" w14:textId="62B855DE" w:rsidR="00FA3431" w:rsidRPr="00D23176" w:rsidRDefault="00FA3431" w:rsidP="00591293">
            <w:pPr>
              <w:pStyle w:val="af9"/>
            </w:pPr>
            <w:r w:rsidRPr="00D23176">
              <w:t>блокада β2-адренорецепторов, снижение симпатической активации.</w:t>
            </w:r>
          </w:p>
        </w:tc>
        <w:tc>
          <w:tcPr>
            <w:tcW w:w="0" w:type="auto"/>
          </w:tcPr>
          <w:p w14:paraId="49EC9182" w14:textId="156A03DC" w:rsidR="00FA3431" w:rsidRPr="00E1306E" w:rsidRDefault="00FA3431" w:rsidP="00591293">
            <w:pPr>
              <w:pStyle w:val="af9"/>
              <w:rPr>
                <w:lang w:val="en-US"/>
              </w:rPr>
            </w:pPr>
            <w:r w:rsidRPr="00D23176">
              <w:t>Эффективны лишь у 30-60%, у 40-47% пациентов отмена из-за побочных действий</w:t>
            </w:r>
            <w:r w:rsidR="000D2DC7" w:rsidRPr="00D23176">
              <w:t>.</w:t>
            </w:r>
            <w:r w:rsidR="000D2DC7" w:rsidRPr="00D23176">
              <w:rPr>
                <w:rFonts w:ascii="Roboto" w:hAnsi="Roboto"/>
                <w:color w:val="E1E3E6"/>
                <w:spacing w:val="-1"/>
              </w:rPr>
              <w:t xml:space="preserve"> </w:t>
            </w:r>
            <w:r w:rsidR="000D2DC7" w:rsidRPr="00D23176">
              <w:t>седация, атаксия, когнитивные нарушения, 47% отмены за 2 года.</w:t>
            </w:r>
            <w:r w:rsidR="00E1306E">
              <w:t xml:space="preserve"> </w:t>
            </w:r>
            <w:r w:rsidR="00E1306E">
              <w:rPr>
                <w:lang w:val="en-US"/>
              </w:rPr>
              <w:t>[3]</w:t>
            </w:r>
          </w:p>
        </w:tc>
      </w:tr>
      <w:tr w:rsidR="00C1534B" w:rsidRPr="00FB0BB2" w14:paraId="7AD81350" w14:textId="77777777" w:rsidTr="00591293">
        <w:trPr>
          <w:trHeight w:val="20"/>
          <w:jc w:val="center"/>
        </w:trPr>
        <w:tc>
          <w:tcPr>
            <w:tcW w:w="0" w:type="auto"/>
          </w:tcPr>
          <w:p w14:paraId="5A049D3B" w14:textId="676EB802" w:rsidR="00FA3431" w:rsidRPr="00D23176" w:rsidRDefault="00FA3431" w:rsidP="00591293">
            <w:pPr>
              <w:pStyle w:val="af9"/>
            </w:pPr>
            <w:r w:rsidRPr="00D23176">
              <w:t>Глубокая стимуляция мозга (</w:t>
            </w:r>
            <w:r w:rsidRPr="00D23176">
              <w:rPr>
                <w:lang w:val="en-US"/>
              </w:rPr>
              <w:t>D</w:t>
            </w:r>
            <w:r w:rsidRPr="00D23176">
              <w:t>В</w:t>
            </w:r>
            <w:r w:rsidRPr="00D23176">
              <w:rPr>
                <w:lang w:val="en-US"/>
              </w:rPr>
              <w:t>S</w:t>
            </w:r>
            <w:r w:rsidRPr="00D23176">
              <w:t>)</w:t>
            </w:r>
          </w:p>
        </w:tc>
        <w:tc>
          <w:tcPr>
            <w:tcW w:w="0" w:type="auto"/>
          </w:tcPr>
          <w:p w14:paraId="7E10C1D6" w14:textId="6C331359" w:rsidR="00FA3431" w:rsidRPr="00D23176" w:rsidRDefault="00FA3431" w:rsidP="00591293">
            <w:pPr>
              <w:pStyle w:val="af9"/>
            </w:pPr>
            <w:r w:rsidRPr="00D23176">
              <w:t xml:space="preserve">Имплантация электродов в вентральное промежуточное ядро </w:t>
            </w:r>
            <w:proofErr w:type="gramStart"/>
            <w:r w:rsidRPr="00D23176">
              <w:t xml:space="preserve">таламуса, </w:t>
            </w:r>
            <w:r w:rsidRPr="00D23176">
              <w:rPr>
                <w:rFonts w:ascii="Roboto" w:hAnsi="Roboto"/>
                <w:color w:val="E1E3E6"/>
                <w:spacing w:val="-1"/>
              </w:rPr>
              <w:t xml:space="preserve"> </w:t>
            </w:r>
            <w:r w:rsidRPr="00D23176">
              <w:t>высокочастотная</w:t>
            </w:r>
            <w:proofErr w:type="gramEnd"/>
            <w:r w:rsidRPr="00D23176">
              <w:t xml:space="preserve"> стимуляция (130–180 Гц).</w:t>
            </w:r>
          </w:p>
        </w:tc>
        <w:tc>
          <w:tcPr>
            <w:tcW w:w="0" w:type="auto"/>
          </w:tcPr>
          <w:p w14:paraId="63E9340A" w14:textId="7220BBB5" w:rsidR="00FA3431" w:rsidRPr="00D23176" w:rsidRDefault="00FA3431" w:rsidP="00591293">
            <w:pPr>
              <w:pStyle w:val="af9"/>
            </w:pPr>
            <w:r w:rsidRPr="00D23176">
              <w:t>нейрохирургическая операция, риск кровоизлияния (3%), инфекции, поломки, высокая стоимость (1,5–2 млн руб.), замена батареи каждые 3–5 лет.</w:t>
            </w:r>
          </w:p>
        </w:tc>
      </w:tr>
      <w:tr w:rsidR="00C1534B" w:rsidRPr="00FB0BB2" w14:paraId="2B18B463" w14:textId="77777777" w:rsidTr="00591293">
        <w:trPr>
          <w:trHeight w:val="20"/>
          <w:jc w:val="center"/>
        </w:trPr>
        <w:tc>
          <w:tcPr>
            <w:tcW w:w="0" w:type="auto"/>
          </w:tcPr>
          <w:p w14:paraId="27EE161B" w14:textId="77777777" w:rsidR="007511BD" w:rsidRPr="00D23176" w:rsidRDefault="00FA3431" w:rsidP="00591293">
            <w:pPr>
              <w:pStyle w:val="af9"/>
            </w:pPr>
            <w:r w:rsidRPr="00D23176">
              <w:lastRenderedPageBreak/>
              <w:t xml:space="preserve">Фокусированный </w:t>
            </w:r>
          </w:p>
          <w:p w14:paraId="4E69EE01" w14:textId="7A4966B7" w:rsidR="00FA3431" w:rsidRPr="00D23176" w:rsidRDefault="00FA3431" w:rsidP="00591293">
            <w:pPr>
              <w:pStyle w:val="af9"/>
            </w:pPr>
            <w:r w:rsidRPr="00D23176">
              <w:t>ультразвук (FUS)</w:t>
            </w:r>
          </w:p>
        </w:tc>
        <w:tc>
          <w:tcPr>
            <w:tcW w:w="0" w:type="auto"/>
          </w:tcPr>
          <w:p w14:paraId="50DC85A3" w14:textId="00ACA52D" w:rsidR="00FA3431" w:rsidRPr="00D23176" w:rsidRDefault="00FA3431" w:rsidP="00591293">
            <w:pPr>
              <w:pStyle w:val="af9"/>
            </w:pPr>
            <w:r w:rsidRPr="00D23176">
              <w:t>Принцип действия: термическая абляция таламических нейронов под контролем МРТ.</w:t>
            </w:r>
          </w:p>
        </w:tc>
        <w:tc>
          <w:tcPr>
            <w:tcW w:w="0" w:type="auto"/>
          </w:tcPr>
          <w:p w14:paraId="36FF9FEC" w14:textId="467B2A28" w:rsidR="00FA3431" w:rsidRPr="00D23176" w:rsidRDefault="00FA3431" w:rsidP="00591293">
            <w:pPr>
              <w:pStyle w:val="af9"/>
            </w:pPr>
            <w:r w:rsidRPr="00D23176">
              <w:t>Недостатки: необратимость, одностороннее воздействие, риск атаксии и дизартрии (10–15%), высокая стоимость.</w:t>
            </w:r>
          </w:p>
        </w:tc>
      </w:tr>
      <w:tr w:rsidR="00E1306E" w:rsidRPr="00FB0BB2" w14:paraId="2C0F099A" w14:textId="77777777" w:rsidTr="00591293">
        <w:trPr>
          <w:trHeight w:val="20"/>
          <w:jc w:val="center"/>
        </w:trPr>
        <w:tc>
          <w:tcPr>
            <w:tcW w:w="0" w:type="auto"/>
          </w:tcPr>
          <w:p w14:paraId="2D6C7E1F" w14:textId="73618EB5" w:rsidR="009C5D59" w:rsidRPr="00D23176" w:rsidRDefault="009C5D59" w:rsidP="00591293">
            <w:pPr>
              <w:pStyle w:val="af9"/>
            </w:pPr>
            <w:r w:rsidRPr="00D23176">
              <w:t>Ортопедические устройства (утяжеленные браслеты, экзоскелеты).</w:t>
            </w:r>
          </w:p>
        </w:tc>
        <w:tc>
          <w:tcPr>
            <w:tcW w:w="0" w:type="auto"/>
          </w:tcPr>
          <w:p w14:paraId="362F4434" w14:textId="739F2CF2" w:rsidR="009C5D59" w:rsidRPr="00D23176" w:rsidRDefault="009C5D59" w:rsidP="00591293">
            <w:pPr>
              <w:pStyle w:val="af9"/>
            </w:pPr>
            <w:r w:rsidRPr="00D23176">
              <w:t>Принцип действия: демпфирование колебаний инерционной массой</w:t>
            </w:r>
          </w:p>
        </w:tc>
        <w:tc>
          <w:tcPr>
            <w:tcW w:w="0" w:type="auto"/>
          </w:tcPr>
          <w:p w14:paraId="4E5849AB" w14:textId="296D45E4" w:rsidR="009C5D59" w:rsidRPr="00D23176" w:rsidRDefault="009C5D59" w:rsidP="00591293">
            <w:pPr>
              <w:pStyle w:val="af9"/>
            </w:pPr>
            <w:r w:rsidRPr="00D23176">
              <w:t>Недостатки: громоздкость, ограничение движений, воздействие на следствие, а не на причину.</w:t>
            </w:r>
          </w:p>
        </w:tc>
      </w:tr>
    </w:tbl>
    <w:p w14:paraId="017D8D3A" w14:textId="77777777" w:rsidR="00591293" w:rsidRDefault="00591293"/>
    <w:p w14:paraId="7A5B4CDE" w14:textId="52C49C10" w:rsidR="00DC4493" w:rsidRDefault="00DC4493" w:rsidP="003C323B">
      <w:pPr>
        <w:spacing w:after="120" w:line="228" w:lineRule="auto"/>
        <w:ind w:firstLine="289"/>
        <w:jc w:val="both"/>
        <w:sectPr w:rsidR="00DC4493" w:rsidSect="0052024C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3E160567" w14:textId="128D36D5" w:rsidR="00C038EC" w:rsidRPr="00D23176" w:rsidRDefault="00142254" w:rsidP="00591293">
      <w:pPr>
        <w:pStyle w:val="a3"/>
      </w:pPr>
      <w:r w:rsidRPr="00D23176">
        <w:t>Принцип действия</w:t>
      </w:r>
      <w:r w:rsidR="0000771B" w:rsidRPr="00D23176">
        <w:t xml:space="preserve"> обозреваемого устройства</w:t>
      </w:r>
      <w:r w:rsidRPr="00D23176">
        <w:t>:</w:t>
      </w:r>
      <w:r w:rsidR="0000771B" w:rsidRPr="00D23176">
        <w:t xml:space="preserve"> высокочастотная афферентная </w:t>
      </w:r>
      <w:proofErr w:type="spellStart"/>
      <w:r w:rsidR="0000771B" w:rsidRPr="00D23176">
        <w:t>нейромодуляция</w:t>
      </w:r>
      <w:proofErr w:type="spellEnd"/>
      <w:r w:rsidR="0000771B" w:rsidRPr="00D23176">
        <w:t>,</w:t>
      </w:r>
      <w:r w:rsidR="0000771B" w:rsidRPr="00D23176">
        <w:br/>
      </w:r>
      <w:r w:rsidRPr="00D23176">
        <w:t>блокада афферентного потока от дрожащей конечности чрескожной стимуляцией, разрыв порочного круга.</w:t>
      </w:r>
      <w:r w:rsidR="00687376">
        <w:t xml:space="preserve"> </w:t>
      </w:r>
      <w:r w:rsidR="00B5690C" w:rsidRPr="00D23176">
        <w:t xml:space="preserve">Цель работы: обоснование и разработка неинвазивного носимого устройства для подавления эссенциального тремора верхних конечностей методом высокочастотной чрескожной </w:t>
      </w:r>
      <w:proofErr w:type="spellStart"/>
      <w:r w:rsidR="00B5690C" w:rsidRPr="00D23176">
        <w:t>электронейростимуляции</w:t>
      </w:r>
      <w:proofErr w:type="spellEnd"/>
      <w:r w:rsidR="00B5690C" w:rsidRPr="00D23176">
        <w:t xml:space="preserve"> афферентных нервных волокон.</w:t>
      </w:r>
      <w:r w:rsidR="00B27A22" w:rsidRPr="00D23176">
        <w:t xml:space="preserve"> </w:t>
      </w:r>
    </w:p>
    <w:p w14:paraId="239385E2" w14:textId="3893ECB4" w:rsidR="00C038EC" w:rsidRPr="00D23176" w:rsidRDefault="00591293" w:rsidP="00591293">
      <w:pPr>
        <w:pStyle w:val="10"/>
      </w:pPr>
      <w:r>
        <w:t>Основная часть</w:t>
      </w:r>
    </w:p>
    <w:p w14:paraId="38C7FC8C" w14:textId="005AF64E" w:rsidR="001719A0" w:rsidRPr="00591293" w:rsidRDefault="0073372D" w:rsidP="00591293">
      <w:pPr>
        <w:pStyle w:val="2"/>
        <w:rPr>
          <w:rStyle w:val="af2"/>
          <w:rFonts w:eastAsia="SimSun"/>
          <w:i/>
          <w:sz w:val="20"/>
        </w:rPr>
      </w:pPr>
      <w:r w:rsidRPr="00591293">
        <w:rPr>
          <w:rStyle w:val="af2"/>
          <w:rFonts w:eastAsia="SimSun"/>
          <w:i/>
          <w:sz w:val="20"/>
        </w:rPr>
        <w:t>Патофизиологическое обоснование афферентной стимуляции</w:t>
      </w:r>
    </w:p>
    <w:p w14:paraId="6C113A25" w14:textId="6B37A036" w:rsidR="005F0F60" w:rsidRDefault="003337CC" w:rsidP="00591293">
      <w:pPr>
        <w:pStyle w:val="a3"/>
      </w:pPr>
      <w:r w:rsidRPr="00D23176">
        <w:t>Чтобы понять логику предлагаемого нами подхода, нужно разобраться</w:t>
      </w:r>
      <w:r w:rsidR="00561B66" w:rsidRPr="00D23176">
        <w:t xml:space="preserve"> о </w:t>
      </w:r>
      <w:r w:rsidRPr="00D23176">
        <w:t>возник</w:t>
      </w:r>
      <w:r w:rsidR="00561B66" w:rsidRPr="00D23176">
        <w:t xml:space="preserve">новении </w:t>
      </w:r>
      <w:r w:rsidRPr="00D23176">
        <w:t xml:space="preserve"> и закрепл</w:t>
      </w:r>
      <w:r w:rsidR="00561B66" w:rsidRPr="00D23176">
        <w:t>ении</w:t>
      </w:r>
      <w:r w:rsidRPr="00D23176">
        <w:t xml:space="preserve"> неконтролируем</w:t>
      </w:r>
      <w:r w:rsidR="00561B66" w:rsidRPr="00D23176">
        <w:t>ой</w:t>
      </w:r>
      <w:r w:rsidRPr="00D23176">
        <w:t xml:space="preserve"> дрож</w:t>
      </w:r>
      <w:r w:rsidR="00561B66" w:rsidRPr="00D23176">
        <w:t>и</w:t>
      </w:r>
      <w:r w:rsidRPr="00D23176">
        <w:t xml:space="preserve">. Долгое время считалось, что эссенциальный тремор это сугубо «поломка» в центральной нервной системе, а именно в цепочке «мозжечок </w:t>
      </w:r>
      <w:r w:rsidR="00276689">
        <w:t>–</w:t>
      </w:r>
      <w:r w:rsidR="007F7099" w:rsidRPr="007F7099">
        <w:t xml:space="preserve"> </w:t>
      </w:r>
      <w:r w:rsidRPr="00D23176">
        <w:t xml:space="preserve">таламус </w:t>
      </w:r>
      <w:r w:rsidR="00276689">
        <w:t>–</w:t>
      </w:r>
      <w:r w:rsidRPr="00D23176">
        <w:t xml:space="preserve"> кора головного мозга» [</w:t>
      </w:r>
      <w:r w:rsidR="00F647CA" w:rsidRPr="00F647CA">
        <w:t>5</w:t>
      </w:r>
      <w:r w:rsidRPr="00D23176">
        <w:t>]. Однако исследования последних лет заставили взглянуть на проблему шире.</w:t>
      </w:r>
      <w:r w:rsidR="00561B66" w:rsidRPr="00D23176">
        <w:t xml:space="preserve"> </w:t>
      </w:r>
      <w:r w:rsidRPr="00D23176">
        <w:t xml:space="preserve">Оказалось, что патологический сигнал не просто рождается в мозге и уходит на мышцы. Возникает замкнутый круг: дрожащая рука сама посылает обратно в мозг поток сигналов от своих же рецепторов (проприорецепторов), которые «подкручивают» частоту и заставляют нейроны работать синхронно в патологическом ритме [8]. </w:t>
      </w:r>
    </w:p>
    <w:p w14:paraId="091EB1CB" w14:textId="77777777" w:rsidR="005F0F60" w:rsidRDefault="003E4E71" w:rsidP="00591293">
      <w:pPr>
        <w:pStyle w:val="a3"/>
      </w:pPr>
      <w:r w:rsidRPr="00D23176">
        <w:t xml:space="preserve">Согласно теории сенсомоторной интеграции, афферентные сигналы от мышечных веретен и сухожильных </w:t>
      </w:r>
      <w:r w:rsidR="00907CEB" w:rsidRPr="00D23176">
        <w:t>рецепторов дрожащей конечности выполняют функцию «захвата частоты», заставляя центральные нейроны синхронизироваться с периферическим ритмом [</w:t>
      </w:r>
      <w:r w:rsidR="008540F4" w:rsidRPr="00824FC3">
        <w:t>6</w:t>
      </w:r>
      <w:r w:rsidR="00907CEB" w:rsidRPr="00D23176">
        <w:t xml:space="preserve">]. </w:t>
      </w:r>
    </w:p>
    <w:p w14:paraId="40EF2279" w14:textId="6B05B167" w:rsidR="00C84F49" w:rsidRDefault="00907CEB" w:rsidP="00591293">
      <w:pPr>
        <w:pStyle w:val="a3"/>
      </w:pPr>
      <w:r w:rsidRPr="00D23176">
        <w:t xml:space="preserve">Исследования с использованием </w:t>
      </w:r>
      <w:proofErr w:type="spellStart"/>
      <w:r w:rsidRPr="00D23176">
        <w:t>магнитоэнцефалографии</w:t>
      </w:r>
      <w:proofErr w:type="spellEnd"/>
      <w:r w:rsidRPr="00D23176">
        <w:t xml:space="preserve"> (МЭГ) продемонстрировали наличие когерентности между активностью соматосенсорной коры и</w:t>
      </w:r>
      <w:r w:rsidR="00824FC3" w:rsidRPr="00824FC3">
        <w:t xml:space="preserve"> </w:t>
      </w:r>
      <w:r w:rsidR="00824FC3">
        <w:t xml:space="preserve">частотой </w:t>
      </w:r>
      <w:r w:rsidR="00F1786F">
        <w:t>тремора, что подтверждает вовлеченность</w:t>
      </w:r>
      <w:r w:rsidR="008B3CB3">
        <w:t xml:space="preserve"> афферентных путей.</w:t>
      </w:r>
      <w:r w:rsidR="00EB586C" w:rsidRPr="00D23176">
        <w:t xml:space="preserve"> </w:t>
      </w:r>
      <w:r w:rsidRPr="00D23176">
        <w:t>Формируется порочный круг, схематически представленный на рис 1</w:t>
      </w:r>
      <w:r w:rsidR="001D391D">
        <w:t>.</w:t>
      </w:r>
    </w:p>
    <w:p w14:paraId="0891C3F3" w14:textId="6D66F7FB" w:rsidR="0010610F" w:rsidRPr="00CE6BD0" w:rsidRDefault="00591293" w:rsidP="001D391D">
      <w:pPr>
        <w:pStyle w:val="ab"/>
        <w:spacing w:after="120" w:line="228" w:lineRule="auto"/>
        <w:ind w:left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noProof/>
          <w:lang w:eastAsia="ru-RU"/>
        </w:rPr>
        <w:drawing>
          <wp:inline distT="0" distB="0" distL="0" distR="0" wp14:anchorId="3E098F82" wp14:editId="2CE2836A">
            <wp:extent cx="2849590" cy="2186354"/>
            <wp:effectExtent l="0" t="0" r="8255" b="4445"/>
            <wp:docPr id="104201780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080301" name="Рисунок 1187080301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31" t="-671" r="14104" b="6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294" cy="2188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1FF2A8" w14:textId="324398D7" w:rsidR="00687376" w:rsidRPr="008B3CB3" w:rsidRDefault="00687376" w:rsidP="001D391D">
      <w:pPr>
        <w:pStyle w:val="a"/>
      </w:pPr>
    </w:p>
    <w:p w14:paraId="339B26C6" w14:textId="6E7DDBD2" w:rsidR="00FA7812" w:rsidRPr="0010610F" w:rsidRDefault="000E37C6" w:rsidP="003C323B">
      <w:pPr>
        <w:pStyle w:val="ab"/>
        <w:spacing w:after="120" w:line="228" w:lineRule="auto"/>
        <w:ind w:left="0" w:firstLine="289"/>
        <w:jc w:val="both"/>
        <w:rPr>
          <w:rFonts w:ascii="Times New Roman" w:hAnsi="Times New Roman" w:cs="Times New Roman"/>
          <w:sz w:val="20"/>
          <w:szCs w:val="20"/>
        </w:rPr>
      </w:pPr>
      <w:r w:rsidRPr="00CD7379">
        <w:rPr>
          <w:rFonts w:ascii="Times New Roman" w:hAnsi="Times New Roman" w:cs="Times New Roman"/>
          <w:sz w:val="20"/>
          <w:szCs w:val="20"/>
        </w:rPr>
        <w:t>Ключевое открытие закл</w:t>
      </w:r>
      <w:r>
        <w:rPr>
          <w:rFonts w:ascii="Times New Roman" w:hAnsi="Times New Roman" w:cs="Times New Roman"/>
          <w:sz w:val="20"/>
          <w:szCs w:val="20"/>
        </w:rPr>
        <w:t>ю</w:t>
      </w:r>
      <w:r w:rsidRPr="00CD7379">
        <w:rPr>
          <w:rFonts w:ascii="Times New Roman" w:hAnsi="Times New Roman" w:cs="Times New Roman"/>
          <w:sz w:val="20"/>
          <w:szCs w:val="20"/>
        </w:rPr>
        <w:t>чается в том, что если разорвать эту обратную связь, т</w:t>
      </w:r>
      <w:r>
        <w:rPr>
          <w:rFonts w:ascii="Times New Roman" w:hAnsi="Times New Roman" w:cs="Times New Roman"/>
          <w:sz w:val="20"/>
          <w:szCs w:val="20"/>
        </w:rPr>
        <w:t>о есть</w:t>
      </w:r>
      <w:r w:rsidRPr="00CD7379">
        <w:rPr>
          <w:rFonts w:ascii="Times New Roman" w:hAnsi="Times New Roman" w:cs="Times New Roman"/>
          <w:sz w:val="20"/>
          <w:szCs w:val="20"/>
        </w:rPr>
        <w:t xml:space="preserve"> заблокировать поток афферентных (чувствительных) сигналов от конечности, </w:t>
      </w:r>
      <w:r w:rsidR="001D391D">
        <w:rPr>
          <w:rFonts w:ascii="Times New Roman" w:hAnsi="Times New Roman" w:cs="Times New Roman"/>
          <w:sz w:val="20"/>
          <w:szCs w:val="20"/>
        </w:rPr>
        <w:t>–</w:t>
      </w:r>
      <w:r w:rsidRPr="00CD7379">
        <w:rPr>
          <w:rFonts w:ascii="Times New Roman" w:hAnsi="Times New Roman" w:cs="Times New Roman"/>
          <w:sz w:val="20"/>
          <w:szCs w:val="20"/>
        </w:rPr>
        <w:t xml:space="preserve"> то центральный генератор тремора лишается подпитки. Именно на этом принципе строится концепция «функциональной </w:t>
      </w:r>
      <w:proofErr w:type="spellStart"/>
      <w:r w:rsidRPr="00CD7379">
        <w:rPr>
          <w:rFonts w:ascii="Times New Roman" w:hAnsi="Times New Roman" w:cs="Times New Roman"/>
          <w:sz w:val="20"/>
          <w:szCs w:val="20"/>
        </w:rPr>
        <w:t>деафферентации</w:t>
      </w:r>
      <w:proofErr w:type="spellEnd"/>
      <w:r w:rsidRPr="00CD7379">
        <w:rPr>
          <w:rFonts w:ascii="Times New Roman" w:hAnsi="Times New Roman" w:cs="Times New Roman"/>
          <w:sz w:val="20"/>
          <w:szCs w:val="20"/>
        </w:rPr>
        <w:t>»</w:t>
      </w:r>
      <w:r w:rsidR="00EE243F">
        <w:rPr>
          <w:rFonts w:ascii="Times New Roman" w:hAnsi="Times New Roman" w:cs="Times New Roman"/>
          <w:sz w:val="20"/>
          <w:szCs w:val="20"/>
        </w:rPr>
        <w:t>.</w:t>
      </w:r>
      <w:r w:rsidR="00FA7812" w:rsidRPr="00FA7812">
        <w:t xml:space="preserve"> </w:t>
      </w:r>
    </w:p>
    <w:p w14:paraId="658ADC43" w14:textId="4EEDBAAB" w:rsidR="009B7A04" w:rsidRDefault="00FA7812" w:rsidP="001D391D">
      <w:pPr>
        <w:pStyle w:val="2"/>
      </w:pPr>
      <w:r w:rsidRPr="008611E1">
        <w:t>Клинические доказательства высокочастотной</w:t>
      </w:r>
      <w:r>
        <w:t xml:space="preserve"> </w:t>
      </w:r>
      <w:r w:rsidRPr="008611E1">
        <w:t>блокады</w:t>
      </w:r>
      <w:r w:rsidR="001D391D">
        <w:t xml:space="preserve"> </w:t>
      </w:r>
    </w:p>
    <w:p w14:paraId="40732024" w14:textId="77777777" w:rsidR="005F0F60" w:rsidRDefault="00FA7812" w:rsidP="001D391D">
      <w:pPr>
        <w:pStyle w:val="a3"/>
        <w:rPr>
          <w:i/>
        </w:rPr>
      </w:pPr>
      <w:r w:rsidRPr="00B01DB0">
        <w:t xml:space="preserve">Исследование </w:t>
      </w:r>
      <w:proofErr w:type="spellStart"/>
      <w:r w:rsidRPr="00B01DB0">
        <w:t>Cvetkoska</w:t>
      </w:r>
      <w:proofErr w:type="spellEnd"/>
      <w:r w:rsidRPr="00B01DB0">
        <w:t xml:space="preserve"> </w:t>
      </w:r>
      <w:proofErr w:type="spellStart"/>
      <w:r w:rsidRPr="00B01DB0">
        <w:t>et</w:t>
      </w:r>
      <w:proofErr w:type="spellEnd"/>
      <w:r w:rsidRPr="00B01DB0">
        <w:t xml:space="preserve"> </w:t>
      </w:r>
      <w:proofErr w:type="spellStart"/>
      <w:r w:rsidRPr="00B01DB0">
        <w:t>al</w:t>
      </w:r>
      <w:proofErr w:type="spellEnd"/>
      <w:r w:rsidRPr="00B01DB0">
        <w:t xml:space="preserve">. (2022). В работе, опубликованной в журнале Scientific </w:t>
      </w:r>
      <w:proofErr w:type="spellStart"/>
      <w:r w:rsidRPr="00B01DB0">
        <w:t>Reports</w:t>
      </w:r>
      <w:proofErr w:type="spellEnd"/>
      <w:r w:rsidRPr="00B01DB0">
        <w:t>, проводилось сравнение различных режимов стимуляции срединного нерва у 24 добровольцев.</w:t>
      </w:r>
    </w:p>
    <w:p w14:paraId="1BA0D8C3" w14:textId="7F56496B" w:rsidR="001B614F" w:rsidRDefault="00FA7812" w:rsidP="001D391D">
      <w:pPr>
        <w:pStyle w:val="a3"/>
        <w:rPr>
          <w:i/>
        </w:rPr>
      </w:pPr>
      <w:r w:rsidRPr="00B01DB0">
        <w:t>Стимуляция частотой 10 кГц с длительностью импульса 2 мкс и амплитудой, превышающей</w:t>
      </w:r>
      <w:r w:rsidR="009B7A04" w:rsidRPr="00B01DB0">
        <w:t xml:space="preserve"> порог возбуждения в 2–3 раза, вызывала обратимую блокаду проведения моторных команд, регистрируемую по снижению амплитуды M-ответа на 80–90%. </w:t>
      </w:r>
      <w:r w:rsidR="00243C3C" w:rsidRPr="00B01DB0">
        <w:t>При этом по визуально-аналоговой шкале (0–10) болевые ощущения составили 0,3 ± 0,2 балла, что статистически значимо ниже, чем</w:t>
      </w:r>
      <w:r w:rsidR="007E6590">
        <w:t xml:space="preserve"> при </w:t>
      </w:r>
      <w:r w:rsidR="007E6590" w:rsidRPr="005649A9">
        <w:t>стимуляции частотой 100 Гц (4,7 ± 1,2</w:t>
      </w:r>
      <w:r w:rsidR="00276689">
        <w:t> </w:t>
      </w:r>
      <w:r w:rsidR="007E6590" w:rsidRPr="005649A9">
        <w:t xml:space="preserve">балла, p </w:t>
      </w:r>
      <w:proofErr w:type="gramStart"/>
      <w:r w:rsidR="007E6590" w:rsidRPr="005649A9">
        <w:t>&lt; 0,001</w:t>
      </w:r>
      <w:proofErr w:type="gramEnd"/>
      <w:r w:rsidR="007E6590" w:rsidRPr="005649A9">
        <w:t>) [10]</w:t>
      </w:r>
      <w:r w:rsidR="004D5B40">
        <w:t xml:space="preserve">. </w:t>
      </w:r>
      <w:r w:rsidR="004D5B40" w:rsidRPr="001B614F">
        <w:t>Авторы</w:t>
      </w:r>
      <w:r w:rsidR="001719A0">
        <w:t xml:space="preserve"> </w:t>
      </w:r>
      <w:r w:rsidR="004D5B40" w:rsidRPr="001B614F">
        <w:t>заключили, что высокочастотная стимуляция с микросекундной длительностью импульса</w:t>
      </w:r>
      <w:r w:rsidR="004D5B40">
        <w:t xml:space="preserve"> </w:t>
      </w:r>
      <w:r w:rsidR="004D5B40" w:rsidRPr="004D5B40">
        <w:t>является предпочтительным методом для достижения функциональной блокад</w:t>
      </w:r>
      <w:r w:rsidR="005F0F60">
        <w:t>ы без побочных эффектов.</w:t>
      </w:r>
    </w:p>
    <w:p w14:paraId="1BCCD44B" w14:textId="5767BC94" w:rsidR="005F0F60" w:rsidRDefault="001B614F" w:rsidP="001D391D">
      <w:pPr>
        <w:pStyle w:val="a3"/>
        <w:rPr>
          <w:i/>
        </w:rPr>
      </w:pPr>
      <w:r w:rsidRPr="004D5B40">
        <w:t xml:space="preserve">Высокочастотная </w:t>
      </w:r>
      <w:r w:rsidRPr="00FA1131">
        <w:t xml:space="preserve">стимуляция (кГц) работает на принципиально ином нейрофизиологическом механизме, который получил название «высокочастотный блок проведения» </w:t>
      </w:r>
      <w:r w:rsidR="00686A45" w:rsidRPr="00686A45">
        <w:t>[8</w:t>
      </w:r>
      <w:r w:rsidRPr="00FA1131">
        <w:t xml:space="preserve">]. При частоте следования импульсов, превышающей способность натриевых каналов аксона восстанавливаться из инактивированного состояния, развивается устойчивая деполяризация мембраны. Натриевые каналы входят в состояние </w:t>
      </w:r>
      <w:proofErr w:type="spellStart"/>
      <w:r w:rsidRPr="00FA1131">
        <w:t>рефрактерности</w:t>
      </w:r>
      <w:proofErr w:type="spellEnd"/>
      <w:r w:rsidRPr="00FA1131">
        <w:t xml:space="preserve"> и не могут генерировать новые потенциалы действия до тех пор, пока частота стимуляции не снизится [14].</w:t>
      </w:r>
      <w:r w:rsidR="004D5B40" w:rsidRPr="00FA1131">
        <w:t xml:space="preserve"> </w:t>
      </w:r>
    </w:p>
    <w:p w14:paraId="4A87AC2B" w14:textId="1AB17876" w:rsidR="00764014" w:rsidRPr="00FA1131" w:rsidRDefault="00577D09" w:rsidP="001D391D">
      <w:pPr>
        <w:pStyle w:val="a3"/>
        <w:rPr>
          <w:rFonts w:eastAsiaTheme="minorHAnsi"/>
          <w:i/>
        </w:rPr>
      </w:pPr>
      <w:r w:rsidRPr="00FA1131">
        <w:t>Ключевым параметром является не только частота, но и длительность импульса. Короткие импульсы (1–10 мкс) минимизируют заряд, переносимый за период стимуляции, что снижает активацию болевых волокон</w:t>
      </w:r>
      <w:r w:rsidR="000E714E" w:rsidRPr="000E714E">
        <w:t xml:space="preserve"> [8]</w:t>
      </w:r>
      <w:r w:rsidRPr="00FA1131">
        <w:t>, имеющих более высокий порог возбуждения при сверхкоротких</w:t>
      </w:r>
      <w:r w:rsidR="005F0F60">
        <w:t xml:space="preserve"> </w:t>
      </w:r>
      <w:r w:rsidRPr="00FA1131">
        <w:t xml:space="preserve">стимулах [13]. </w:t>
      </w:r>
      <w:proofErr w:type="spellStart"/>
      <w:r w:rsidRPr="00FA1131">
        <w:t>Бифазная</w:t>
      </w:r>
      <w:proofErr w:type="spellEnd"/>
      <w:r w:rsidRPr="00FA1131">
        <w:t xml:space="preserve"> симметричная форма импульсов обеспечивает нулевой суммарный заряд за период, что исключает электрохимические реакции под электродами (электролиз, образование токсичных продуктов) и предотвращает повреждение тканей </w:t>
      </w:r>
      <w:r w:rsidR="007B0A5D" w:rsidRPr="007B0A5D">
        <w:t>[</w:t>
      </w:r>
      <w:r w:rsidR="007B0A5D" w:rsidRPr="00465E91">
        <w:t>9</w:t>
      </w:r>
      <w:r w:rsidR="00764014" w:rsidRPr="00FA1131">
        <w:rPr>
          <w:rFonts w:eastAsiaTheme="minorHAnsi"/>
        </w:rPr>
        <w:t xml:space="preserve">]. </w:t>
      </w:r>
    </w:p>
    <w:p w14:paraId="717ECE99" w14:textId="6661F7AE" w:rsidR="003C323B" w:rsidRPr="001719A0" w:rsidRDefault="00764014" w:rsidP="001D391D">
      <w:pPr>
        <w:pStyle w:val="2"/>
      </w:pPr>
      <w:r w:rsidRPr="001719A0">
        <w:t>Архитектура и компоненты разрабатываемого устройства</w:t>
      </w:r>
    </w:p>
    <w:p w14:paraId="6A710D21" w14:textId="6C35F35C" w:rsidR="00764014" w:rsidRDefault="003F610A" w:rsidP="001D391D">
      <w:pPr>
        <w:pStyle w:val="a3"/>
      </w:pPr>
      <w:r w:rsidRPr="00FA1131">
        <w:t xml:space="preserve">Разрабатываемое устройство представляет собой носимую систему для чрескожной </w:t>
      </w:r>
      <w:proofErr w:type="spellStart"/>
      <w:r w:rsidRPr="00FA1131">
        <w:t>электронейростимуляции</w:t>
      </w:r>
      <w:proofErr w:type="spellEnd"/>
      <w:r w:rsidRPr="00FA1131">
        <w:t>, реализованную на базе микроконтроллера ESP32. Выбор данной платформы обусловлен оптимальным соотношением вычислительной мощности и энергоэффективности и стоимости. Основные компоненты представлены в табл</w:t>
      </w:r>
      <w:r w:rsidR="001D391D">
        <w:t>. </w:t>
      </w:r>
      <w:r w:rsidRPr="00FA1131">
        <w:t>2</w:t>
      </w:r>
      <w:r w:rsidR="00CB3DC0">
        <w:t>.</w:t>
      </w:r>
    </w:p>
    <w:p w14:paraId="6DDAF6C2" w14:textId="77777777" w:rsidR="001D391D" w:rsidRPr="003F610A" w:rsidRDefault="001D391D" w:rsidP="003C323B">
      <w:pPr>
        <w:spacing w:after="120" w:line="228" w:lineRule="auto"/>
        <w:ind w:firstLine="289"/>
        <w:jc w:val="both"/>
        <w:sectPr w:rsidR="001D391D" w:rsidRPr="003F610A" w:rsidSect="001D391D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tbl>
      <w:tblPr>
        <w:tblStyle w:val="af5"/>
        <w:tblW w:w="10093" w:type="dxa"/>
        <w:jc w:val="center"/>
        <w:tblLayout w:type="fixed"/>
        <w:tblLook w:val="04A0" w:firstRow="1" w:lastRow="0" w:firstColumn="1" w:lastColumn="0" w:noHBand="0" w:noVBand="1"/>
      </w:tblPr>
      <w:tblGrid>
        <w:gridCol w:w="1800"/>
        <w:gridCol w:w="2580"/>
        <w:gridCol w:w="1781"/>
        <w:gridCol w:w="3932"/>
      </w:tblGrid>
      <w:tr w:rsidR="0018501C" w:rsidRPr="001D391D" w14:paraId="7F8DF8A8" w14:textId="77777777" w:rsidTr="001D391D">
        <w:trPr>
          <w:trHeight w:val="54"/>
          <w:jc w:val="center"/>
        </w:trPr>
        <w:tc>
          <w:tcPr>
            <w:tcW w:w="1806" w:type="dxa"/>
          </w:tcPr>
          <w:p w14:paraId="5B51B102" w14:textId="5E595F2D" w:rsidR="003F610A" w:rsidRPr="001D391D" w:rsidRDefault="001D391D" w:rsidP="001D391D">
            <w:pPr>
              <w:pStyle w:val="af9"/>
              <w:jc w:val="center"/>
              <w:rPr>
                <w:b/>
              </w:rPr>
            </w:pPr>
            <w:r w:rsidRPr="001D391D">
              <w:rPr>
                <w:b/>
              </w:rPr>
              <w:lastRenderedPageBreak/>
              <w:t>Компонент</w:t>
            </w:r>
          </w:p>
        </w:tc>
        <w:tc>
          <w:tcPr>
            <w:tcW w:w="2590" w:type="dxa"/>
          </w:tcPr>
          <w:p w14:paraId="68008087" w14:textId="4B418467" w:rsidR="003F610A" w:rsidRPr="001D391D" w:rsidRDefault="001D391D" w:rsidP="001D391D">
            <w:pPr>
              <w:pStyle w:val="af9"/>
              <w:jc w:val="center"/>
              <w:rPr>
                <w:b/>
              </w:rPr>
            </w:pPr>
            <w:r w:rsidRPr="001D391D">
              <w:rPr>
                <w:b/>
              </w:rPr>
              <w:t>Назначение</w:t>
            </w:r>
          </w:p>
        </w:tc>
        <w:tc>
          <w:tcPr>
            <w:tcW w:w="1788" w:type="dxa"/>
            <w:vAlign w:val="center"/>
          </w:tcPr>
          <w:p w14:paraId="764F9CF9" w14:textId="15CD7909" w:rsidR="003F610A" w:rsidRPr="001D391D" w:rsidRDefault="001D391D" w:rsidP="001D391D">
            <w:pPr>
              <w:pStyle w:val="af9"/>
              <w:jc w:val="center"/>
              <w:rPr>
                <w:b/>
              </w:rPr>
            </w:pPr>
            <w:proofErr w:type="spellStart"/>
            <w:r w:rsidRPr="001D391D">
              <w:rPr>
                <w:b/>
              </w:rPr>
              <w:t>Тех.характеристики</w:t>
            </w:r>
            <w:proofErr w:type="spellEnd"/>
          </w:p>
        </w:tc>
        <w:tc>
          <w:tcPr>
            <w:tcW w:w="3948" w:type="dxa"/>
          </w:tcPr>
          <w:p w14:paraId="6745E5CE" w14:textId="77777777" w:rsidR="003F610A" w:rsidRPr="001D391D" w:rsidRDefault="003F610A" w:rsidP="001D391D">
            <w:pPr>
              <w:pStyle w:val="af9"/>
              <w:jc w:val="center"/>
              <w:rPr>
                <w:b/>
              </w:rPr>
            </w:pPr>
            <w:r w:rsidRPr="001D391D">
              <w:rPr>
                <w:b/>
              </w:rPr>
              <w:t>Обоснование выбора</w:t>
            </w:r>
          </w:p>
        </w:tc>
      </w:tr>
      <w:tr w:rsidR="0018501C" w:rsidRPr="00704053" w14:paraId="026B3BF0" w14:textId="77777777" w:rsidTr="001D391D">
        <w:trPr>
          <w:trHeight w:val="518"/>
          <w:jc w:val="center"/>
        </w:trPr>
        <w:tc>
          <w:tcPr>
            <w:tcW w:w="1806" w:type="dxa"/>
          </w:tcPr>
          <w:p w14:paraId="048949A9" w14:textId="77777777" w:rsidR="003F610A" w:rsidRPr="001D391D" w:rsidRDefault="003F610A" w:rsidP="001D391D">
            <w:pPr>
              <w:pStyle w:val="af9"/>
            </w:pPr>
            <w:r w:rsidRPr="001D391D">
              <w:t>Микроконтроллер</w:t>
            </w:r>
          </w:p>
        </w:tc>
        <w:tc>
          <w:tcPr>
            <w:tcW w:w="2590" w:type="dxa"/>
          </w:tcPr>
          <w:p w14:paraId="21DB78FE" w14:textId="77777777" w:rsidR="003F610A" w:rsidRPr="001D391D" w:rsidRDefault="003F610A" w:rsidP="001D391D">
            <w:pPr>
              <w:pStyle w:val="af9"/>
            </w:pPr>
            <w:r w:rsidRPr="001D391D">
              <w:t xml:space="preserve">Управление стимуляцией, обработка </w:t>
            </w:r>
            <w:proofErr w:type="gramStart"/>
            <w:r w:rsidRPr="001D391D">
              <w:t>сигналов ,</w:t>
            </w:r>
            <w:proofErr w:type="gramEnd"/>
            <w:r w:rsidRPr="001D391D">
              <w:t xml:space="preserve"> беспроводная телеметрия</w:t>
            </w:r>
          </w:p>
        </w:tc>
        <w:tc>
          <w:tcPr>
            <w:tcW w:w="1788" w:type="dxa"/>
            <w:vAlign w:val="center"/>
          </w:tcPr>
          <w:p w14:paraId="7BBD5C45" w14:textId="77777777" w:rsidR="003F610A" w:rsidRPr="007661F5" w:rsidRDefault="003F610A" w:rsidP="001D391D">
            <w:pPr>
              <w:pStyle w:val="af9"/>
              <w:rPr>
                <w:lang w:val="en-US"/>
              </w:rPr>
            </w:pPr>
            <w:r w:rsidRPr="007661F5">
              <w:rPr>
                <w:lang w:val="en-US"/>
              </w:rPr>
              <w:t xml:space="preserve">ESP32-WROOM 32, 240 </w:t>
            </w:r>
            <w:r w:rsidRPr="001D391D">
              <w:t>МГц</w:t>
            </w:r>
            <w:r w:rsidRPr="007661F5">
              <w:rPr>
                <w:lang w:val="en-US"/>
              </w:rPr>
              <w:t xml:space="preserve"> , wifi , bluetooth</w:t>
            </w:r>
          </w:p>
        </w:tc>
        <w:tc>
          <w:tcPr>
            <w:tcW w:w="3948" w:type="dxa"/>
          </w:tcPr>
          <w:p w14:paraId="2A89C585" w14:textId="77777777" w:rsidR="003F610A" w:rsidRPr="001D391D" w:rsidRDefault="003F610A" w:rsidP="001D391D">
            <w:pPr>
              <w:pStyle w:val="af9"/>
            </w:pPr>
            <w:r w:rsidRPr="001D391D">
              <w:t>2-ядерная позволяет разделить задачи. Ядро 0- обработка сигналов IMU и детекция тремора; ядро1- управление генератором стимуляции</w:t>
            </w:r>
          </w:p>
        </w:tc>
      </w:tr>
      <w:tr w:rsidR="0018501C" w:rsidRPr="001132D5" w14:paraId="456EAF2A" w14:textId="77777777" w:rsidTr="001D391D">
        <w:trPr>
          <w:trHeight w:val="622"/>
          <w:jc w:val="center"/>
        </w:trPr>
        <w:tc>
          <w:tcPr>
            <w:tcW w:w="1806" w:type="dxa"/>
          </w:tcPr>
          <w:p w14:paraId="66E717A3" w14:textId="77777777" w:rsidR="003F610A" w:rsidRPr="001D391D" w:rsidRDefault="003F610A" w:rsidP="001D391D">
            <w:pPr>
              <w:pStyle w:val="af9"/>
            </w:pPr>
            <w:r w:rsidRPr="001D391D">
              <w:t>Стимулирующие электроды</w:t>
            </w:r>
          </w:p>
        </w:tc>
        <w:tc>
          <w:tcPr>
            <w:tcW w:w="2590" w:type="dxa"/>
          </w:tcPr>
          <w:p w14:paraId="4A82C3EC" w14:textId="77777777" w:rsidR="003F610A" w:rsidRPr="001D391D" w:rsidRDefault="003F610A" w:rsidP="001D391D">
            <w:pPr>
              <w:pStyle w:val="af9"/>
            </w:pPr>
            <w:r w:rsidRPr="001D391D">
              <w:t>Чрескожная доставка электрических импульсов к целевым нервным структурам</w:t>
            </w:r>
          </w:p>
        </w:tc>
        <w:tc>
          <w:tcPr>
            <w:tcW w:w="1788" w:type="dxa"/>
            <w:vAlign w:val="center"/>
          </w:tcPr>
          <w:p w14:paraId="15A3214F" w14:textId="77777777" w:rsidR="003F610A" w:rsidRPr="001D391D" w:rsidRDefault="003F610A" w:rsidP="001D391D">
            <w:pPr>
              <w:pStyle w:val="af9"/>
            </w:pPr>
            <w:r w:rsidRPr="001D391D">
              <w:t>Биполярные гелевые электроды площадью контакта 25см2,</w:t>
            </w:r>
          </w:p>
          <w:p w14:paraId="2E418EBE" w14:textId="77777777" w:rsidR="003F610A" w:rsidRPr="001D391D" w:rsidRDefault="003F610A" w:rsidP="001D391D">
            <w:pPr>
              <w:pStyle w:val="af9"/>
            </w:pPr>
            <w:r w:rsidRPr="001D391D">
              <w:t>импеданс &lt;5кОм</w:t>
            </w:r>
          </w:p>
        </w:tc>
        <w:tc>
          <w:tcPr>
            <w:tcW w:w="3948" w:type="dxa"/>
          </w:tcPr>
          <w:p w14:paraId="240DEDF6" w14:textId="77777777" w:rsidR="003F610A" w:rsidRPr="001D391D" w:rsidRDefault="003F610A" w:rsidP="001D391D">
            <w:pPr>
              <w:pStyle w:val="af9"/>
            </w:pPr>
            <w:r w:rsidRPr="001D391D">
              <w:t xml:space="preserve">Оптимальная площадь контакта обеспечивает равномерное распределение тока и минимизирует риск ожогов. Гелевая основа снижает переходное сопротивление и повышает комфортность длительного применения. Для </w:t>
            </w:r>
            <w:proofErr w:type="spellStart"/>
            <w:r w:rsidRPr="001D391D">
              <w:t>паравертебральной</w:t>
            </w:r>
            <w:proofErr w:type="spellEnd"/>
            <w:r w:rsidRPr="001D391D">
              <w:t xml:space="preserve"> конфигурации используются электроды увеличенной площади 50см2</w:t>
            </w:r>
          </w:p>
        </w:tc>
      </w:tr>
      <w:tr w:rsidR="0018501C" w:rsidRPr="001132D5" w14:paraId="46B66055" w14:textId="77777777" w:rsidTr="001D391D">
        <w:trPr>
          <w:trHeight w:val="622"/>
          <w:jc w:val="center"/>
        </w:trPr>
        <w:tc>
          <w:tcPr>
            <w:tcW w:w="1806" w:type="dxa"/>
          </w:tcPr>
          <w:p w14:paraId="4242ABF5" w14:textId="77777777" w:rsidR="003F610A" w:rsidRPr="001D391D" w:rsidRDefault="003F610A" w:rsidP="001D391D">
            <w:pPr>
              <w:pStyle w:val="af9"/>
            </w:pPr>
            <w:r w:rsidRPr="001D391D">
              <w:t>Сенсорный блок</w:t>
            </w:r>
          </w:p>
        </w:tc>
        <w:tc>
          <w:tcPr>
            <w:tcW w:w="2590" w:type="dxa"/>
          </w:tcPr>
          <w:p w14:paraId="12CBBDB5" w14:textId="77777777" w:rsidR="003F610A" w:rsidRPr="001D391D" w:rsidRDefault="003F610A" w:rsidP="001D391D">
            <w:pPr>
              <w:pStyle w:val="af9"/>
            </w:pPr>
            <w:r w:rsidRPr="001D391D">
              <w:t>Детекция кинематики движения, захват частоты и амплитуды тремора</w:t>
            </w:r>
          </w:p>
        </w:tc>
        <w:tc>
          <w:tcPr>
            <w:tcW w:w="1788" w:type="dxa"/>
            <w:vAlign w:val="center"/>
          </w:tcPr>
          <w:p w14:paraId="2D398B37" w14:textId="77777777" w:rsidR="003F610A" w:rsidRPr="001D391D" w:rsidRDefault="003F610A" w:rsidP="001D391D">
            <w:pPr>
              <w:pStyle w:val="af9"/>
            </w:pPr>
            <w:r w:rsidRPr="001D391D">
              <w:t>6-осевой IMU (акселерометр, гироскоп)</w:t>
            </w:r>
          </w:p>
        </w:tc>
        <w:tc>
          <w:tcPr>
            <w:tcW w:w="3948" w:type="dxa"/>
          </w:tcPr>
          <w:p w14:paraId="139E9B3E" w14:textId="77777777" w:rsidR="003F610A" w:rsidRPr="001D391D" w:rsidRDefault="003F610A" w:rsidP="001D391D">
            <w:pPr>
              <w:pStyle w:val="af9"/>
            </w:pPr>
            <w:r w:rsidRPr="001D391D">
              <w:t>Выбранная частота  обеспечивает многократный запас относительно спектра тремора (4-12 Гц), что необходимо для точного спектрального анализа и подавления шумов.</w:t>
            </w:r>
          </w:p>
        </w:tc>
      </w:tr>
      <w:tr w:rsidR="0072341C" w:rsidRPr="001132D5" w14:paraId="7CBA4574" w14:textId="77777777" w:rsidTr="001D391D">
        <w:trPr>
          <w:trHeight w:val="622"/>
          <w:jc w:val="center"/>
        </w:trPr>
        <w:tc>
          <w:tcPr>
            <w:tcW w:w="1806" w:type="dxa"/>
          </w:tcPr>
          <w:p w14:paraId="6DCD90E9" w14:textId="74940E79" w:rsidR="003F610A" w:rsidRPr="001D391D" w:rsidRDefault="003F610A" w:rsidP="001D391D">
            <w:pPr>
              <w:pStyle w:val="af9"/>
            </w:pPr>
            <w:r w:rsidRPr="001D391D">
              <w:t>Генератор импульсов (драйвер стимуляции)</w:t>
            </w:r>
          </w:p>
        </w:tc>
        <w:tc>
          <w:tcPr>
            <w:tcW w:w="2590" w:type="dxa"/>
          </w:tcPr>
          <w:p w14:paraId="023D38E7" w14:textId="77777777" w:rsidR="003F610A" w:rsidRPr="001D391D" w:rsidRDefault="003F610A" w:rsidP="001D391D">
            <w:pPr>
              <w:pStyle w:val="af9"/>
            </w:pPr>
            <w:r w:rsidRPr="001D391D">
              <w:t xml:space="preserve">Формирование высокочастотных </w:t>
            </w:r>
            <w:proofErr w:type="spellStart"/>
            <w:r w:rsidRPr="001D391D">
              <w:t>бифазных</w:t>
            </w:r>
            <w:proofErr w:type="spellEnd"/>
            <w:r w:rsidRPr="001D391D">
              <w:t xml:space="preserve"> импульсов с управляемым током</w:t>
            </w:r>
          </w:p>
        </w:tc>
        <w:tc>
          <w:tcPr>
            <w:tcW w:w="1788" w:type="dxa"/>
            <w:vAlign w:val="center"/>
          </w:tcPr>
          <w:p w14:paraId="01BCABF2" w14:textId="77777777" w:rsidR="003F610A" w:rsidRPr="001D391D" w:rsidRDefault="003F610A" w:rsidP="001D391D">
            <w:pPr>
              <w:pStyle w:val="af9"/>
            </w:pPr>
            <w:r w:rsidRPr="001D391D">
              <w:t xml:space="preserve">Схема источника тока </w:t>
            </w:r>
            <w:proofErr w:type="spellStart"/>
            <w:r w:rsidRPr="001D391D">
              <w:t>Хауленда</w:t>
            </w:r>
            <w:proofErr w:type="spellEnd"/>
            <w:r w:rsidRPr="001D391D">
              <w:t xml:space="preserve">: диапазон тока 0-20мА (шаг 0,1 мА), </w:t>
            </w:r>
            <w:proofErr w:type="spellStart"/>
            <w:r w:rsidRPr="001D391D">
              <w:t>бифазные</w:t>
            </w:r>
            <w:proofErr w:type="spellEnd"/>
            <w:r w:rsidRPr="001D391D">
              <w:t xml:space="preserve"> симметричные импульсы</w:t>
            </w:r>
          </w:p>
        </w:tc>
        <w:tc>
          <w:tcPr>
            <w:tcW w:w="3948" w:type="dxa"/>
          </w:tcPr>
          <w:p w14:paraId="3E1D14F8" w14:textId="77777777" w:rsidR="003F610A" w:rsidRPr="001D391D" w:rsidRDefault="003F610A" w:rsidP="001D391D">
            <w:pPr>
              <w:pStyle w:val="af9"/>
            </w:pPr>
            <w:r w:rsidRPr="001D391D">
              <w:t>Высокочастотный режим обеспечивает обратимый блок проведения в афферентных волокнах без активации болевых рецепторов. Управление током гарантирует стабильность стимуляции независимо от импеданса кожи (1-5-кОм), что критически важно для безопасности и воспроизводимости эффекта</w:t>
            </w:r>
          </w:p>
        </w:tc>
      </w:tr>
      <w:tr w:rsidR="0018501C" w:rsidRPr="001132D5" w14:paraId="7E6F34FD" w14:textId="77777777" w:rsidTr="001D391D">
        <w:trPr>
          <w:trHeight w:val="773"/>
          <w:jc w:val="center"/>
        </w:trPr>
        <w:tc>
          <w:tcPr>
            <w:tcW w:w="1806" w:type="dxa"/>
          </w:tcPr>
          <w:p w14:paraId="110763C3" w14:textId="77777777" w:rsidR="003F610A" w:rsidRPr="003A60BA" w:rsidRDefault="003F610A" w:rsidP="001D391D">
            <w:pPr>
              <w:pStyle w:val="af9"/>
            </w:pPr>
            <w:r w:rsidRPr="003A60BA">
              <w:t>Источник питания</w:t>
            </w:r>
          </w:p>
        </w:tc>
        <w:tc>
          <w:tcPr>
            <w:tcW w:w="2590" w:type="dxa"/>
          </w:tcPr>
          <w:p w14:paraId="638AE39D" w14:textId="1C1D6DAB" w:rsidR="003F610A" w:rsidRPr="003A60BA" w:rsidRDefault="003F610A" w:rsidP="001D391D">
            <w:pPr>
              <w:pStyle w:val="af9"/>
            </w:pPr>
            <w:r w:rsidRPr="003A60BA">
              <w:t>Обеспечение автономной работы у</w:t>
            </w:r>
            <w:r w:rsidR="0016335A">
              <w:t>с</w:t>
            </w:r>
            <w:r w:rsidRPr="003A60BA">
              <w:t>тройства</w:t>
            </w:r>
          </w:p>
        </w:tc>
        <w:tc>
          <w:tcPr>
            <w:tcW w:w="1788" w:type="dxa"/>
            <w:vAlign w:val="center"/>
          </w:tcPr>
          <w:p w14:paraId="624AEB94" w14:textId="77777777" w:rsidR="003F610A" w:rsidRPr="003A60BA" w:rsidRDefault="003F610A" w:rsidP="001D391D">
            <w:pPr>
              <w:pStyle w:val="af9"/>
            </w:pPr>
            <w:r w:rsidRPr="003A60BA">
              <w:rPr>
                <w:lang w:val="en-US"/>
              </w:rPr>
              <w:t>Li</w:t>
            </w:r>
            <w:r w:rsidRPr="003A60BA">
              <w:t>-</w:t>
            </w:r>
            <w:r w:rsidRPr="003A60BA">
              <w:rPr>
                <w:lang w:val="en-US"/>
              </w:rPr>
              <w:t>Po</w:t>
            </w:r>
            <w:r w:rsidRPr="003A60BA">
              <w:t xml:space="preserve"> аккумулятор 3.7В, емкость 1000 мА*ч</w:t>
            </w:r>
          </w:p>
        </w:tc>
        <w:tc>
          <w:tcPr>
            <w:tcW w:w="3948" w:type="dxa"/>
          </w:tcPr>
          <w:p w14:paraId="6F3C7C08" w14:textId="77777777" w:rsidR="003F610A" w:rsidRPr="003A60BA" w:rsidRDefault="003F610A" w:rsidP="001D391D">
            <w:pPr>
              <w:pStyle w:val="af9"/>
              <w:rPr>
                <w:lang w:val="en-US"/>
              </w:rPr>
            </w:pPr>
            <w:r w:rsidRPr="003A60BA">
              <w:t>Емкости достаточно для непрерывной работы в режиме стимуляции “по требованию” в течение 12-18 часов. В перспективной версии – беспроводная зарядка</w:t>
            </w:r>
          </w:p>
        </w:tc>
      </w:tr>
    </w:tbl>
    <w:p w14:paraId="17FADF8E" w14:textId="77777777" w:rsidR="001D391D" w:rsidRDefault="001D391D" w:rsidP="00687376">
      <w:pPr>
        <w:pStyle w:val="af1"/>
        <w:jc w:val="left"/>
        <w:rPr>
          <w:rFonts w:eastAsiaTheme="minorHAnsi"/>
        </w:rPr>
      </w:pPr>
    </w:p>
    <w:tbl>
      <w:tblPr>
        <w:tblStyle w:val="af5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2"/>
        <w:gridCol w:w="4992"/>
      </w:tblGrid>
      <w:tr w:rsidR="00276689" w14:paraId="0804C929" w14:textId="77777777" w:rsidTr="007A743E">
        <w:tc>
          <w:tcPr>
            <w:tcW w:w="5046" w:type="dxa"/>
          </w:tcPr>
          <w:p w14:paraId="129CA0E1" w14:textId="77777777" w:rsidR="00276689" w:rsidRDefault="00276689" w:rsidP="007A743E">
            <w:pPr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0590DE92" wp14:editId="21B73665">
                  <wp:extent cx="3083169" cy="2432538"/>
                  <wp:effectExtent l="0" t="0" r="3175" b="6350"/>
                  <wp:docPr id="2060542730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0542730" name="Рисунок 2060542730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8" r="1859"/>
                          <a:stretch/>
                        </pic:blipFill>
                        <pic:spPr bwMode="auto">
                          <a:xfrm>
                            <a:off x="0" y="0"/>
                            <a:ext cx="3087380" cy="24358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2207170" w14:textId="01B08355" w:rsidR="00276689" w:rsidRDefault="00276689" w:rsidP="007A743E">
            <w:pPr>
              <w:pStyle w:val="a"/>
              <w:spacing w:after="0"/>
              <w:ind w:left="357" w:hanging="357"/>
              <w:rPr>
                <w:rFonts w:eastAsiaTheme="minorHAnsi"/>
              </w:rPr>
            </w:pPr>
            <w:r>
              <w:t>Лабораторный макет устройства</w:t>
            </w:r>
          </w:p>
        </w:tc>
        <w:tc>
          <w:tcPr>
            <w:tcW w:w="5154" w:type="dxa"/>
          </w:tcPr>
          <w:p w14:paraId="71BAF059" w14:textId="0E4B034A" w:rsidR="00276689" w:rsidRPr="00276689" w:rsidRDefault="00276689" w:rsidP="00276689">
            <w:r>
              <w:rPr>
                <w:noProof/>
                <w:lang w:eastAsia="ru-RU"/>
                <w14:ligatures w14:val="standardContextual"/>
              </w:rPr>
              <w:drawing>
                <wp:inline distT="0" distB="0" distL="0" distR="0" wp14:anchorId="6EC9D3A5" wp14:editId="4FC94FC2">
                  <wp:extent cx="3077308" cy="2406564"/>
                  <wp:effectExtent l="0" t="0" r="8890" b="0"/>
                  <wp:docPr id="837695983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345045" name="Рисунок 1874345045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68" r="156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036" cy="24079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1ACAA0E" w14:textId="7905B830" w:rsidR="00276689" w:rsidRDefault="00276689" w:rsidP="007A743E">
            <w:pPr>
              <w:pStyle w:val="a"/>
              <w:spacing w:after="0"/>
              <w:ind w:left="357" w:hanging="357"/>
              <w:rPr>
                <w:rFonts w:eastAsiaTheme="minorHAnsi"/>
              </w:rPr>
            </w:pPr>
            <w:r>
              <w:t>П</w:t>
            </w:r>
            <w:r w:rsidRPr="009322CB">
              <w:t>ериферическая фиксация  устройств</w:t>
            </w:r>
            <w:r>
              <w:t>а</w:t>
            </w:r>
          </w:p>
        </w:tc>
      </w:tr>
    </w:tbl>
    <w:p w14:paraId="55BB1699" w14:textId="77777777" w:rsidR="00276689" w:rsidRPr="007A743E" w:rsidRDefault="00276689" w:rsidP="007A743E">
      <w:pPr>
        <w:pStyle w:val="af1"/>
        <w:spacing w:after="0"/>
        <w:jc w:val="left"/>
        <w:rPr>
          <w:rFonts w:eastAsiaTheme="minorHAnsi"/>
          <w:sz w:val="16"/>
          <w:szCs w:val="16"/>
        </w:rPr>
      </w:pPr>
    </w:p>
    <w:p w14:paraId="0E5F01F6" w14:textId="77777777" w:rsidR="001D391D" w:rsidRPr="007A743E" w:rsidRDefault="001D391D" w:rsidP="007A743E">
      <w:pPr>
        <w:pStyle w:val="af1"/>
        <w:spacing w:after="0"/>
        <w:jc w:val="left"/>
        <w:rPr>
          <w:rFonts w:eastAsiaTheme="minorHAnsi"/>
          <w:sz w:val="16"/>
          <w:szCs w:val="16"/>
        </w:rPr>
        <w:sectPr w:rsidR="001D391D" w:rsidRPr="007A743E" w:rsidSect="001D391D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2C83BE4A" w14:textId="24F5AC36" w:rsidR="001719A0" w:rsidRPr="001D391D" w:rsidRDefault="001D391D" w:rsidP="001D391D">
      <w:pPr>
        <w:pStyle w:val="10"/>
      </w:pPr>
      <w:r w:rsidRPr="001D391D">
        <w:t>Алгоритм детекции тремора и управление стимуляцией</w:t>
      </w:r>
    </w:p>
    <w:p w14:paraId="3863F3CB" w14:textId="2A88B87D" w:rsidR="005F0F60" w:rsidRDefault="005365F2" w:rsidP="001D391D">
      <w:pPr>
        <w:pStyle w:val="a3"/>
        <w:rPr>
          <w:i/>
        </w:rPr>
      </w:pPr>
      <w:r w:rsidRPr="005365F2">
        <w:t>Для обеспечения селективности воздействия и минимизации энергопотребления в устройстве реализован алгоритм детекции тремора в реальном времени. Сигнал с акселерометра и гироскопа (частота дискретизации 200 Гц) подвергается цифровой фильтрации с выделением частотного диапазона 4</w:t>
      </w:r>
      <w:r w:rsidR="00276689">
        <w:t>–12 </w:t>
      </w:r>
      <w:r w:rsidRPr="005365F2">
        <w:t xml:space="preserve">Гц, соответствующего спектру </w:t>
      </w:r>
      <w:proofErr w:type="spellStart"/>
      <w:r w:rsidRPr="005365F2">
        <w:t>эссенциального</w:t>
      </w:r>
      <w:proofErr w:type="spellEnd"/>
      <w:r w:rsidRPr="005365F2">
        <w:t xml:space="preserve"> тремора. Методом быстрого преобразования Фурье (БПФ) в скользящем окне длительностью 2 секунды оценивается спектральная мощность сигнала. При превышении порогового значения (индивидуально калибруемого для каждого пациента) идентифицируется эпизод тремора, и генератор импульсов активируется на заданный временной интервал (5</w:t>
      </w:r>
      <w:r w:rsidR="00276689">
        <w:t>–</w:t>
      </w:r>
      <w:r w:rsidRPr="005365F2">
        <w:t xml:space="preserve">10 секунд) либо до момента прекращения тремора. </w:t>
      </w:r>
    </w:p>
    <w:p w14:paraId="1E360261" w14:textId="77777777" w:rsidR="001D391D" w:rsidRDefault="005365F2" w:rsidP="001D391D">
      <w:pPr>
        <w:pStyle w:val="a3"/>
      </w:pPr>
      <w:r w:rsidRPr="005365F2">
        <w:t xml:space="preserve">Данный подход позволяет реализовать стимуляцию «по требованию», избегая непрерывного воздействия и минимизируя расход энергии батареи. Латентность </w:t>
      </w:r>
      <w:r w:rsidRPr="005365F2">
        <w:t>реакции системы между детекцией тремора и началом стимуляции не превышает 20 мс.</w:t>
      </w:r>
    </w:p>
    <w:p w14:paraId="0966909C" w14:textId="376B397B" w:rsidR="003C323B" w:rsidRDefault="005365F2" w:rsidP="001D391D">
      <w:pPr>
        <w:pStyle w:val="2"/>
      </w:pPr>
      <w:r w:rsidRPr="005365F2">
        <w:t>Топография размещения электродов</w:t>
      </w:r>
    </w:p>
    <w:p w14:paraId="64B62B83" w14:textId="77777777" w:rsidR="00276689" w:rsidRPr="00276689" w:rsidRDefault="005365F2" w:rsidP="00276689">
      <w:pPr>
        <w:pStyle w:val="a3"/>
      </w:pPr>
      <w:r w:rsidRPr="000B28B4">
        <w:t xml:space="preserve">Устройство предусматривает два варианта размещения стимулирующих электродов, что позволяет </w:t>
      </w:r>
      <w:r w:rsidRPr="00276689">
        <w:t>адаптировать терапию к индивидуальным особенностям пациента</w:t>
      </w:r>
      <w:r w:rsidR="0001607B" w:rsidRPr="00276689">
        <w:t>:</w:t>
      </w:r>
      <w:r w:rsidR="00EB246C" w:rsidRPr="00276689">
        <w:t xml:space="preserve"> </w:t>
      </w:r>
    </w:p>
    <w:p w14:paraId="53AFB1A9" w14:textId="4F93991D" w:rsidR="0001607B" w:rsidRPr="00276689" w:rsidRDefault="000B28B4" w:rsidP="00276689">
      <w:pPr>
        <w:pStyle w:val="a3"/>
      </w:pPr>
      <w:r w:rsidRPr="00276689">
        <w:t>1)</w:t>
      </w:r>
      <w:r w:rsidR="007A743E">
        <w:tab/>
      </w:r>
      <w:r w:rsidR="005365F2" w:rsidRPr="00276689">
        <w:t>Периферический вариант предполагает фиксацию электродов в проекции срединного и локтевого нервов на предплечье (область запястья или локтевого сгиба). В перспективной версии данный вариант реализован в форм-факторе умных часов с интегрированными электродами в тыльной части корпуса и ремешке. Преимущества: компактность, незаметность, отсутствие проводов, возможность повседневного ношения.</w:t>
      </w:r>
    </w:p>
    <w:p w14:paraId="752A2A00" w14:textId="191CCE59" w:rsidR="00EB246C" w:rsidRDefault="007551B7" w:rsidP="00276689">
      <w:pPr>
        <w:pStyle w:val="a3"/>
      </w:pPr>
      <w:r w:rsidRPr="00276689">
        <w:t>2)</w:t>
      </w:r>
      <w:r w:rsidR="007A743E">
        <w:tab/>
      </w:r>
      <w:proofErr w:type="spellStart"/>
      <w:r w:rsidR="005365F2" w:rsidRPr="00276689">
        <w:t>Паравертебральный</w:t>
      </w:r>
      <w:proofErr w:type="spellEnd"/>
      <w:r w:rsidR="005365F2" w:rsidRPr="00276689">
        <w:t xml:space="preserve"> вариант предназначен для пациентов</w:t>
      </w:r>
      <w:r w:rsidR="005365F2" w:rsidRPr="000B28B4">
        <w:t xml:space="preserve"> с выраженным тремором обеих рук. Электроды увеличенной площади (50 см²) располагаются </w:t>
      </w:r>
      <w:proofErr w:type="spellStart"/>
      <w:r w:rsidR="005365F2" w:rsidRPr="000B28B4">
        <w:t>паравертебрально</w:t>
      </w:r>
      <w:proofErr w:type="spellEnd"/>
      <w:r w:rsidR="005365F2" w:rsidRPr="000B28B4">
        <w:t xml:space="preserve"> справа и слева от позвоночника на уровне C5–Th2 (межлопаточная область) и на передней </w:t>
      </w:r>
      <w:r w:rsidR="005365F2" w:rsidRPr="000B28B4">
        <w:lastRenderedPageBreak/>
        <w:t xml:space="preserve">брюшной стенке. Воздействие направлено на задние корешки спинного мозга, представляющие собой входные ворота всей афферентной </w:t>
      </w:r>
      <w:proofErr w:type="spellStart"/>
      <w:r w:rsidR="005365F2" w:rsidRPr="000B28B4">
        <w:t>импульсации</w:t>
      </w:r>
      <w:proofErr w:type="spellEnd"/>
      <w:r w:rsidR="005365F2" w:rsidRPr="000B28B4">
        <w:t xml:space="preserve"> от верхних конечностей. Преимущества: отсутствие помех для движений рук, возможность воздействия на обе конечности одновременно, длительное непрерывное ношение</w:t>
      </w:r>
      <w:r w:rsidR="0001607B">
        <w:t>.</w:t>
      </w:r>
      <w:r w:rsidR="006D7501" w:rsidRPr="006D7501">
        <w:t xml:space="preserve"> </w:t>
      </w:r>
    </w:p>
    <w:p w14:paraId="57C94C89" w14:textId="42A5CE28" w:rsidR="007C1B61" w:rsidRPr="001D391D" w:rsidRDefault="003C323B" w:rsidP="001D391D">
      <w:pPr>
        <w:pStyle w:val="10"/>
      </w:pPr>
      <w:r w:rsidRPr="001D391D">
        <w:t>З</w:t>
      </w:r>
      <w:r w:rsidR="001D391D" w:rsidRPr="001D391D">
        <w:t>аключение</w:t>
      </w:r>
    </w:p>
    <w:p w14:paraId="7008B7A4" w14:textId="77777777" w:rsidR="001D391D" w:rsidRDefault="006D7501" w:rsidP="00276689">
      <w:pPr>
        <w:pStyle w:val="a3"/>
        <w:rPr>
          <w:i/>
        </w:rPr>
      </w:pPr>
      <w:r w:rsidRPr="006D7501">
        <w:t>В ходе выполнения работы предложена и обоснована концепция неинвазивного носимого устройства для подавления эссенциального тремора верхних конечностей, основанная на методе высокочастотной</w:t>
      </w:r>
      <w:r w:rsidR="007C1B61">
        <w:t xml:space="preserve"> </w:t>
      </w:r>
      <w:proofErr w:type="spellStart"/>
      <w:r w:rsidRPr="006D7501">
        <w:t>электронейростимуляции</w:t>
      </w:r>
      <w:proofErr w:type="spellEnd"/>
      <w:r w:rsidRPr="006D7501">
        <w:t xml:space="preserve"> афферентных нервных волокон.</w:t>
      </w:r>
      <w:r w:rsidR="002147B6">
        <w:t xml:space="preserve"> </w:t>
      </w:r>
      <w:r w:rsidRPr="006D7501">
        <w:t xml:space="preserve">Предложены два варианта фиксации электродов: периферический (на руке) и </w:t>
      </w:r>
      <w:proofErr w:type="spellStart"/>
      <w:r w:rsidRPr="006D7501">
        <w:t>паравертебральный</w:t>
      </w:r>
      <w:proofErr w:type="spellEnd"/>
      <w:r w:rsidRPr="006D7501">
        <w:t xml:space="preserve"> (на спине).</w:t>
      </w:r>
    </w:p>
    <w:p w14:paraId="33F95958" w14:textId="45CF433A" w:rsidR="001D391D" w:rsidRPr="001D391D" w:rsidRDefault="00276689" w:rsidP="00276689">
      <w:pPr>
        <w:pStyle w:val="5"/>
      </w:pPr>
      <w:r w:rsidRPr="001D391D">
        <w:t>Список литературы</w:t>
      </w:r>
    </w:p>
    <w:p w14:paraId="3D6998DE" w14:textId="05939032" w:rsidR="00276689" w:rsidRDefault="001D391D" w:rsidP="00276689">
      <w:pPr>
        <w:pStyle w:val="a0"/>
      </w:pPr>
      <w:r w:rsidRPr="007661F5">
        <w:rPr>
          <w:lang w:val="en-US"/>
        </w:rPr>
        <w:t xml:space="preserve">Louis E.D., Ferreira J.J. How common is the most common adult movement disorder? Update on the worldwide prevalence of essential tremor // Movement Disorders. </w:t>
      </w:r>
      <w:r w:rsidRPr="00276689">
        <w:t xml:space="preserve">2010. </w:t>
      </w:r>
      <w:proofErr w:type="spellStart"/>
      <w:r w:rsidRPr="00276689">
        <w:t>Vol</w:t>
      </w:r>
      <w:proofErr w:type="spellEnd"/>
      <w:r w:rsidRPr="00276689">
        <w:t>. 25, № 5. P. 534–541</w:t>
      </w:r>
      <w:r w:rsidR="00276689">
        <w:t>.</w:t>
      </w:r>
    </w:p>
    <w:p w14:paraId="16E59C49" w14:textId="14F7E832" w:rsidR="00276689" w:rsidRDefault="001D391D" w:rsidP="00276689">
      <w:pPr>
        <w:pStyle w:val="a0"/>
      </w:pPr>
      <w:r w:rsidRPr="00276689">
        <w:t xml:space="preserve">Гордеева И.Е., Барулин А.Е., </w:t>
      </w:r>
      <w:proofErr w:type="spellStart"/>
      <w:r w:rsidRPr="00276689">
        <w:t>Курушина</w:t>
      </w:r>
      <w:proofErr w:type="spellEnd"/>
      <w:r w:rsidRPr="00276689">
        <w:t xml:space="preserve"> О.В., Ансаров Х.Ш. Эпидемиология и дифференциальная диагностика тремора // Медицинский алфавит. 2024. № 2. С. 7–11</w:t>
      </w:r>
      <w:r w:rsidR="00276689">
        <w:t>.</w:t>
      </w:r>
    </w:p>
    <w:p w14:paraId="0B061E7D" w14:textId="24C4308E" w:rsidR="001D391D" w:rsidRPr="00276689" w:rsidRDefault="001D391D" w:rsidP="00276689">
      <w:pPr>
        <w:pStyle w:val="a0"/>
      </w:pPr>
      <w:r w:rsidRPr="007661F5">
        <w:rPr>
          <w:lang w:val="en-US"/>
        </w:rPr>
        <w:t xml:space="preserve">Pahwa R., Dhall R., Ostrem J., et al. Clinical and Economic Correlates of Pharmacotherapy in Patients with Essential Tremor // Tremor and Other Hyperkinetic Movements. </w:t>
      </w:r>
      <w:r w:rsidRPr="00276689">
        <w:t xml:space="preserve">2024. </w:t>
      </w:r>
      <w:proofErr w:type="spellStart"/>
      <w:r w:rsidR="00276689">
        <w:t>Vol</w:t>
      </w:r>
      <w:proofErr w:type="spellEnd"/>
      <w:r w:rsidR="00276689">
        <w:t xml:space="preserve">. 14. P. 60. </w:t>
      </w:r>
    </w:p>
    <w:p w14:paraId="67314CA2" w14:textId="7A73BA67" w:rsidR="00276689" w:rsidRDefault="001D391D" w:rsidP="00276689">
      <w:pPr>
        <w:pStyle w:val="a0"/>
      </w:pPr>
      <w:r w:rsidRPr="007661F5">
        <w:rPr>
          <w:lang w:val="en-US"/>
        </w:rPr>
        <w:t xml:space="preserve">[4] Bogacheva V.A., Zakharov D.V., Mikhailov V.A. The influence of tremor hyperkinesis on the development of depression in Parkinson's disease and essential tremor (analytical review) // Siberian Herald of Psychiatry and Addiction Psychiatry. </w:t>
      </w:r>
      <w:r w:rsidRPr="00276689">
        <w:t xml:space="preserve">2025. № 1 (126). </w:t>
      </w:r>
      <w:r w:rsidR="00276689">
        <w:t>P. </w:t>
      </w:r>
      <w:r w:rsidRPr="00276689">
        <w:t xml:space="preserve">98–106. </w:t>
      </w:r>
    </w:p>
    <w:p w14:paraId="47D6576D" w14:textId="78702699" w:rsidR="00276689" w:rsidRDefault="001D391D" w:rsidP="00276689">
      <w:pPr>
        <w:pStyle w:val="a0"/>
      </w:pPr>
      <w:r w:rsidRPr="007661F5">
        <w:rPr>
          <w:lang w:val="en-US"/>
        </w:rPr>
        <w:t xml:space="preserve">Schnitzler A., Gross J. Normal and pathological oscillatory communication in the brain // Nature Reviews Neuroscience. </w:t>
      </w:r>
      <w:r w:rsidRPr="00276689">
        <w:t xml:space="preserve">2005. </w:t>
      </w:r>
      <w:proofErr w:type="spellStart"/>
      <w:r w:rsidRPr="00276689">
        <w:t>Vol</w:t>
      </w:r>
      <w:proofErr w:type="spellEnd"/>
      <w:r w:rsidRPr="00276689">
        <w:t xml:space="preserve">. 6, № 4. P. 285–296. </w:t>
      </w:r>
    </w:p>
    <w:p w14:paraId="78393AF6" w14:textId="718DC19F" w:rsidR="001D391D" w:rsidRPr="00276689" w:rsidRDefault="001D391D" w:rsidP="00276689">
      <w:pPr>
        <w:pStyle w:val="a0"/>
      </w:pPr>
      <w:r w:rsidRPr="007661F5">
        <w:rPr>
          <w:lang w:val="en-US"/>
        </w:rPr>
        <w:t xml:space="preserve">Timmermann L., Gross J., Dirks M., et al. The cerebral oscillatory network of essential tremor // Brain. </w:t>
      </w:r>
      <w:r w:rsidRPr="00276689">
        <w:t xml:space="preserve">2003. </w:t>
      </w:r>
      <w:proofErr w:type="spellStart"/>
      <w:r w:rsidR="00276689">
        <w:t>Vol</w:t>
      </w:r>
      <w:proofErr w:type="spellEnd"/>
      <w:r w:rsidR="00276689">
        <w:t xml:space="preserve">. 126, № 1. P. 199–212. </w:t>
      </w:r>
    </w:p>
    <w:p w14:paraId="6649D8FC" w14:textId="7B7FFF2A" w:rsidR="00276689" w:rsidRDefault="001D391D" w:rsidP="00276689">
      <w:pPr>
        <w:pStyle w:val="a0"/>
      </w:pPr>
      <w:r w:rsidRPr="007661F5">
        <w:rPr>
          <w:lang w:val="en-US"/>
        </w:rPr>
        <w:t xml:space="preserve">Dideriksen J.L., Laine C.M., Dosen S., et al. Electrical stimulation of afferent pathways for the suppression of pathological tremor // Frontiers in Neuroscience. </w:t>
      </w:r>
      <w:r w:rsidRPr="00276689">
        <w:t xml:space="preserve">2017. </w:t>
      </w:r>
      <w:proofErr w:type="spellStart"/>
      <w:r w:rsidRPr="00276689">
        <w:t>Vol</w:t>
      </w:r>
      <w:proofErr w:type="spellEnd"/>
      <w:r w:rsidRPr="00276689">
        <w:t xml:space="preserve">. 11. P. 178.  </w:t>
      </w:r>
    </w:p>
    <w:p w14:paraId="4EB47B70" w14:textId="31A93242" w:rsidR="001D391D" w:rsidRPr="00276689" w:rsidRDefault="001D391D" w:rsidP="00276689">
      <w:pPr>
        <w:pStyle w:val="a0"/>
      </w:pPr>
      <w:r w:rsidRPr="007661F5">
        <w:rPr>
          <w:lang w:val="en-US"/>
        </w:rPr>
        <w:t xml:space="preserve">Grill W.M., Mortimer J.T. The effect of stimulus pulse duration on selectivity of neural stimulation // IEEE Transactions on Biomedical Engineering. </w:t>
      </w:r>
      <w:r w:rsidRPr="00276689">
        <w:t xml:space="preserve">1996. </w:t>
      </w:r>
      <w:proofErr w:type="spellStart"/>
      <w:r w:rsidRPr="00276689">
        <w:t>Vol</w:t>
      </w:r>
      <w:proofErr w:type="spellEnd"/>
      <w:r w:rsidRPr="00276689">
        <w:t>. 43, № 2. P. 161–166.</w:t>
      </w:r>
    </w:p>
    <w:p w14:paraId="2DC47391" w14:textId="786CDF3F" w:rsidR="001D391D" w:rsidRPr="00276689" w:rsidRDefault="001D391D" w:rsidP="00276689">
      <w:pPr>
        <w:pStyle w:val="a0"/>
      </w:pPr>
      <w:r w:rsidRPr="007661F5">
        <w:rPr>
          <w:lang w:val="en-US"/>
        </w:rPr>
        <w:t xml:space="preserve">Merrill D.R., Bikson M., Jefferys J.G. Electrical stimulation of excitable tissue: design of efficacious and safe protocols // Journal of Neuroscience Methods. </w:t>
      </w:r>
      <w:r w:rsidRPr="00276689">
        <w:t xml:space="preserve">2005. </w:t>
      </w:r>
      <w:proofErr w:type="spellStart"/>
      <w:r w:rsidRPr="00276689">
        <w:t>Vol</w:t>
      </w:r>
      <w:proofErr w:type="spellEnd"/>
      <w:r w:rsidRPr="00276689">
        <w:t xml:space="preserve">. 141, № 2. P. 171–198 </w:t>
      </w:r>
    </w:p>
    <w:p w14:paraId="1C667EF4" w14:textId="3FA1E272" w:rsidR="005E7D70" w:rsidRPr="00276689" w:rsidRDefault="001D391D" w:rsidP="00276689">
      <w:pPr>
        <w:pStyle w:val="a0"/>
      </w:pPr>
      <w:proofErr w:type="spellStart"/>
      <w:r w:rsidRPr="00276689">
        <w:t>Cvetkoska</w:t>
      </w:r>
      <w:proofErr w:type="spellEnd"/>
      <w:r w:rsidRPr="00276689">
        <w:t xml:space="preserve"> A., </w:t>
      </w:r>
      <w:proofErr w:type="spellStart"/>
      <w:r w:rsidRPr="00276689">
        <w:t>Mačiček</w:t>
      </w:r>
      <w:proofErr w:type="spellEnd"/>
      <w:r w:rsidRPr="00276689">
        <w:t xml:space="preserve"> J., </w:t>
      </w:r>
      <w:proofErr w:type="spellStart"/>
      <w:r w:rsidRPr="00276689">
        <w:t>Cvetkoski</w:t>
      </w:r>
      <w:proofErr w:type="spellEnd"/>
      <w:r w:rsidRPr="00276689">
        <w:t xml:space="preserve"> P., </w:t>
      </w:r>
      <w:proofErr w:type="spellStart"/>
      <w:r w:rsidRPr="00276689">
        <w:t>et</w:t>
      </w:r>
      <w:proofErr w:type="spellEnd"/>
      <w:r w:rsidRPr="00276689">
        <w:t xml:space="preserve"> </w:t>
      </w:r>
      <w:proofErr w:type="spellStart"/>
      <w:r w:rsidRPr="00276689">
        <w:t>al</w:t>
      </w:r>
      <w:proofErr w:type="spellEnd"/>
      <w:r w:rsidRPr="00276689">
        <w:t xml:space="preserve">. </w:t>
      </w:r>
      <w:r w:rsidRPr="007661F5">
        <w:rPr>
          <w:lang w:val="en-US"/>
        </w:rPr>
        <w:t xml:space="preserve">High-frequency peripheral nerve stimulation produces reversible conduction block without pain // Scientific Reports. </w:t>
      </w:r>
      <w:r w:rsidRPr="00276689">
        <w:t xml:space="preserve">2022. </w:t>
      </w:r>
      <w:proofErr w:type="spellStart"/>
      <w:r w:rsidRPr="00276689">
        <w:t>Vol</w:t>
      </w:r>
      <w:proofErr w:type="spellEnd"/>
      <w:r w:rsidRPr="00276689">
        <w:t>. 12, № 1. P. 1–12</w:t>
      </w:r>
      <w:r w:rsidR="00276689">
        <w:t>.</w:t>
      </w:r>
    </w:p>
    <w:p w14:paraId="015388B2" w14:textId="77777777" w:rsidR="00485F66" w:rsidRPr="006D4B41" w:rsidRDefault="00485F66" w:rsidP="005E7D70">
      <w:pPr>
        <w:pStyle w:val="af1"/>
        <w:sectPr w:rsidR="00485F66" w:rsidRPr="006D4B41" w:rsidSect="001D391D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08DD3AB4" w14:textId="279B4909" w:rsidR="001355DA" w:rsidRPr="00EC4FE4" w:rsidRDefault="001355DA" w:rsidP="001D391D">
      <w:pPr>
        <w:pStyle w:val="af1"/>
        <w:jc w:val="left"/>
        <w:rPr>
          <w:lang w:val="en-US"/>
        </w:rPr>
      </w:pPr>
    </w:p>
    <w:sectPr w:rsidR="001355DA" w:rsidRPr="00EC4FE4" w:rsidSect="001D391D">
      <w:type w:val="continuous"/>
      <w:pgSz w:w="11906" w:h="16838" w:code="9"/>
      <w:pgMar w:top="907" w:right="907" w:bottom="1440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F1CF9" w14:textId="77777777" w:rsidR="007661F5" w:rsidRDefault="007661F5" w:rsidP="007661F5">
      <w:r>
        <w:separator/>
      </w:r>
    </w:p>
  </w:endnote>
  <w:endnote w:type="continuationSeparator" w:id="0">
    <w:p w14:paraId="3159F77E" w14:textId="77777777" w:rsidR="007661F5" w:rsidRDefault="007661F5" w:rsidP="00766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T Sans">
    <w:altName w:val="Arial"/>
    <w:charset w:val="CC"/>
    <w:family w:val="swiss"/>
    <w:pitch w:val="variable"/>
    <w:sig w:usb0="A00002EF" w:usb1="5000204B" w:usb2="00000000" w:usb3="00000000" w:csb0="00000097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44319015"/>
      <w:docPartObj>
        <w:docPartGallery w:val="Page Numbers (Bottom of Page)"/>
        <w:docPartUnique/>
      </w:docPartObj>
    </w:sdtPr>
    <w:sdtContent>
      <w:p w14:paraId="1B60A4D6" w14:textId="6F1A7207" w:rsidR="007661F5" w:rsidRDefault="007661F5">
        <w:pPr>
          <w:pStyle w:val="af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5E5A1E" w14:textId="77777777" w:rsidR="007661F5" w:rsidRDefault="007661F5" w:rsidP="007661F5">
      <w:r>
        <w:separator/>
      </w:r>
    </w:p>
  </w:footnote>
  <w:footnote w:type="continuationSeparator" w:id="0">
    <w:p w14:paraId="0B4C9FD2" w14:textId="77777777" w:rsidR="007661F5" w:rsidRDefault="007661F5" w:rsidP="007661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35F2F"/>
    <w:multiLevelType w:val="hybridMultilevel"/>
    <w:tmpl w:val="C1E64C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0022A9"/>
    <w:multiLevelType w:val="multilevel"/>
    <w:tmpl w:val="004CA8CA"/>
    <w:lvl w:ilvl="0">
      <w:start w:val="1"/>
      <w:numFmt w:val="decimal"/>
      <w:pStyle w:val="1"/>
      <w:lvlText w:val="%1."/>
      <w:lvlJc w:val="left"/>
      <w:pPr>
        <w:ind w:left="785" w:hanging="360"/>
      </w:pPr>
      <w:rPr>
        <w:rFonts w:hint="default"/>
        <w:color w:val="auto"/>
        <w:sz w:val="20"/>
      </w:rPr>
    </w:lvl>
    <w:lvl w:ilvl="1">
      <w:start w:val="2"/>
      <w:numFmt w:val="decimal"/>
      <w:isLgl/>
      <w:lvlText w:val="%1.%2."/>
      <w:lvlJc w:val="left"/>
      <w:pPr>
        <w:ind w:left="785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145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145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505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05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505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65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65" w:hanging="1440"/>
      </w:pPr>
      <w:rPr>
        <w:rFonts w:eastAsia="Times New Roman" w:hint="default"/>
      </w:rPr>
    </w:lvl>
  </w:abstractNum>
  <w:abstractNum w:abstractNumId="2" w15:restartNumberingAfterBreak="0">
    <w:nsid w:val="173F12BB"/>
    <w:multiLevelType w:val="hybridMultilevel"/>
    <w:tmpl w:val="9140D23E"/>
    <w:lvl w:ilvl="0" w:tplc="0419000F">
      <w:start w:val="1"/>
      <w:numFmt w:val="decimal"/>
      <w:lvlText w:val="%1."/>
      <w:lvlJc w:val="left"/>
      <w:pPr>
        <w:ind w:left="1118" w:hanging="360"/>
      </w:pPr>
    </w:lvl>
    <w:lvl w:ilvl="1" w:tplc="04190019" w:tentative="1">
      <w:start w:val="1"/>
      <w:numFmt w:val="lowerLetter"/>
      <w:lvlText w:val="%2."/>
      <w:lvlJc w:val="left"/>
      <w:pPr>
        <w:ind w:left="1838" w:hanging="360"/>
      </w:pPr>
    </w:lvl>
    <w:lvl w:ilvl="2" w:tplc="0419001B" w:tentative="1">
      <w:start w:val="1"/>
      <w:numFmt w:val="lowerRoman"/>
      <w:lvlText w:val="%3."/>
      <w:lvlJc w:val="right"/>
      <w:pPr>
        <w:ind w:left="2558" w:hanging="180"/>
      </w:pPr>
    </w:lvl>
    <w:lvl w:ilvl="3" w:tplc="0419000F" w:tentative="1">
      <w:start w:val="1"/>
      <w:numFmt w:val="decimal"/>
      <w:lvlText w:val="%4."/>
      <w:lvlJc w:val="left"/>
      <w:pPr>
        <w:ind w:left="3278" w:hanging="360"/>
      </w:pPr>
    </w:lvl>
    <w:lvl w:ilvl="4" w:tplc="04190019" w:tentative="1">
      <w:start w:val="1"/>
      <w:numFmt w:val="lowerLetter"/>
      <w:lvlText w:val="%5."/>
      <w:lvlJc w:val="left"/>
      <w:pPr>
        <w:ind w:left="3998" w:hanging="360"/>
      </w:pPr>
    </w:lvl>
    <w:lvl w:ilvl="5" w:tplc="0419001B" w:tentative="1">
      <w:start w:val="1"/>
      <w:numFmt w:val="lowerRoman"/>
      <w:lvlText w:val="%6."/>
      <w:lvlJc w:val="right"/>
      <w:pPr>
        <w:ind w:left="4718" w:hanging="180"/>
      </w:pPr>
    </w:lvl>
    <w:lvl w:ilvl="6" w:tplc="0419000F" w:tentative="1">
      <w:start w:val="1"/>
      <w:numFmt w:val="decimal"/>
      <w:lvlText w:val="%7."/>
      <w:lvlJc w:val="left"/>
      <w:pPr>
        <w:ind w:left="5438" w:hanging="360"/>
      </w:pPr>
    </w:lvl>
    <w:lvl w:ilvl="7" w:tplc="04190019" w:tentative="1">
      <w:start w:val="1"/>
      <w:numFmt w:val="lowerLetter"/>
      <w:lvlText w:val="%8."/>
      <w:lvlJc w:val="left"/>
      <w:pPr>
        <w:ind w:left="6158" w:hanging="360"/>
      </w:pPr>
    </w:lvl>
    <w:lvl w:ilvl="8" w:tplc="0419001B" w:tentative="1">
      <w:start w:val="1"/>
      <w:numFmt w:val="lowerRoman"/>
      <w:lvlText w:val="%9."/>
      <w:lvlJc w:val="right"/>
      <w:pPr>
        <w:ind w:left="6878" w:hanging="180"/>
      </w:pPr>
    </w:lvl>
  </w:abstractNum>
  <w:abstractNum w:abstractNumId="3" w15:restartNumberingAfterBreak="0">
    <w:nsid w:val="17D56B58"/>
    <w:multiLevelType w:val="hybridMultilevel"/>
    <w:tmpl w:val="A21475F6"/>
    <w:lvl w:ilvl="0" w:tplc="05C8472A">
      <w:start w:val="1"/>
      <w:numFmt w:val="upperRoman"/>
      <w:lvlText w:val="%1."/>
      <w:lvlJc w:val="left"/>
      <w:pPr>
        <w:ind w:left="204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08" w:hanging="360"/>
      </w:pPr>
    </w:lvl>
    <w:lvl w:ilvl="2" w:tplc="0419001B" w:tentative="1">
      <w:start w:val="1"/>
      <w:numFmt w:val="lowerRoman"/>
      <w:lvlText w:val="%3."/>
      <w:lvlJc w:val="right"/>
      <w:pPr>
        <w:ind w:left="3128" w:hanging="180"/>
      </w:pPr>
    </w:lvl>
    <w:lvl w:ilvl="3" w:tplc="0419000F" w:tentative="1">
      <w:start w:val="1"/>
      <w:numFmt w:val="decimal"/>
      <w:lvlText w:val="%4."/>
      <w:lvlJc w:val="left"/>
      <w:pPr>
        <w:ind w:left="3848" w:hanging="360"/>
      </w:pPr>
    </w:lvl>
    <w:lvl w:ilvl="4" w:tplc="04190019" w:tentative="1">
      <w:start w:val="1"/>
      <w:numFmt w:val="lowerLetter"/>
      <w:lvlText w:val="%5."/>
      <w:lvlJc w:val="left"/>
      <w:pPr>
        <w:ind w:left="4568" w:hanging="360"/>
      </w:pPr>
    </w:lvl>
    <w:lvl w:ilvl="5" w:tplc="0419001B" w:tentative="1">
      <w:start w:val="1"/>
      <w:numFmt w:val="lowerRoman"/>
      <w:lvlText w:val="%6."/>
      <w:lvlJc w:val="right"/>
      <w:pPr>
        <w:ind w:left="5288" w:hanging="180"/>
      </w:pPr>
    </w:lvl>
    <w:lvl w:ilvl="6" w:tplc="0419000F" w:tentative="1">
      <w:start w:val="1"/>
      <w:numFmt w:val="decimal"/>
      <w:lvlText w:val="%7."/>
      <w:lvlJc w:val="left"/>
      <w:pPr>
        <w:ind w:left="6008" w:hanging="360"/>
      </w:pPr>
    </w:lvl>
    <w:lvl w:ilvl="7" w:tplc="04190019" w:tentative="1">
      <w:start w:val="1"/>
      <w:numFmt w:val="lowerLetter"/>
      <w:lvlText w:val="%8."/>
      <w:lvlJc w:val="left"/>
      <w:pPr>
        <w:ind w:left="6728" w:hanging="360"/>
      </w:pPr>
    </w:lvl>
    <w:lvl w:ilvl="8" w:tplc="0419001B" w:tentative="1">
      <w:start w:val="1"/>
      <w:numFmt w:val="lowerRoman"/>
      <w:lvlText w:val="%9."/>
      <w:lvlJc w:val="right"/>
      <w:pPr>
        <w:ind w:left="7448" w:hanging="180"/>
      </w:pPr>
    </w:lvl>
  </w:abstractNum>
  <w:abstractNum w:abstractNumId="4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5" w15:restartNumberingAfterBreak="0">
    <w:nsid w:val="2F074ABB"/>
    <w:multiLevelType w:val="hybridMultilevel"/>
    <w:tmpl w:val="F072C90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0B1A00"/>
    <w:multiLevelType w:val="hybridMultilevel"/>
    <w:tmpl w:val="6CEAE7E8"/>
    <w:lvl w:ilvl="0" w:tplc="0419000F">
      <w:start w:val="1"/>
      <w:numFmt w:val="decimal"/>
      <w:lvlText w:val="%1."/>
      <w:lvlJc w:val="left"/>
      <w:pPr>
        <w:ind w:left="1322" w:hanging="360"/>
      </w:pPr>
    </w:lvl>
    <w:lvl w:ilvl="1" w:tplc="04190019" w:tentative="1">
      <w:start w:val="1"/>
      <w:numFmt w:val="lowerLetter"/>
      <w:lvlText w:val="%2."/>
      <w:lvlJc w:val="left"/>
      <w:pPr>
        <w:ind w:left="2042" w:hanging="360"/>
      </w:pPr>
    </w:lvl>
    <w:lvl w:ilvl="2" w:tplc="0419001B" w:tentative="1">
      <w:start w:val="1"/>
      <w:numFmt w:val="lowerRoman"/>
      <w:lvlText w:val="%3."/>
      <w:lvlJc w:val="right"/>
      <w:pPr>
        <w:ind w:left="2762" w:hanging="180"/>
      </w:pPr>
    </w:lvl>
    <w:lvl w:ilvl="3" w:tplc="0419000F" w:tentative="1">
      <w:start w:val="1"/>
      <w:numFmt w:val="decimal"/>
      <w:lvlText w:val="%4."/>
      <w:lvlJc w:val="left"/>
      <w:pPr>
        <w:ind w:left="3482" w:hanging="360"/>
      </w:pPr>
    </w:lvl>
    <w:lvl w:ilvl="4" w:tplc="04190019" w:tentative="1">
      <w:start w:val="1"/>
      <w:numFmt w:val="lowerLetter"/>
      <w:lvlText w:val="%5."/>
      <w:lvlJc w:val="left"/>
      <w:pPr>
        <w:ind w:left="4202" w:hanging="360"/>
      </w:pPr>
    </w:lvl>
    <w:lvl w:ilvl="5" w:tplc="0419001B" w:tentative="1">
      <w:start w:val="1"/>
      <w:numFmt w:val="lowerRoman"/>
      <w:lvlText w:val="%6."/>
      <w:lvlJc w:val="right"/>
      <w:pPr>
        <w:ind w:left="4922" w:hanging="180"/>
      </w:pPr>
    </w:lvl>
    <w:lvl w:ilvl="6" w:tplc="0419000F" w:tentative="1">
      <w:start w:val="1"/>
      <w:numFmt w:val="decimal"/>
      <w:lvlText w:val="%7."/>
      <w:lvlJc w:val="left"/>
      <w:pPr>
        <w:ind w:left="5642" w:hanging="360"/>
      </w:pPr>
    </w:lvl>
    <w:lvl w:ilvl="7" w:tplc="04190019" w:tentative="1">
      <w:start w:val="1"/>
      <w:numFmt w:val="lowerLetter"/>
      <w:lvlText w:val="%8."/>
      <w:lvlJc w:val="left"/>
      <w:pPr>
        <w:ind w:left="6362" w:hanging="360"/>
      </w:pPr>
    </w:lvl>
    <w:lvl w:ilvl="8" w:tplc="0419001B" w:tentative="1">
      <w:start w:val="1"/>
      <w:numFmt w:val="lowerRoman"/>
      <w:lvlText w:val="%9."/>
      <w:lvlJc w:val="right"/>
      <w:pPr>
        <w:ind w:left="7082" w:hanging="180"/>
      </w:pPr>
    </w:lvl>
  </w:abstractNum>
  <w:abstractNum w:abstractNumId="8" w15:restartNumberingAfterBreak="0">
    <w:nsid w:val="4103467A"/>
    <w:multiLevelType w:val="hybridMultilevel"/>
    <w:tmpl w:val="E8E64D72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4189603E"/>
    <w:multiLevelType w:val="multilevel"/>
    <w:tmpl w:val="0AB06E12"/>
    <w:lvl w:ilvl="0">
      <w:start w:val="1"/>
      <w:numFmt w:val="upperRoman"/>
      <w:pStyle w:val="10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0" w15:restartNumberingAfterBreak="0">
    <w:nsid w:val="4B9563FD"/>
    <w:multiLevelType w:val="hybridMultilevel"/>
    <w:tmpl w:val="75162AAC"/>
    <w:lvl w:ilvl="0" w:tplc="4FA25CFC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731A00"/>
    <w:multiLevelType w:val="multilevel"/>
    <w:tmpl w:val="0B88ACE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EC4F1B"/>
    <w:multiLevelType w:val="hybridMultilevel"/>
    <w:tmpl w:val="7CECD24E"/>
    <w:lvl w:ilvl="0" w:tplc="C9A8B912">
      <w:start w:val="1"/>
      <w:numFmt w:val="decimal"/>
      <w:lvlText w:val="%1."/>
      <w:lvlJc w:val="left"/>
      <w:pPr>
        <w:ind w:left="785" w:hanging="360"/>
      </w:pPr>
      <w:rPr>
        <w:rFonts w:hint="default"/>
        <w:color w:val="auto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7FCF6EB6"/>
    <w:multiLevelType w:val="hybridMultilevel"/>
    <w:tmpl w:val="4718B6E4"/>
    <w:lvl w:ilvl="0" w:tplc="7D5A892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346336">
    <w:abstractNumId w:val="3"/>
  </w:num>
  <w:num w:numId="2" w16cid:durableId="677270423">
    <w:abstractNumId w:val="8"/>
  </w:num>
  <w:num w:numId="3" w16cid:durableId="630093602">
    <w:abstractNumId w:val="7"/>
  </w:num>
  <w:num w:numId="4" w16cid:durableId="953291062">
    <w:abstractNumId w:val="5"/>
  </w:num>
  <w:num w:numId="5" w16cid:durableId="800997335">
    <w:abstractNumId w:val="13"/>
  </w:num>
  <w:num w:numId="6" w16cid:durableId="406735596">
    <w:abstractNumId w:val="2"/>
  </w:num>
  <w:num w:numId="7" w16cid:durableId="753740975">
    <w:abstractNumId w:val="0"/>
  </w:num>
  <w:num w:numId="8" w16cid:durableId="442383061">
    <w:abstractNumId w:val="14"/>
  </w:num>
  <w:num w:numId="9" w16cid:durableId="1867788591">
    <w:abstractNumId w:val="1"/>
  </w:num>
  <w:num w:numId="10" w16cid:durableId="1858498329">
    <w:abstractNumId w:val="11"/>
  </w:num>
  <w:num w:numId="11" w16cid:durableId="830951615">
    <w:abstractNumId w:val="9"/>
  </w:num>
  <w:num w:numId="12" w16cid:durableId="80104042">
    <w:abstractNumId w:val="9"/>
  </w:num>
  <w:num w:numId="13" w16cid:durableId="279653477">
    <w:abstractNumId w:val="9"/>
  </w:num>
  <w:num w:numId="14" w16cid:durableId="331103035">
    <w:abstractNumId w:val="9"/>
  </w:num>
  <w:num w:numId="15" w16cid:durableId="298803203">
    <w:abstractNumId w:val="6"/>
  </w:num>
  <w:num w:numId="16" w16cid:durableId="2123723979">
    <w:abstractNumId w:val="10"/>
  </w:num>
  <w:num w:numId="17" w16cid:durableId="1928418250">
    <w:abstractNumId w:val="4"/>
  </w:num>
  <w:num w:numId="18" w16cid:durableId="69044911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0F5"/>
    <w:rsid w:val="00004F95"/>
    <w:rsid w:val="0000726C"/>
    <w:rsid w:val="0000771B"/>
    <w:rsid w:val="00007B69"/>
    <w:rsid w:val="00011E1A"/>
    <w:rsid w:val="00014CCF"/>
    <w:rsid w:val="0001607B"/>
    <w:rsid w:val="00016B74"/>
    <w:rsid w:val="00025A20"/>
    <w:rsid w:val="00033BAF"/>
    <w:rsid w:val="000370CF"/>
    <w:rsid w:val="00046F83"/>
    <w:rsid w:val="00072DE3"/>
    <w:rsid w:val="00080B12"/>
    <w:rsid w:val="0008319E"/>
    <w:rsid w:val="000A1B94"/>
    <w:rsid w:val="000A28E6"/>
    <w:rsid w:val="000B28B4"/>
    <w:rsid w:val="000C7FDE"/>
    <w:rsid w:val="000D2DC7"/>
    <w:rsid w:val="000D3A52"/>
    <w:rsid w:val="000D6458"/>
    <w:rsid w:val="000D7539"/>
    <w:rsid w:val="000E2041"/>
    <w:rsid w:val="000E37C6"/>
    <w:rsid w:val="000E5F9E"/>
    <w:rsid w:val="000E6137"/>
    <w:rsid w:val="000E714E"/>
    <w:rsid w:val="00101A91"/>
    <w:rsid w:val="0010610F"/>
    <w:rsid w:val="001132D5"/>
    <w:rsid w:val="00121916"/>
    <w:rsid w:val="001355DA"/>
    <w:rsid w:val="00135D25"/>
    <w:rsid w:val="00142254"/>
    <w:rsid w:val="0016335A"/>
    <w:rsid w:val="00165E29"/>
    <w:rsid w:val="00170D76"/>
    <w:rsid w:val="001719A0"/>
    <w:rsid w:val="00175F3A"/>
    <w:rsid w:val="00183EC9"/>
    <w:rsid w:val="0018501C"/>
    <w:rsid w:val="00186E9E"/>
    <w:rsid w:val="001A29D9"/>
    <w:rsid w:val="001A38B4"/>
    <w:rsid w:val="001A4F1F"/>
    <w:rsid w:val="001A5DF5"/>
    <w:rsid w:val="001A6D1A"/>
    <w:rsid w:val="001B614F"/>
    <w:rsid w:val="001C0B75"/>
    <w:rsid w:val="001C7A66"/>
    <w:rsid w:val="001D391D"/>
    <w:rsid w:val="001F336D"/>
    <w:rsid w:val="00210AF3"/>
    <w:rsid w:val="00212B78"/>
    <w:rsid w:val="002147B6"/>
    <w:rsid w:val="0023291E"/>
    <w:rsid w:val="00242B45"/>
    <w:rsid w:val="00243C3C"/>
    <w:rsid w:val="00245334"/>
    <w:rsid w:val="00250416"/>
    <w:rsid w:val="00257127"/>
    <w:rsid w:val="002607AB"/>
    <w:rsid w:val="0026409E"/>
    <w:rsid w:val="00276689"/>
    <w:rsid w:val="00290C5C"/>
    <w:rsid w:val="002A256D"/>
    <w:rsid w:val="002A3EDB"/>
    <w:rsid w:val="002B5D1F"/>
    <w:rsid w:val="002B616A"/>
    <w:rsid w:val="002C58C8"/>
    <w:rsid w:val="002D2352"/>
    <w:rsid w:val="002E4592"/>
    <w:rsid w:val="00300E67"/>
    <w:rsid w:val="003106B6"/>
    <w:rsid w:val="003250F0"/>
    <w:rsid w:val="00330712"/>
    <w:rsid w:val="003310FF"/>
    <w:rsid w:val="0033285C"/>
    <w:rsid w:val="00333597"/>
    <w:rsid w:val="003337CC"/>
    <w:rsid w:val="0033430A"/>
    <w:rsid w:val="00337C09"/>
    <w:rsid w:val="0034024E"/>
    <w:rsid w:val="00343E77"/>
    <w:rsid w:val="00343F03"/>
    <w:rsid w:val="003502D0"/>
    <w:rsid w:val="00356A79"/>
    <w:rsid w:val="00367991"/>
    <w:rsid w:val="0038135F"/>
    <w:rsid w:val="00381863"/>
    <w:rsid w:val="0039640C"/>
    <w:rsid w:val="003967BD"/>
    <w:rsid w:val="003A1DF0"/>
    <w:rsid w:val="003A60BA"/>
    <w:rsid w:val="003A6223"/>
    <w:rsid w:val="003C323B"/>
    <w:rsid w:val="003E20BE"/>
    <w:rsid w:val="003E4E71"/>
    <w:rsid w:val="003F0B0F"/>
    <w:rsid w:val="003F610A"/>
    <w:rsid w:val="00405503"/>
    <w:rsid w:val="00405AFC"/>
    <w:rsid w:val="00406152"/>
    <w:rsid w:val="00433F6F"/>
    <w:rsid w:val="004368B8"/>
    <w:rsid w:val="004470D2"/>
    <w:rsid w:val="004514DD"/>
    <w:rsid w:val="004524FB"/>
    <w:rsid w:val="00456115"/>
    <w:rsid w:val="0046477D"/>
    <w:rsid w:val="004659B7"/>
    <w:rsid w:val="00465E91"/>
    <w:rsid w:val="00470004"/>
    <w:rsid w:val="00470D31"/>
    <w:rsid w:val="0047775D"/>
    <w:rsid w:val="0048315B"/>
    <w:rsid w:val="00485290"/>
    <w:rsid w:val="0048560D"/>
    <w:rsid w:val="00485F66"/>
    <w:rsid w:val="00491AC1"/>
    <w:rsid w:val="004926E6"/>
    <w:rsid w:val="004965B6"/>
    <w:rsid w:val="004A6ADE"/>
    <w:rsid w:val="004B0FBE"/>
    <w:rsid w:val="004C4345"/>
    <w:rsid w:val="004C5E61"/>
    <w:rsid w:val="004D2E21"/>
    <w:rsid w:val="004D5B40"/>
    <w:rsid w:val="004F10DB"/>
    <w:rsid w:val="00502538"/>
    <w:rsid w:val="005062F1"/>
    <w:rsid w:val="00507C58"/>
    <w:rsid w:val="00510FCF"/>
    <w:rsid w:val="0052024C"/>
    <w:rsid w:val="005365F2"/>
    <w:rsid w:val="005404CF"/>
    <w:rsid w:val="00542E1B"/>
    <w:rsid w:val="005449AC"/>
    <w:rsid w:val="00551B1F"/>
    <w:rsid w:val="00561998"/>
    <w:rsid w:val="00561B66"/>
    <w:rsid w:val="005649A9"/>
    <w:rsid w:val="00570585"/>
    <w:rsid w:val="00577D09"/>
    <w:rsid w:val="00584167"/>
    <w:rsid w:val="00586779"/>
    <w:rsid w:val="00587A03"/>
    <w:rsid w:val="00591293"/>
    <w:rsid w:val="00591A93"/>
    <w:rsid w:val="00593450"/>
    <w:rsid w:val="00595C45"/>
    <w:rsid w:val="005A5CAD"/>
    <w:rsid w:val="005A7C2F"/>
    <w:rsid w:val="005B7160"/>
    <w:rsid w:val="005B7EEC"/>
    <w:rsid w:val="005E3A23"/>
    <w:rsid w:val="005E74BA"/>
    <w:rsid w:val="005E7D70"/>
    <w:rsid w:val="005F0F60"/>
    <w:rsid w:val="005F14F4"/>
    <w:rsid w:val="005F1B08"/>
    <w:rsid w:val="005F4A74"/>
    <w:rsid w:val="006045FF"/>
    <w:rsid w:val="00606BA2"/>
    <w:rsid w:val="006174A4"/>
    <w:rsid w:val="00637775"/>
    <w:rsid w:val="00651F74"/>
    <w:rsid w:val="0066285B"/>
    <w:rsid w:val="00686A45"/>
    <w:rsid w:val="00687376"/>
    <w:rsid w:val="00691A70"/>
    <w:rsid w:val="006A0F65"/>
    <w:rsid w:val="006A4ECD"/>
    <w:rsid w:val="006A74DC"/>
    <w:rsid w:val="006B0ABB"/>
    <w:rsid w:val="006B0E95"/>
    <w:rsid w:val="006B1DDE"/>
    <w:rsid w:val="006B1E55"/>
    <w:rsid w:val="006B27D3"/>
    <w:rsid w:val="006C727D"/>
    <w:rsid w:val="006D4B41"/>
    <w:rsid w:val="006D504D"/>
    <w:rsid w:val="006D7501"/>
    <w:rsid w:val="006E5A07"/>
    <w:rsid w:val="006F109E"/>
    <w:rsid w:val="00702938"/>
    <w:rsid w:val="00704053"/>
    <w:rsid w:val="0071715C"/>
    <w:rsid w:val="0072341C"/>
    <w:rsid w:val="00727ECE"/>
    <w:rsid w:val="0073372D"/>
    <w:rsid w:val="0074350D"/>
    <w:rsid w:val="00746C00"/>
    <w:rsid w:val="007511BD"/>
    <w:rsid w:val="007551B7"/>
    <w:rsid w:val="007626D3"/>
    <w:rsid w:val="00764014"/>
    <w:rsid w:val="00765F2E"/>
    <w:rsid w:val="007661F5"/>
    <w:rsid w:val="00770AF8"/>
    <w:rsid w:val="007826A1"/>
    <w:rsid w:val="00790E7C"/>
    <w:rsid w:val="007A743E"/>
    <w:rsid w:val="007B0A5D"/>
    <w:rsid w:val="007B6F38"/>
    <w:rsid w:val="007C1B61"/>
    <w:rsid w:val="007D0E2B"/>
    <w:rsid w:val="007D1085"/>
    <w:rsid w:val="007E6590"/>
    <w:rsid w:val="007F0B47"/>
    <w:rsid w:val="007F0D35"/>
    <w:rsid w:val="007F2252"/>
    <w:rsid w:val="007F7099"/>
    <w:rsid w:val="007F74BB"/>
    <w:rsid w:val="0081225E"/>
    <w:rsid w:val="0082044B"/>
    <w:rsid w:val="00820ADE"/>
    <w:rsid w:val="00823043"/>
    <w:rsid w:val="00823A14"/>
    <w:rsid w:val="00824FC3"/>
    <w:rsid w:val="00834427"/>
    <w:rsid w:val="008540F4"/>
    <w:rsid w:val="008611E1"/>
    <w:rsid w:val="00861F15"/>
    <w:rsid w:val="00864F05"/>
    <w:rsid w:val="00866CA9"/>
    <w:rsid w:val="0088478E"/>
    <w:rsid w:val="008966C9"/>
    <w:rsid w:val="008B3CB3"/>
    <w:rsid w:val="008C3096"/>
    <w:rsid w:val="008C404F"/>
    <w:rsid w:val="008C6BCE"/>
    <w:rsid w:val="008C7007"/>
    <w:rsid w:val="008D6BF9"/>
    <w:rsid w:val="008F1596"/>
    <w:rsid w:val="008F187A"/>
    <w:rsid w:val="008F226E"/>
    <w:rsid w:val="008F246A"/>
    <w:rsid w:val="00907CEB"/>
    <w:rsid w:val="009322CB"/>
    <w:rsid w:val="009346DA"/>
    <w:rsid w:val="009531B2"/>
    <w:rsid w:val="00956848"/>
    <w:rsid w:val="00956FCA"/>
    <w:rsid w:val="00964E6A"/>
    <w:rsid w:val="00973C24"/>
    <w:rsid w:val="0097629F"/>
    <w:rsid w:val="00983CB1"/>
    <w:rsid w:val="00993C0C"/>
    <w:rsid w:val="009A2C65"/>
    <w:rsid w:val="009A5481"/>
    <w:rsid w:val="009B0417"/>
    <w:rsid w:val="009B7A04"/>
    <w:rsid w:val="009C5D59"/>
    <w:rsid w:val="009D686C"/>
    <w:rsid w:val="009E3028"/>
    <w:rsid w:val="009E667C"/>
    <w:rsid w:val="009F0612"/>
    <w:rsid w:val="009F1F90"/>
    <w:rsid w:val="009F41D8"/>
    <w:rsid w:val="00A038AB"/>
    <w:rsid w:val="00A11CD0"/>
    <w:rsid w:val="00A36FB2"/>
    <w:rsid w:val="00A4131D"/>
    <w:rsid w:val="00A43EA7"/>
    <w:rsid w:val="00A50112"/>
    <w:rsid w:val="00A54FB6"/>
    <w:rsid w:val="00A61DAC"/>
    <w:rsid w:val="00A72133"/>
    <w:rsid w:val="00A84C95"/>
    <w:rsid w:val="00AC1EC3"/>
    <w:rsid w:val="00AC70E6"/>
    <w:rsid w:val="00AD2561"/>
    <w:rsid w:val="00AE57AB"/>
    <w:rsid w:val="00AE670E"/>
    <w:rsid w:val="00AF012D"/>
    <w:rsid w:val="00B01DB0"/>
    <w:rsid w:val="00B0279C"/>
    <w:rsid w:val="00B14A8A"/>
    <w:rsid w:val="00B27A22"/>
    <w:rsid w:val="00B51CA1"/>
    <w:rsid w:val="00B55C78"/>
    <w:rsid w:val="00B5690C"/>
    <w:rsid w:val="00B603BE"/>
    <w:rsid w:val="00B73F09"/>
    <w:rsid w:val="00B7631A"/>
    <w:rsid w:val="00B814AB"/>
    <w:rsid w:val="00B92D24"/>
    <w:rsid w:val="00B93214"/>
    <w:rsid w:val="00BA41CB"/>
    <w:rsid w:val="00BA6370"/>
    <w:rsid w:val="00BA7AD4"/>
    <w:rsid w:val="00BC35FE"/>
    <w:rsid w:val="00BC4544"/>
    <w:rsid w:val="00BC4FBD"/>
    <w:rsid w:val="00BE4975"/>
    <w:rsid w:val="00BE4B38"/>
    <w:rsid w:val="00BF5FFB"/>
    <w:rsid w:val="00C00D19"/>
    <w:rsid w:val="00C01D7D"/>
    <w:rsid w:val="00C038EC"/>
    <w:rsid w:val="00C1534B"/>
    <w:rsid w:val="00C20381"/>
    <w:rsid w:val="00C35218"/>
    <w:rsid w:val="00C40356"/>
    <w:rsid w:val="00C43984"/>
    <w:rsid w:val="00C455CA"/>
    <w:rsid w:val="00C50EAB"/>
    <w:rsid w:val="00C700F5"/>
    <w:rsid w:val="00C82C3D"/>
    <w:rsid w:val="00C84F49"/>
    <w:rsid w:val="00C92416"/>
    <w:rsid w:val="00C93843"/>
    <w:rsid w:val="00CA2F43"/>
    <w:rsid w:val="00CA5904"/>
    <w:rsid w:val="00CB3DC0"/>
    <w:rsid w:val="00CB741A"/>
    <w:rsid w:val="00CC16FE"/>
    <w:rsid w:val="00CC24CB"/>
    <w:rsid w:val="00CC36D8"/>
    <w:rsid w:val="00CC6559"/>
    <w:rsid w:val="00CC6CE8"/>
    <w:rsid w:val="00CD7379"/>
    <w:rsid w:val="00CE1CA5"/>
    <w:rsid w:val="00CE39F1"/>
    <w:rsid w:val="00CE6BD0"/>
    <w:rsid w:val="00D05851"/>
    <w:rsid w:val="00D07EC9"/>
    <w:rsid w:val="00D1165A"/>
    <w:rsid w:val="00D16D49"/>
    <w:rsid w:val="00D23176"/>
    <w:rsid w:val="00D32007"/>
    <w:rsid w:val="00D36052"/>
    <w:rsid w:val="00D4390D"/>
    <w:rsid w:val="00D5391E"/>
    <w:rsid w:val="00D62BDB"/>
    <w:rsid w:val="00D63E02"/>
    <w:rsid w:val="00D711B3"/>
    <w:rsid w:val="00D83A22"/>
    <w:rsid w:val="00D87D11"/>
    <w:rsid w:val="00D90E72"/>
    <w:rsid w:val="00D92149"/>
    <w:rsid w:val="00D9225F"/>
    <w:rsid w:val="00DA44A4"/>
    <w:rsid w:val="00DA5087"/>
    <w:rsid w:val="00DA5929"/>
    <w:rsid w:val="00DA6C29"/>
    <w:rsid w:val="00DB0B67"/>
    <w:rsid w:val="00DB48D1"/>
    <w:rsid w:val="00DC084A"/>
    <w:rsid w:val="00DC3A9B"/>
    <w:rsid w:val="00DC4493"/>
    <w:rsid w:val="00DE7258"/>
    <w:rsid w:val="00DF22FD"/>
    <w:rsid w:val="00E001D7"/>
    <w:rsid w:val="00E06668"/>
    <w:rsid w:val="00E1306E"/>
    <w:rsid w:val="00E32C7B"/>
    <w:rsid w:val="00E405F5"/>
    <w:rsid w:val="00E44B99"/>
    <w:rsid w:val="00E57E9F"/>
    <w:rsid w:val="00E63F1B"/>
    <w:rsid w:val="00E75486"/>
    <w:rsid w:val="00E8601A"/>
    <w:rsid w:val="00E93426"/>
    <w:rsid w:val="00EA5B79"/>
    <w:rsid w:val="00EB0307"/>
    <w:rsid w:val="00EB246C"/>
    <w:rsid w:val="00EB39D3"/>
    <w:rsid w:val="00EB586C"/>
    <w:rsid w:val="00EC1ED9"/>
    <w:rsid w:val="00EC4FE4"/>
    <w:rsid w:val="00EC73B2"/>
    <w:rsid w:val="00ED44D4"/>
    <w:rsid w:val="00EE243F"/>
    <w:rsid w:val="00EF3863"/>
    <w:rsid w:val="00F03F98"/>
    <w:rsid w:val="00F122CE"/>
    <w:rsid w:val="00F1786F"/>
    <w:rsid w:val="00F3355A"/>
    <w:rsid w:val="00F35099"/>
    <w:rsid w:val="00F372F1"/>
    <w:rsid w:val="00F42DD8"/>
    <w:rsid w:val="00F528B5"/>
    <w:rsid w:val="00F647CA"/>
    <w:rsid w:val="00F744E4"/>
    <w:rsid w:val="00F8455A"/>
    <w:rsid w:val="00F8549E"/>
    <w:rsid w:val="00F9620B"/>
    <w:rsid w:val="00FA082C"/>
    <w:rsid w:val="00FA1014"/>
    <w:rsid w:val="00FA1131"/>
    <w:rsid w:val="00FA3431"/>
    <w:rsid w:val="00FA54D7"/>
    <w:rsid w:val="00FA7812"/>
    <w:rsid w:val="00FB0BB2"/>
    <w:rsid w:val="00FC1923"/>
    <w:rsid w:val="00FC2EDF"/>
    <w:rsid w:val="00FC59BB"/>
    <w:rsid w:val="00FD2304"/>
    <w:rsid w:val="00FE2FE0"/>
    <w:rsid w:val="00FE673D"/>
    <w:rsid w:val="00FE78F6"/>
    <w:rsid w:val="00FF1213"/>
    <w:rsid w:val="00FF1E22"/>
    <w:rsid w:val="00FF6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0DDE7"/>
  <w15:docId w15:val="{5F66CD6D-C27B-4796-B621-917ED982D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52024C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10">
    <w:name w:val="heading 1"/>
    <w:basedOn w:val="a2"/>
    <w:next w:val="a3"/>
    <w:link w:val="11"/>
    <w:qFormat/>
    <w:rsid w:val="0052024C"/>
    <w:pPr>
      <w:keepNext/>
      <w:keepLines/>
      <w:numPr>
        <w:numId w:val="14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52024C"/>
    <w:pPr>
      <w:keepNext/>
      <w:keepLines/>
      <w:numPr>
        <w:ilvl w:val="1"/>
        <w:numId w:val="14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52024C"/>
    <w:pPr>
      <w:numPr>
        <w:ilvl w:val="2"/>
        <w:numId w:val="14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52024C"/>
    <w:pPr>
      <w:numPr>
        <w:ilvl w:val="3"/>
        <w:numId w:val="14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52024C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52024C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paragraph" w:styleId="7">
    <w:name w:val="heading 7"/>
    <w:basedOn w:val="a2"/>
    <w:next w:val="a2"/>
    <w:link w:val="70"/>
    <w:uiPriority w:val="9"/>
    <w:semiHidden/>
    <w:unhideWhenUsed/>
    <w:qFormat/>
    <w:rsid w:val="00C700F5"/>
    <w:pPr>
      <w:keepNext/>
      <w:keepLines/>
      <w:numPr>
        <w:ilvl w:val="6"/>
        <w:numId w:val="10"/>
      </w:numPr>
      <w:suppressAutoHyphens w:val="0"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8">
    <w:name w:val="heading 8"/>
    <w:basedOn w:val="a2"/>
    <w:next w:val="a2"/>
    <w:link w:val="80"/>
    <w:uiPriority w:val="9"/>
    <w:semiHidden/>
    <w:unhideWhenUsed/>
    <w:qFormat/>
    <w:rsid w:val="00C700F5"/>
    <w:pPr>
      <w:keepNext/>
      <w:keepLines/>
      <w:numPr>
        <w:ilvl w:val="7"/>
        <w:numId w:val="10"/>
      </w:numPr>
      <w:suppressAutoHyphens w:val="0"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9">
    <w:name w:val="heading 9"/>
    <w:basedOn w:val="a2"/>
    <w:next w:val="a2"/>
    <w:link w:val="90"/>
    <w:uiPriority w:val="9"/>
    <w:semiHidden/>
    <w:unhideWhenUsed/>
    <w:qFormat/>
    <w:rsid w:val="00C700F5"/>
    <w:pPr>
      <w:keepNext/>
      <w:keepLines/>
      <w:numPr>
        <w:ilvl w:val="8"/>
        <w:numId w:val="10"/>
      </w:numPr>
      <w:suppressAutoHyphens w:val="0"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1">
    <w:name w:val="Заголовок 1 Знак"/>
    <w:link w:val="10"/>
    <w:rsid w:val="0052024C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character" w:customStyle="1" w:styleId="20">
    <w:name w:val="Заголовок 2 Знак"/>
    <w:basedOn w:val="a4"/>
    <w:link w:val="2"/>
    <w:rsid w:val="0052024C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30">
    <w:name w:val="Заголовок 3 Знак"/>
    <w:basedOn w:val="a4"/>
    <w:link w:val="3"/>
    <w:uiPriority w:val="1"/>
    <w:semiHidden/>
    <w:rsid w:val="0052024C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40">
    <w:name w:val="Заголовок 4 Знак"/>
    <w:basedOn w:val="a4"/>
    <w:link w:val="4"/>
    <w:uiPriority w:val="1"/>
    <w:semiHidden/>
    <w:rsid w:val="0052024C"/>
    <w:rPr>
      <w:rFonts w:ascii="Times New Roman" w:eastAsia="SimSun" w:hAnsi="Times New Roman" w:cs="Times New Roman"/>
      <w:i/>
      <w:iCs/>
      <w:noProof/>
      <w:kern w:val="0"/>
      <w:sz w:val="20"/>
      <w:szCs w:val="20"/>
      <w14:ligatures w14:val="none"/>
    </w:rPr>
  </w:style>
  <w:style w:type="character" w:customStyle="1" w:styleId="50">
    <w:name w:val="Заголовок 5 Знак"/>
    <w:basedOn w:val="a4"/>
    <w:link w:val="5"/>
    <w:rsid w:val="0052024C"/>
    <w:rPr>
      <w:rFonts w:ascii="Times New Roman" w:eastAsia="SimSun" w:hAnsi="Times New Roman" w:cs="Times New Roman"/>
      <w:smallCaps/>
      <w:noProof/>
      <w:kern w:val="0"/>
      <w:sz w:val="20"/>
      <w:szCs w:val="20"/>
      <w14:ligatures w14:val="none"/>
    </w:rPr>
  </w:style>
  <w:style w:type="character" w:customStyle="1" w:styleId="60">
    <w:name w:val="Заголовок 6 Знак"/>
    <w:basedOn w:val="a4"/>
    <w:link w:val="6"/>
    <w:uiPriority w:val="9"/>
    <w:semiHidden/>
    <w:rsid w:val="0052024C"/>
    <w:rPr>
      <w:rFonts w:ascii="Times New Roman" w:eastAsiaTheme="majorEastAsia" w:hAnsi="Times New Roman" w:cstheme="majorBidi"/>
      <w:i/>
      <w:iCs/>
      <w:color w:val="000000" w:themeColor="text1"/>
      <w:kern w:val="0"/>
      <w:sz w:val="20"/>
      <w:szCs w:val="20"/>
      <w14:ligatures w14:val="none"/>
    </w:rPr>
  </w:style>
  <w:style w:type="character" w:customStyle="1" w:styleId="70">
    <w:name w:val="Заголовок 7 Знак"/>
    <w:basedOn w:val="a4"/>
    <w:link w:val="7"/>
    <w:uiPriority w:val="9"/>
    <w:semiHidden/>
    <w:rsid w:val="00C700F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4"/>
    <w:link w:val="8"/>
    <w:uiPriority w:val="9"/>
    <w:semiHidden/>
    <w:rsid w:val="00C700F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4"/>
    <w:link w:val="9"/>
    <w:uiPriority w:val="9"/>
    <w:semiHidden/>
    <w:rsid w:val="00C700F5"/>
    <w:rPr>
      <w:rFonts w:eastAsiaTheme="majorEastAsia" w:cstheme="majorBidi"/>
      <w:color w:val="272727" w:themeColor="text1" w:themeTint="D8"/>
    </w:rPr>
  </w:style>
  <w:style w:type="paragraph" w:styleId="a7">
    <w:name w:val="Title"/>
    <w:basedOn w:val="a2"/>
    <w:next w:val="a2"/>
    <w:link w:val="a8"/>
    <w:qFormat/>
    <w:rsid w:val="0052024C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52024C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14:ligatures w14:val="none"/>
    </w:rPr>
  </w:style>
  <w:style w:type="paragraph" w:styleId="a9">
    <w:name w:val="Subtitle"/>
    <w:basedOn w:val="a2"/>
    <w:next w:val="a2"/>
    <w:link w:val="aa"/>
    <w:uiPriority w:val="11"/>
    <w:qFormat/>
    <w:rsid w:val="00C700F5"/>
    <w:pPr>
      <w:numPr>
        <w:ilvl w:val="1"/>
      </w:numPr>
      <w:suppressAutoHyphens w:val="0"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a">
    <w:name w:val="Подзаголовок Знак"/>
    <w:basedOn w:val="a4"/>
    <w:link w:val="a9"/>
    <w:uiPriority w:val="11"/>
    <w:rsid w:val="00C700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2"/>
    <w:next w:val="a2"/>
    <w:link w:val="22"/>
    <w:uiPriority w:val="29"/>
    <w:qFormat/>
    <w:rsid w:val="00C700F5"/>
    <w:pPr>
      <w:suppressAutoHyphens w:val="0"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22">
    <w:name w:val="Цитата 2 Знак"/>
    <w:basedOn w:val="a4"/>
    <w:link w:val="21"/>
    <w:uiPriority w:val="29"/>
    <w:rsid w:val="00C700F5"/>
    <w:rPr>
      <w:i/>
      <w:iCs/>
      <w:color w:val="404040" w:themeColor="text1" w:themeTint="BF"/>
    </w:rPr>
  </w:style>
  <w:style w:type="paragraph" w:styleId="ab">
    <w:name w:val="List Paragraph"/>
    <w:basedOn w:val="a2"/>
    <w:uiPriority w:val="34"/>
    <w:qFormat/>
    <w:rsid w:val="00C700F5"/>
    <w:pPr>
      <w:suppressAutoHyphens w:val="0"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ac">
    <w:name w:val="Intense Emphasis"/>
    <w:basedOn w:val="a4"/>
    <w:uiPriority w:val="21"/>
    <w:qFormat/>
    <w:rsid w:val="00C700F5"/>
    <w:rPr>
      <w:i/>
      <w:iCs/>
      <w:color w:val="0F4761" w:themeColor="accent1" w:themeShade="BF"/>
    </w:rPr>
  </w:style>
  <w:style w:type="paragraph" w:styleId="ad">
    <w:name w:val="Intense Quote"/>
    <w:basedOn w:val="a2"/>
    <w:next w:val="a2"/>
    <w:link w:val="ae"/>
    <w:uiPriority w:val="30"/>
    <w:qFormat/>
    <w:rsid w:val="00C700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ae">
    <w:name w:val="Выделенная цитата Знак"/>
    <w:basedOn w:val="a4"/>
    <w:link w:val="ad"/>
    <w:uiPriority w:val="30"/>
    <w:rsid w:val="00C700F5"/>
    <w:rPr>
      <w:i/>
      <w:iCs/>
      <w:color w:val="0F4761" w:themeColor="accent1" w:themeShade="BF"/>
    </w:rPr>
  </w:style>
  <w:style w:type="character" w:styleId="af">
    <w:name w:val="Intense Reference"/>
    <w:basedOn w:val="a4"/>
    <w:uiPriority w:val="32"/>
    <w:qFormat/>
    <w:rsid w:val="00C700F5"/>
    <w:rPr>
      <w:b/>
      <w:bCs/>
      <w:smallCaps/>
      <w:color w:val="0F4761" w:themeColor="accent1" w:themeShade="BF"/>
      <w:spacing w:val="5"/>
    </w:rPr>
  </w:style>
  <w:style w:type="paragraph" w:customStyle="1" w:styleId="af0">
    <w:name w:val="Авторы"/>
    <w:basedOn w:val="a2"/>
    <w:next w:val="af1"/>
    <w:qFormat/>
    <w:rsid w:val="0052024C"/>
    <w:pPr>
      <w:spacing w:before="240" w:after="80"/>
      <w:jc w:val="center"/>
    </w:pPr>
    <w:rPr>
      <w:sz w:val="24"/>
    </w:rPr>
  </w:style>
  <w:style w:type="paragraph" w:customStyle="1" w:styleId="af1">
    <w:name w:val="Организация"/>
    <w:basedOn w:val="a2"/>
    <w:link w:val="af2"/>
    <w:qFormat/>
    <w:rsid w:val="0052024C"/>
    <w:pPr>
      <w:spacing w:after="80"/>
      <w:jc w:val="center"/>
    </w:pPr>
    <w:rPr>
      <w:i/>
      <w:sz w:val="22"/>
    </w:rPr>
  </w:style>
  <w:style w:type="character" w:styleId="af3">
    <w:name w:val="Hyperlink"/>
    <w:basedOn w:val="a4"/>
    <w:uiPriority w:val="99"/>
    <w:unhideWhenUsed/>
    <w:rsid w:val="00C700F5"/>
    <w:rPr>
      <w:color w:val="467886" w:themeColor="hyperlink"/>
      <w:u w:val="single"/>
    </w:rPr>
  </w:style>
  <w:style w:type="paragraph" w:customStyle="1" w:styleId="af4">
    <w:name w:val="Аннотация"/>
    <w:basedOn w:val="af1"/>
    <w:qFormat/>
    <w:rsid w:val="0052024C"/>
    <w:pPr>
      <w:ind w:firstLine="289"/>
      <w:jc w:val="both"/>
    </w:pPr>
    <w:rPr>
      <w:b/>
      <w:i w:val="0"/>
      <w:sz w:val="18"/>
    </w:rPr>
  </w:style>
  <w:style w:type="character" w:customStyle="1" w:styleId="12">
    <w:name w:val="Неразрешенное упоминание1"/>
    <w:basedOn w:val="a4"/>
    <w:uiPriority w:val="99"/>
    <w:semiHidden/>
    <w:unhideWhenUsed/>
    <w:rsid w:val="00433F6F"/>
    <w:rPr>
      <w:color w:val="605E5C"/>
      <w:shd w:val="clear" w:color="auto" w:fill="E1DFDD"/>
    </w:rPr>
  </w:style>
  <w:style w:type="table" w:styleId="af5">
    <w:name w:val="Table Grid"/>
    <w:basedOn w:val="a5"/>
    <w:uiPriority w:val="59"/>
    <w:rsid w:val="0052024C"/>
    <w:pPr>
      <w:spacing w:after="0" w:line="240" w:lineRule="auto"/>
    </w:pPr>
    <w:rPr>
      <w:rFonts w:eastAsia="Times New Roman"/>
      <w:kern w:val="0"/>
      <w:sz w:val="22"/>
      <w:szCs w:val="22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 светлая1"/>
    <w:basedOn w:val="a5"/>
    <w:uiPriority w:val="40"/>
    <w:rsid w:val="00C1534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0">
    <w:name w:val="Таблица простая 11"/>
    <w:basedOn w:val="a5"/>
    <w:uiPriority w:val="41"/>
    <w:rsid w:val="00C1534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1">
    <w:name w:val="Стиль1"/>
    <w:basedOn w:val="af1"/>
    <w:link w:val="14"/>
    <w:qFormat/>
    <w:rsid w:val="001F336D"/>
    <w:pPr>
      <w:numPr>
        <w:numId w:val="9"/>
      </w:numPr>
    </w:pPr>
  </w:style>
  <w:style w:type="character" w:customStyle="1" w:styleId="af2">
    <w:name w:val="Организация Знак"/>
    <w:basedOn w:val="a4"/>
    <w:link w:val="af1"/>
    <w:rsid w:val="001F336D"/>
    <w:rPr>
      <w:rFonts w:ascii="Times New Roman" w:eastAsia="Times New Roman" w:hAnsi="Times New Roman" w:cs="Times New Roman"/>
      <w:i/>
      <w:kern w:val="0"/>
      <w:sz w:val="22"/>
      <w:szCs w:val="20"/>
      <w14:ligatures w14:val="none"/>
    </w:rPr>
  </w:style>
  <w:style w:type="character" w:customStyle="1" w:styleId="14">
    <w:name w:val="Стиль1 Знак"/>
    <w:basedOn w:val="af2"/>
    <w:link w:val="1"/>
    <w:rsid w:val="001F336D"/>
    <w:rPr>
      <w:rFonts w:ascii="Times New Roman" w:eastAsia="Times New Roman" w:hAnsi="Times New Roman" w:cs="Times New Roman"/>
      <w:i/>
      <w:kern w:val="0"/>
      <w:sz w:val="20"/>
      <w:szCs w:val="20"/>
      <w14:ligatures w14:val="none"/>
    </w:rPr>
  </w:style>
  <w:style w:type="paragraph" w:customStyle="1" w:styleId="23">
    <w:name w:val="Стиль2"/>
    <w:link w:val="24"/>
    <w:qFormat/>
    <w:rsid w:val="001F336D"/>
    <w:pPr>
      <w:ind w:left="785" w:hanging="360"/>
    </w:pPr>
    <w:rPr>
      <w:rFonts w:ascii="Times New Roman" w:eastAsiaTheme="majorEastAsia" w:hAnsi="Times New Roman" w:cstheme="majorBidi"/>
      <w:iCs/>
      <w:color w:val="272727" w:themeColor="text1" w:themeTint="D8"/>
      <w:sz w:val="20"/>
    </w:rPr>
  </w:style>
  <w:style w:type="character" w:customStyle="1" w:styleId="24">
    <w:name w:val="Стиль2 Знак"/>
    <w:basedOn w:val="a4"/>
    <w:link w:val="23"/>
    <w:rsid w:val="001F336D"/>
    <w:rPr>
      <w:rFonts w:ascii="Times New Roman" w:eastAsiaTheme="majorEastAsia" w:hAnsi="Times New Roman" w:cstheme="majorBidi"/>
      <w:iCs/>
      <w:color w:val="272727" w:themeColor="text1" w:themeTint="D8"/>
      <w:sz w:val="20"/>
    </w:rPr>
  </w:style>
  <w:style w:type="paragraph" w:styleId="a3">
    <w:name w:val="Body Text"/>
    <w:basedOn w:val="a2"/>
    <w:link w:val="af6"/>
    <w:rsid w:val="0052024C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f6">
    <w:name w:val="Основной текст Знак"/>
    <w:link w:val="a3"/>
    <w:rsid w:val="0052024C"/>
    <w:rPr>
      <w:rFonts w:ascii="Times New Roman" w:eastAsia="MS Mincho" w:hAnsi="Times New Roman" w:cs="Times New Roman"/>
      <w:spacing w:val="-1"/>
      <w:kern w:val="0"/>
      <w:sz w:val="20"/>
      <w:szCs w:val="20"/>
      <w14:ligatures w14:val="none"/>
    </w:rPr>
  </w:style>
  <w:style w:type="paragraph" w:customStyle="1" w:styleId="af7">
    <w:name w:val="Ключевые слова"/>
    <w:basedOn w:val="a2"/>
    <w:next w:val="10"/>
    <w:qFormat/>
    <w:rsid w:val="0052024C"/>
    <w:pPr>
      <w:spacing w:after="200"/>
      <w:ind w:firstLine="289"/>
      <w:jc w:val="both"/>
    </w:pPr>
    <w:rPr>
      <w:b/>
      <w:i/>
      <w:sz w:val="18"/>
    </w:rPr>
  </w:style>
  <w:style w:type="paragraph" w:customStyle="1" w:styleId="af8">
    <w:name w:val="Мэйл"/>
    <w:basedOn w:val="a2"/>
    <w:qFormat/>
    <w:rsid w:val="0052024C"/>
    <w:pPr>
      <w:spacing w:after="120"/>
      <w:jc w:val="center"/>
    </w:pPr>
    <w:rPr>
      <w:sz w:val="22"/>
      <w:lang w:val="en-US"/>
    </w:rPr>
  </w:style>
  <w:style w:type="paragraph" w:customStyle="1" w:styleId="a">
    <w:name w:val="Название рисунка"/>
    <w:basedOn w:val="a2"/>
    <w:qFormat/>
    <w:rsid w:val="0052024C"/>
    <w:pPr>
      <w:numPr>
        <w:numId w:val="15"/>
      </w:numPr>
      <w:tabs>
        <w:tab w:val="left" w:pos="289"/>
      </w:tabs>
      <w:spacing w:before="120" w:after="200"/>
    </w:pPr>
    <w:rPr>
      <w:sz w:val="16"/>
    </w:rPr>
  </w:style>
  <w:style w:type="paragraph" w:styleId="a0">
    <w:name w:val="Bibliography"/>
    <w:basedOn w:val="a3"/>
    <w:next w:val="a2"/>
    <w:qFormat/>
    <w:rsid w:val="00276689"/>
    <w:pPr>
      <w:numPr>
        <w:numId w:val="16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52024C"/>
    <w:pPr>
      <w:numPr>
        <w:numId w:val="17"/>
      </w:numPr>
      <w:spacing w:after="60"/>
    </w:pPr>
  </w:style>
  <w:style w:type="paragraph" w:customStyle="1" w:styleId="af9">
    <w:name w:val="Строка таблицы"/>
    <w:basedOn w:val="a2"/>
    <w:qFormat/>
    <w:rsid w:val="0052024C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52024C"/>
    <w:pPr>
      <w:numPr>
        <w:numId w:val="18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a">
    <w:name w:val="Финансирование"/>
    <w:basedOn w:val="a2"/>
    <w:qFormat/>
    <w:rsid w:val="0052024C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b">
    <w:name w:val="header"/>
    <w:basedOn w:val="a2"/>
    <w:link w:val="afc"/>
    <w:uiPriority w:val="99"/>
    <w:unhideWhenUsed/>
    <w:rsid w:val="007661F5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4"/>
    <w:link w:val="afb"/>
    <w:uiPriority w:val="99"/>
    <w:rsid w:val="007661F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afd">
    <w:name w:val="footer"/>
    <w:basedOn w:val="a2"/>
    <w:link w:val="afe"/>
    <w:uiPriority w:val="99"/>
    <w:unhideWhenUsed/>
    <w:rsid w:val="007661F5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a4"/>
    <w:link w:val="afd"/>
    <w:uiPriority w:val="99"/>
    <w:rsid w:val="007661F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tlyaeva.d@yandex.ru" TargetMode="External"/><Relationship Id="rId13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mailto:berkarolina2007@gmail.com" TargetMode="External"/><Relationship Id="rId12" Type="http://schemas.openxmlformats.org/officeDocument/2006/relationships/image" Target="media/image1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loxgoshaloha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ndkbnv@gmail.com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2361</Words>
  <Characters>13463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Каролина Бер</dc:creator>
  <cp:lastModifiedBy>MARINA</cp:lastModifiedBy>
  <cp:revision>2</cp:revision>
  <dcterms:created xsi:type="dcterms:W3CDTF">2026-04-16T18:52:00Z</dcterms:created>
  <dcterms:modified xsi:type="dcterms:W3CDTF">2026-04-16T18:52:00Z</dcterms:modified>
</cp:coreProperties>
</file>