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BC0284" w14:textId="7D97DDC8" w:rsidR="00D80951" w:rsidRPr="00A52853" w:rsidRDefault="00E62868" w:rsidP="00A52853">
      <w:pPr>
        <w:pStyle w:val="a7"/>
      </w:pPr>
      <w:bookmarkStart w:id="0" w:name="_Hlk225332829"/>
      <w:r w:rsidRPr="00026D10">
        <w:t xml:space="preserve">Расчет фазового набега оптического фазовращателя на полосковом </w:t>
      </w:r>
      <w:r w:rsidRPr="00026D10">
        <w:rPr>
          <w:lang w:val="en-US"/>
        </w:rPr>
        <w:t>GaAs</w:t>
      </w:r>
      <w:r w:rsidRPr="00026D10">
        <w:t xml:space="preserve">-волноводе </w:t>
      </w:r>
      <w:r w:rsidR="00A52853">
        <w:br/>
      </w:r>
      <w:r w:rsidRPr="00026D10">
        <w:t xml:space="preserve">с </w:t>
      </w:r>
      <w:r w:rsidRPr="00A52853">
        <w:t>вертикальным</w:t>
      </w:r>
      <w:r w:rsidRPr="00026D10">
        <w:t xml:space="preserve"> </w:t>
      </w:r>
      <w:r w:rsidRPr="00026D10">
        <w:rPr>
          <w:i/>
          <w:iCs/>
          <w:lang w:val="en-US"/>
        </w:rPr>
        <w:t>p</w:t>
      </w:r>
      <w:r w:rsidRPr="00026D10">
        <w:t>-</w:t>
      </w:r>
      <w:r w:rsidRPr="00026D10">
        <w:rPr>
          <w:i/>
          <w:iCs/>
          <w:lang w:val="en-US"/>
        </w:rPr>
        <w:t>n</w:t>
      </w:r>
      <w:r w:rsidRPr="00026D10">
        <w:t xml:space="preserve"> переходом</w:t>
      </w:r>
    </w:p>
    <w:p w14:paraId="56B96A1A" w14:textId="77777777" w:rsidR="00D80951" w:rsidRPr="00026D10" w:rsidRDefault="00D80951" w:rsidP="00904BF4">
      <w:pPr>
        <w:sectPr w:rsidR="00D80951" w:rsidRPr="00026D10" w:rsidSect="008131E2">
          <w:footerReference w:type="default" r:id="rId7"/>
          <w:pgSz w:w="11906" w:h="16838" w:code="9"/>
          <w:pgMar w:top="907" w:right="907" w:bottom="1440" w:left="907" w:header="709" w:footer="709" w:gutter="0"/>
          <w:pgNumType w:start="541"/>
          <w:cols w:space="708"/>
          <w:docGrid w:linePitch="360"/>
        </w:sectPr>
      </w:pPr>
    </w:p>
    <w:p w14:paraId="222853B8" w14:textId="0A989821" w:rsidR="00D80951" w:rsidRPr="00026D10" w:rsidRDefault="00F05068" w:rsidP="00A52853">
      <w:pPr>
        <w:pStyle w:val="aa"/>
        <w:spacing w:before="360"/>
      </w:pPr>
      <w:r w:rsidRPr="00026D10">
        <w:t xml:space="preserve">А. А. </w:t>
      </w:r>
      <w:r w:rsidR="00E62868" w:rsidRPr="00026D10">
        <w:t>Шевцов</w:t>
      </w:r>
    </w:p>
    <w:p w14:paraId="00207F62" w14:textId="1CCE5482" w:rsidR="0013123C" w:rsidRPr="00A52853" w:rsidRDefault="00E62868" w:rsidP="00A52853">
      <w:pPr>
        <w:pStyle w:val="ab"/>
      </w:pPr>
      <w:proofErr w:type="spellStart"/>
      <w:r w:rsidRPr="00A52853">
        <w:t>СПбГЭТУ</w:t>
      </w:r>
      <w:proofErr w:type="spellEnd"/>
      <w:r w:rsidRPr="00A52853">
        <w:t xml:space="preserve"> «ЛЭТИ»</w:t>
      </w:r>
    </w:p>
    <w:p w14:paraId="79C3754A" w14:textId="4E8B2014" w:rsidR="009F446D" w:rsidRPr="008131E2" w:rsidRDefault="00E62868" w:rsidP="00A52853">
      <w:pPr>
        <w:pStyle w:val="ac"/>
        <w:rPr>
          <w:lang w:val="ru-RU"/>
        </w:rPr>
      </w:pPr>
      <w:proofErr w:type="spellStart"/>
      <w:r w:rsidRPr="00026D10">
        <w:t>aashevtsovleti</w:t>
      </w:r>
      <w:proofErr w:type="spellEnd"/>
      <w:r w:rsidRPr="00026D10">
        <w:rPr>
          <w:lang w:val="ru-RU"/>
        </w:rPr>
        <w:t>@</w:t>
      </w:r>
      <w:proofErr w:type="spellStart"/>
      <w:r w:rsidRPr="00026D10">
        <w:t>gmail</w:t>
      </w:r>
      <w:proofErr w:type="spellEnd"/>
      <w:r w:rsidRPr="00026D10">
        <w:rPr>
          <w:lang w:val="ru-RU"/>
        </w:rPr>
        <w:t>.</w:t>
      </w:r>
      <w:r w:rsidRPr="00026D10">
        <w:t>com</w:t>
      </w:r>
    </w:p>
    <w:p w14:paraId="5A779BE8" w14:textId="491DB1CE" w:rsidR="00D80951" w:rsidRPr="00026D10" w:rsidRDefault="00E62868" w:rsidP="00904BF4">
      <w:pPr>
        <w:pStyle w:val="aa"/>
      </w:pPr>
      <w:r w:rsidRPr="00026D10">
        <w:t>В</w:t>
      </w:r>
      <w:r w:rsidR="00D80951" w:rsidRPr="00026D10">
        <w:t xml:space="preserve">. </w:t>
      </w:r>
      <w:r w:rsidRPr="00026D10">
        <w:t>В</w:t>
      </w:r>
      <w:r w:rsidR="00D80951" w:rsidRPr="00026D10">
        <w:t xml:space="preserve">. </w:t>
      </w:r>
      <w:r w:rsidRPr="00026D10">
        <w:t>Витько</w:t>
      </w:r>
    </w:p>
    <w:p w14:paraId="40B1B1C1" w14:textId="77777777" w:rsidR="00E62868" w:rsidRPr="00A52853" w:rsidRDefault="00E62868" w:rsidP="00A52853">
      <w:pPr>
        <w:pStyle w:val="ab"/>
      </w:pPr>
      <w:proofErr w:type="spellStart"/>
      <w:r w:rsidRPr="00026D10">
        <w:t>СПбГЭТУ</w:t>
      </w:r>
      <w:proofErr w:type="spellEnd"/>
      <w:r w:rsidRPr="00026D10">
        <w:t xml:space="preserve"> «ЛЭТИ»</w:t>
      </w:r>
    </w:p>
    <w:p w14:paraId="066B140F" w14:textId="606B5586" w:rsidR="00D80951" w:rsidRPr="008131E2" w:rsidRDefault="00B76484" w:rsidP="00A52853">
      <w:pPr>
        <w:pStyle w:val="ac"/>
        <w:rPr>
          <w:lang w:val="ru-RU"/>
        </w:rPr>
      </w:pPr>
      <w:r w:rsidRPr="00026D10">
        <w:t>Vitaly</w:t>
      </w:r>
      <w:r w:rsidRPr="00026D10">
        <w:rPr>
          <w:lang w:val="ru-RU"/>
        </w:rPr>
        <w:t>.</w:t>
      </w:r>
      <w:proofErr w:type="spellStart"/>
      <w:r w:rsidRPr="00026D10">
        <w:t>vitko</w:t>
      </w:r>
      <w:proofErr w:type="spellEnd"/>
      <w:r w:rsidRPr="00026D10">
        <w:rPr>
          <w:lang w:val="ru-RU"/>
        </w:rPr>
        <w:t>@</w:t>
      </w:r>
      <w:proofErr w:type="spellStart"/>
      <w:r w:rsidRPr="00026D10">
        <w:t>gmail</w:t>
      </w:r>
      <w:proofErr w:type="spellEnd"/>
      <w:r w:rsidRPr="00026D10">
        <w:rPr>
          <w:lang w:val="ru-RU"/>
        </w:rPr>
        <w:t>.</w:t>
      </w:r>
      <w:r w:rsidRPr="00026D10">
        <w:t>com</w:t>
      </w:r>
    </w:p>
    <w:p w14:paraId="34FA3531" w14:textId="6390E7E9" w:rsidR="00B76484" w:rsidRPr="00026D10" w:rsidRDefault="00B76484" w:rsidP="00904BF4">
      <w:pPr>
        <w:pStyle w:val="aa"/>
      </w:pPr>
      <w:r w:rsidRPr="00026D10">
        <w:t>А. Б. Устинов</w:t>
      </w:r>
    </w:p>
    <w:bookmarkEnd w:id="0"/>
    <w:p w14:paraId="7DD77B07" w14:textId="77777777" w:rsidR="00B76484" w:rsidRPr="00026D10" w:rsidRDefault="00B76484" w:rsidP="00A52853">
      <w:pPr>
        <w:pStyle w:val="ab"/>
      </w:pPr>
      <w:proofErr w:type="spellStart"/>
      <w:r w:rsidRPr="00026D10">
        <w:t>СПбГЭТУ</w:t>
      </w:r>
      <w:proofErr w:type="spellEnd"/>
      <w:r w:rsidRPr="00026D10">
        <w:t xml:space="preserve"> «ЛЭТИ»</w:t>
      </w:r>
    </w:p>
    <w:p w14:paraId="4E97C0C4" w14:textId="2635F5B7" w:rsidR="00B76484" w:rsidRPr="00026D10" w:rsidRDefault="00B76484" w:rsidP="00904BF4">
      <w:pPr>
        <w:pStyle w:val="ac"/>
        <w:rPr>
          <w:lang w:val="ru-RU"/>
        </w:rPr>
      </w:pPr>
      <w:proofErr w:type="spellStart"/>
      <w:r w:rsidRPr="00026D10">
        <w:t>ustinov</w:t>
      </w:r>
      <w:proofErr w:type="spellEnd"/>
      <w:r w:rsidRPr="00026D10">
        <w:rPr>
          <w:lang w:val="ru-RU"/>
        </w:rPr>
        <w:t>_</w:t>
      </w:r>
      <w:proofErr w:type="spellStart"/>
      <w:r w:rsidRPr="00026D10">
        <w:t>rus</w:t>
      </w:r>
      <w:proofErr w:type="spellEnd"/>
      <w:r w:rsidRPr="00026D10">
        <w:rPr>
          <w:lang w:val="ru-RU"/>
        </w:rPr>
        <w:t>@</w:t>
      </w:r>
      <w:r w:rsidRPr="00026D10">
        <w:t>yahoo</w:t>
      </w:r>
      <w:r w:rsidRPr="00026D10">
        <w:rPr>
          <w:lang w:val="ru-RU"/>
        </w:rPr>
        <w:t>.</w:t>
      </w:r>
      <w:r w:rsidRPr="00026D10">
        <w:t>com</w:t>
      </w:r>
    </w:p>
    <w:p w14:paraId="4879C961" w14:textId="2ECAF78C" w:rsidR="00B76484" w:rsidRPr="00026D10" w:rsidRDefault="00B76484" w:rsidP="00904BF4">
      <w:pPr>
        <w:pStyle w:val="ac"/>
        <w:rPr>
          <w:lang w:val="ru-RU"/>
        </w:rPr>
        <w:sectPr w:rsidR="00B76484" w:rsidRPr="00026D10" w:rsidSect="00E62868">
          <w:type w:val="continuous"/>
          <w:pgSz w:w="11906" w:h="16838" w:code="9"/>
          <w:pgMar w:top="907" w:right="907" w:bottom="1440" w:left="907" w:header="709" w:footer="709" w:gutter="0"/>
          <w:cols w:num="3" w:space="708"/>
          <w:docGrid w:linePitch="360"/>
        </w:sectPr>
      </w:pPr>
    </w:p>
    <w:p w14:paraId="4BB8C472" w14:textId="6A2789A3" w:rsidR="0013123C" w:rsidRPr="00A52853" w:rsidRDefault="0013123C" w:rsidP="00A52853">
      <w:pPr>
        <w:spacing w:after="0"/>
        <w:rPr>
          <w:sz w:val="16"/>
          <w:szCs w:val="16"/>
        </w:rPr>
        <w:sectPr w:rsidR="0013123C" w:rsidRPr="00A52853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381CFC7C" w14:textId="62691C6A" w:rsidR="00B76484" w:rsidRPr="00026D10" w:rsidRDefault="00B76484" w:rsidP="00904BF4">
      <w:pPr>
        <w:pStyle w:val="ad"/>
      </w:pPr>
      <w:r w:rsidRPr="00026D10">
        <w:rPr>
          <w:i/>
        </w:rPr>
        <w:t xml:space="preserve">Аннотация. </w:t>
      </w:r>
      <w:r w:rsidRPr="00026D10">
        <w:t>За последние два десятилетия развитие интегральных устройств радиофотоники претерпело стремительный рост. Значительный интерес к этой области обусловлен потенциалом создания компактных, энергоэффективных компонентов с низкими оптическими потерями и высокой скоростью. Платформа на основе арсенида галлия (</w:t>
      </w:r>
      <w:proofErr w:type="spellStart"/>
      <w:r w:rsidRPr="00026D10">
        <w:t>GaAs</w:t>
      </w:r>
      <w:proofErr w:type="spellEnd"/>
      <w:r w:rsidRPr="00026D10">
        <w:t>) с его прямой запрещенной зоной и высоким значением показателя преломления представляет собой перспективную технологию для создания различных устройств интегральной фотоники, например, интегрально-волноводного фазовращателя.</w:t>
      </w:r>
      <w:r w:rsidR="00A52853">
        <w:t xml:space="preserve"> </w:t>
      </w:r>
      <w:r w:rsidRPr="00026D10">
        <w:t xml:space="preserve">При работе на длине волны 1.55 мкм управление устройством осуществляется за счет эффекта дисперсии свободных носителей заряда в </w:t>
      </w:r>
      <w:r w:rsidRPr="00026D10">
        <w:rPr>
          <w:i/>
          <w:iCs/>
          <w:lang w:val="en-US"/>
        </w:rPr>
        <w:t>p</w:t>
      </w:r>
      <w:r w:rsidRPr="00026D10">
        <w:t>-</w:t>
      </w:r>
      <w:r w:rsidRPr="00026D10">
        <w:rPr>
          <w:i/>
          <w:iCs/>
          <w:lang w:val="en-US"/>
        </w:rPr>
        <w:t>n</w:t>
      </w:r>
      <w:r w:rsidRPr="00026D10">
        <w:t xml:space="preserve"> переходе, сформированном в сердцевине гребенчатого волновода. Приложение обратного напряжения смещения на </w:t>
      </w:r>
      <w:r w:rsidRPr="00026D10">
        <w:rPr>
          <w:i/>
          <w:iCs/>
          <w:lang w:val="en-US"/>
        </w:rPr>
        <w:t>p</w:t>
      </w:r>
      <w:r w:rsidRPr="00026D10">
        <w:t>-</w:t>
      </w:r>
      <w:r w:rsidRPr="00026D10">
        <w:rPr>
          <w:i/>
          <w:iCs/>
          <w:lang w:val="en-US"/>
        </w:rPr>
        <w:t>n</w:t>
      </w:r>
      <w:r w:rsidRPr="00026D10">
        <w:t xml:space="preserve"> переход увеличивает область обеднения, что позволяет управлять эффективным показателем преломления исследуемой </w:t>
      </w:r>
      <w:proofErr w:type="spellStart"/>
      <w:r w:rsidRPr="00026D10">
        <w:t>волноведущей</w:t>
      </w:r>
      <w:proofErr w:type="spellEnd"/>
      <w:r w:rsidRPr="00026D10">
        <w:t xml:space="preserve"> структуры.</w:t>
      </w:r>
      <w:r w:rsidR="00A52853">
        <w:t xml:space="preserve"> </w:t>
      </w:r>
      <w:r w:rsidRPr="00026D10">
        <w:t xml:space="preserve">Были выполнены численные расчеты для симметричного </w:t>
      </w:r>
      <w:r w:rsidRPr="00026D10">
        <w:rPr>
          <w:i/>
          <w:iCs/>
        </w:rPr>
        <w:t>p</w:t>
      </w:r>
      <w:r w:rsidRPr="00026D10">
        <w:t>-</w:t>
      </w:r>
      <w:r w:rsidRPr="00026D10">
        <w:rPr>
          <w:i/>
          <w:iCs/>
        </w:rPr>
        <w:t>n</w:t>
      </w:r>
      <w:r w:rsidR="00EB33D1" w:rsidRPr="00026D10">
        <w:t xml:space="preserve"> </w:t>
      </w:r>
      <w:r w:rsidRPr="00026D10">
        <w:t>перехода с концентрацией легирующей примеси 2.5·10¹⁷ см⁻³ при изменении значения обратного напряжения от -1 до -10 В. Показано, что при величине напряжения -1</w:t>
      </w:r>
      <w:r w:rsidR="00A33E90" w:rsidRPr="00026D10">
        <w:t>0</w:t>
      </w:r>
      <w:r w:rsidRPr="00026D10">
        <w:t xml:space="preserve"> В изменение эффективного показателя преломления составляет 1.4·10⁻⁴, что в волноводе длиной 5 мм приводит к изменению фазового набега оптического излучения на 180 градусов.</w:t>
      </w:r>
    </w:p>
    <w:p w14:paraId="025E18F4" w14:textId="199627D3" w:rsidR="0013123C" w:rsidRPr="00026D10" w:rsidRDefault="0013123C" w:rsidP="00A52853">
      <w:pPr>
        <w:pStyle w:val="ae"/>
      </w:pPr>
      <w:r w:rsidRPr="00A52853">
        <w:t>Ключевые</w:t>
      </w:r>
      <w:r w:rsidRPr="00026D10">
        <w:t xml:space="preserve"> слова: </w:t>
      </w:r>
      <w:r w:rsidR="00B76484" w:rsidRPr="00026D10">
        <w:t xml:space="preserve">арсенид галлия, дисперсия свободных носителей, </w:t>
      </w:r>
      <w:r w:rsidR="00B76484" w:rsidRPr="00026D10">
        <w:rPr>
          <w:lang w:val="en-US"/>
        </w:rPr>
        <w:t>p</w:t>
      </w:r>
      <w:r w:rsidR="00B76484" w:rsidRPr="00026D10">
        <w:t>-</w:t>
      </w:r>
      <w:r w:rsidR="00B76484" w:rsidRPr="00026D10">
        <w:rPr>
          <w:lang w:val="en-US"/>
        </w:rPr>
        <w:t>n</w:t>
      </w:r>
      <w:r w:rsidR="00B76484" w:rsidRPr="00026D10">
        <w:t xml:space="preserve"> переход, фазовращатель</w:t>
      </w:r>
    </w:p>
    <w:p w14:paraId="6EEFEB7B" w14:textId="665F5FE4" w:rsidR="0013123C" w:rsidRPr="00A52853" w:rsidRDefault="00BB14C9" w:rsidP="00A52853">
      <w:pPr>
        <w:pStyle w:val="1"/>
        <w:tabs>
          <w:tab w:val="clear" w:pos="288"/>
        </w:tabs>
      </w:pPr>
      <w:r w:rsidRPr="00A52853">
        <w:t>Введение</w:t>
      </w:r>
    </w:p>
    <w:p w14:paraId="559B1141" w14:textId="53540642" w:rsidR="004672AB" w:rsidRPr="00026D10" w:rsidRDefault="000F6DD0" w:rsidP="00904BF4">
      <w:r w:rsidRPr="00026D10">
        <w:t xml:space="preserve">В основе </w:t>
      </w:r>
      <w:proofErr w:type="spellStart"/>
      <w:r w:rsidRPr="00026D10">
        <w:t>радиофотоники</w:t>
      </w:r>
      <w:proofErr w:type="spellEnd"/>
      <w:r w:rsidRPr="00026D10">
        <w:t xml:space="preserve"> как междисциплинарного направления лежит перенос информации радиочастотного диапазона на оптическую несущую для последующей обработки и передачи сигналов </w:t>
      </w:r>
      <w:r w:rsidR="006E3858" w:rsidRPr="00026D10">
        <w:t xml:space="preserve">[1]. </w:t>
      </w:r>
      <w:r w:rsidR="000B4694" w:rsidRPr="00026D10">
        <w:t xml:space="preserve">Интенсивное развитие в этой области в последние десятилетия привело к созданию широкого класса </w:t>
      </w:r>
      <w:r w:rsidR="005A2481">
        <w:t>управляемых</w:t>
      </w:r>
      <w:r w:rsidR="000B4694" w:rsidRPr="00026D10">
        <w:t xml:space="preserve"> устройств: перестраиваемых лазеров и оптических фильтров [2], линий</w:t>
      </w:r>
      <w:r w:rsidR="005A2481">
        <w:t xml:space="preserve"> </w:t>
      </w:r>
      <w:r w:rsidR="000B4694" w:rsidRPr="00026D10">
        <w:t>задержки [3], модуляторов [4] и фазовращателей [5].</w:t>
      </w:r>
    </w:p>
    <w:p w14:paraId="5892E44E" w14:textId="01E1B405" w:rsidR="00930913" w:rsidRPr="00026D10" w:rsidRDefault="0046488E" w:rsidP="00A52853">
      <w:pPr>
        <w:pStyle w:val="a3"/>
      </w:pPr>
      <w:r w:rsidRPr="00026D10">
        <w:t xml:space="preserve">Одним из ключевых элементов радиофотоники являются высокоскоростные перестраиваемые фазовращатели. Подобные устройства востребованы при создании перспективных систем радиофотоники, ориентированных на задачи квантовой связи, </w:t>
      </w:r>
      <w:proofErr w:type="spellStart"/>
      <w:r w:rsidRPr="00026D10">
        <w:t>радиомониторинга</w:t>
      </w:r>
      <w:proofErr w:type="spellEnd"/>
      <w:r w:rsidRPr="00026D10">
        <w:t>, а также навигационного обеспечения в аэрокосмической и морской отраслях [1]. В настоящее время доминирующей материальной платформой для реализации пассивных компонентов радиофотоники является технология «кремний-на-изоляторе» (КНИ).</w:t>
      </w:r>
    </w:p>
    <w:p w14:paraId="02FA7AE8" w14:textId="454223D9" w:rsidR="00930913" w:rsidRPr="00A52853" w:rsidRDefault="00930913" w:rsidP="00A52853">
      <w:pPr>
        <w:pStyle w:val="af"/>
        <w:framePr w:wrap="notBeside" w:vAnchor="page" w:y="14538"/>
      </w:pPr>
      <w:r w:rsidRPr="00A52853">
        <w:t>Работа поддержана Министерством науки и высшего образования Российской Федерации (грант номер FSEE-2025-0014)</w:t>
      </w:r>
    </w:p>
    <w:p w14:paraId="0A428B43" w14:textId="6558773D" w:rsidR="00A655F2" w:rsidRPr="00026D10" w:rsidRDefault="00A52853" w:rsidP="00A52853">
      <w:pPr>
        <w:pStyle w:val="a3"/>
      </w:pPr>
      <w:r>
        <w:br w:type="column"/>
      </w:r>
      <w:r w:rsidR="0046488E" w:rsidRPr="00026D10">
        <w:t>Тем не менее, КНИ-технология не позволяет осуществлять монолитную интеграцию активных и пассивных элементов на одном кристалле, что обусловлено физическими о</w:t>
      </w:r>
      <w:r w:rsidR="005A2481">
        <w:t>граничениями</w:t>
      </w:r>
      <w:r w:rsidR="0046488E" w:rsidRPr="00026D10">
        <w:t xml:space="preserve"> кремния, а именно наличием непрямой запрещенной зоны. В качестве перспективного подхода к решению данной проблемы рассматривается применение полупроводниковых соединений группы А</w:t>
      </w:r>
      <w:r w:rsidR="0046488E" w:rsidRPr="00026D10">
        <w:rPr>
          <w:vertAlign w:val="subscript"/>
        </w:rPr>
        <w:t>3</w:t>
      </w:r>
      <w:r w:rsidR="0046488E" w:rsidRPr="00026D10">
        <w:t>В</w:t>
      </w:r>
      <w:r w:rsidR="0046488E" w:rsidRPr="00026D10">
        <w:rPr>
          <w:vertAlign w:val="subscript"/>
        </w:rPr>
        <w:t>5</w:t>
      </w:r>
      <w:r w:rsidR="0046488E" w:rsidRPr="00026D10">
        <w:t xml:space="preserve">. В частности, </w:t>
      </w:r>
      <w:r w:rsidR="0046488E" w:rsidRPr="00026D10">
        <w:rPr>
          <w:lang w:val="en-US"/>
        </w:rPr>
        <w:t>GaAs</w:t>
      </w:r>
      <w:r w:rsidR="005A2481" w:rsidRPr="005A2481">
        <w:t>/</w:t>
      </w:r>
      <w:proofErr w:type="spellStart"/>
      <w:r w:rsidR="005A2481">
        <w:rPr>
          <w:lang w:val="en-US"/>
        </w:rPr>
        <w:t>AlGaAs</w:t>
      </w:r>
      <w:proofErr w:type="spellEnd"/>
      <w:r w:rsidR="0046488E" w:rsidRPr="00026D10">
        <w:t xml:space="preserve"> представляет собой развитую и технологически отработанную платформу, пригодную для создания широкого спектра компонентов </w:t>
      </w:r>
      <w:proofErr w:type="spellStart"/>
      <w:r w:rsidR="0046488E" w:rsidRPr="00026D10">
        <w:t>радиофотоники</w:t>
      </w:r>
      <w:proofErr w:type="spellEnd"/>
      <w:r w:rsidR="0046488E" w:rsidRPr="00026D10">
        <w:t>.</w:t>
      </w:r>
    </w:p>
    <w:p w14:paraId="74F5C6ED" w14:textId="792170E6" w:rsidR="00B46958" w:rsidRPr="00026D10" w:rsidRDefault="00B46958" w:rsidP="00904BF4">
      <w:pPr>
        <w:pStyle w:val="a3"/>
      </w:pPr>
      <w:r w:rsidRPr="00026D10">
        <w:t xml:space="preserve">Для обеспечения высокоскоростной перестройки фазы оптического сигнала в интегральном гребенчатом </w:t>
      </w:r>
      <w:r w:rsidRPr="00026D10">
        <w:rPr>
          <w:lang w:val="en-US"/>
        </w:rPr>
        <w:t>GaAs</w:t>
      </w:r>
      <w:r w:rsidRPr="00026D10">
        <w:t xml:space="preserve">-волноводе в его поперечное сечение необходимо внедрить вертикальный </w:t>
      </w:r>
      <w:r w:rsidRPr="00026D10">
        <w:rPr>
          <w:i/>
          <w:iCs/>
          <w:lang w:val="en-US"/>
        </w:rPr>
        <w:t>p</w:t>
      </w:r>
      <w:r w:rsidRPr="00026D10">
        <w:t>-</w:t>
      </w:r>
      <w:r w:rsidRPr="00026D10">
        <w:rPr>
          <w:i/>
          <w:iCs/>
          <w:lang w:val="en-US"/>
        </w:rPr>
        <w:t>n</w:t>
      </w:r>
      <w:r w:rsidRPr="00026D10">
        <w:t xml:space="preserve"> переход. Физический принцип, лежащий в основе такого управления, базируется на эффекте дисперсии свободных носителей [5]. При приложении внешнего обратного напряжения к </w:t>
      </w:r>
      <w:r w:rsidRPr="00026D10">
        <w:rPr>
          <w:i/>
          <w:iCs/>
          <w:lang w:val="en-US"/>
        </w:rPr>
        <w:t>p</w:t>
      </w:r>
      <w:r w:rsidRPr="00026D10">
        <w:t>-</w:t>
      </w:r>
      <w:r w:rsidRPr="00026D10">
        <w:rPr>
          <w:i/>
          <w:iCs/>
          <w:lang w:val="en-US"/>
        </w:rPr>
        <w:t>n</w:t>
      </w:r>
      <w:r w:rsidRPr="00026D10">
        <w:t xml:space="preserve"> переходу происходит формирование области обеднения, что, в свою очередь, обеспечивает изменение эффективного показателя преломления.</w:t>
      </w:r>
    </w:p>
    <w:p w14:paraId="12F52D01" w14:textId="6D8436AA" w:rsidR="00C35B80" w:rsidRPr="00026D10" w:rsidRDefault="00C35B80" w:rsidP="00904BF4">
      <w:pPr>
        <w:pStyle w:val="a3"/>
      </w:pPr>
      <w:r w:rsidRPr="00026D10">
        <w:t xml:space="preserve">Целью данной работы является расчет фазового набега фазовращателя на основе полоскового </w:t>
      </w:r>
      <w:r w:rsidRPr="00026D10">
        <w:rPr>
          <w:lang w:val="en-US"/>
        </w:rPr>
        <w:t>GaAs</w:t>
      </w:r>
      <w:r w:rsidRPr="00026D10">
        <w:t xml:space="preserve">-волновода с симметричным вертикальным </w:t>
      </w:r>
      <w:r w:rsidRPr="00026D10">
        <w:rPr>
          <w:i/>
          <w:iCs/>
          <w:lang w:val="en-US"/>
        </w:rPr>
        <w:t>p</w:t>
      </w:r>
      <w:r w:rsidRPr="00026D10">
        <w:t>-</w:t>
      </w:r>
      <w:r w:rsidRPr="00026D10">
        <w:rPr>
          <w:i/>
          <w:iCs/>
          <w:lang w:val="en-US"/>
        </w:rPr>
        <w:t>n</w:t>
      </w:r>
      <w:r w:rsidRPr="00026D10">
        <w:t xml:space="preserve"> переходом. Геометрические параметры волновода и профили легирования были выбраны таким образом, чтобы обеспечить одномодовый режим работы и достижения полного обеднения сердцевины волновода.</w:t>
      </w:r>
    </w:p>
    <w:p w14:paraId="4787A574" w14:textId="443E1D91" w:rsidR="00C35B80" w:rsidRPr="00026D10" w:rsidRDefault="00C35B80" w:rsidP="00A52853">
      <w:pPr>
        <w:pStyle w:val="1"/>
      </w:pPr>
      <w:r w:rsidRPr="00026D10">
        <w:t>Моделирование</w:t>
      </w:r>
    </w:p>
    <w:p w14:paraId="59D66357" w14:textId="71FC8B32" w:rsidR="009F446D" w:rsidRPr="00026D10" w:rsidRDefault="00C35B80" w:rsidP="00904BF4">
      <w:pPr>
        <w:pStyle w:val="2"/>
      </w:pPr>
      <w:r w:rsidRPr="00026D10">
        <w:t>Дисперсия свободных носителей</w:t>
      </w:r>
    </w:p>
    <w:p w14:paraId="10ADD79A" w14:textId="4E2EE826" w:rsidR="00502710" w:rsidRPr="00026D10" w:rsidRDefault="004E1EB3" w:rsidP="00904BF4">
      <w:pPr>
        <w:pStyle w:val="a3"/>
      </w:pPr>
      <w:r w:rsidRPr="00026D10">
        <w:t xml:space="preserve">Исследуемый фазовращатель на основе </w:t>
      </w:r>
      <w:r w:rsidRPr="00026D10">
        <w:rPr>
          <w:lang w:val="en-US"/>
        </w:rPr>
        <w:t>GaAs</w:t>
      </w:r>
      <w:r w:rsidRPr="00026D10">
        <w:t xml:space="preserve">, выполненный в конфигурации полоскового волновода с вертикальным </w:t>
      </w:r>
      <w:r w:rsidRPr="00026D10">
        <w:rPr>
          <w:i/>
          <w:iCs/>
          <w:lang w:val="en-US"/>
        </w:rPr>
        <w:t>p</w:t>
      </w:r>
      <w:r w:rsidRPr="00026D10">
        <w:t>-</w:t>
      </w:r>
      <w:r w:rsidRPr="00026D10">
        <w:rPr>
          <w:i/>
          <w:iCs/>
          <w:lang w:val="en-US"/>
        </w:rPr>
        <w:t>n</w:t>
      </w:r>
      <w:r w:rsidRPr="00026D10">
        <w:t xml:space="preserve"> переходом, схематически представлен на </w:t>
      </w:r>
      <w:r w:rsidR="00A52853">
        <w:t>р</w:t>
      </w:r>
      <w:r w:rsidRPr="00026D10">
        <w:t>ис</w:t>
      </w:r>
      <w:r w:rsidR="00A52853">
        <w:t>. </w:t>
      </w:r>
      <w:r w:rsidRPr="00026D10">
        <w:t xml:space="preserve">1. На предварительном этапе был проведен модовый анализ с целью оптимизации геометрических размеров для обеспечения одномодового режима распространения на рабочей длине волны λ = 1.55 мкм. По результатам анализа для последующих расчетов выбраны следующие параметры полоскового волновода: толщина </w:t>
      </w:r>
      <w:r w:rsidR="00FF70EF" w:rsidRPr="00026D10">
        <w:t>планарного слоя</w:t>
      </w:r>
      <w:r w:rsidRPr="00026D10">
        <w:t xml:space="preserve"> (</w:t>
      </w:r>
      <w:r w:rsidRPr="00026D10">
        <w:rPr>
          <w:i/>
          <w:iCs/>
          <w:lang w:val="en-US"/>
        </w:rPr>
        <w:t>s</w:t>
      </w:r>
      <w:r w:rsidRPr="00026D10">
        <w:t>) – 100 нм, ширина полоска (</w:t>
      </w:r>
      <w:r w:rsidRPr="00026D10">
        <w:rPr>
          <w:i/>
          <w:iCs/>
          <w:lang w:val="en-US"/>
        </w:rPr>
        <w:t>w</w:t>
      </w:r>
      <w:r w:rsidRPr="00026D10">
        <w:t xml:space="preserve">) составляет 450 нм, высота </w:t>
      </w:r>
      <w:r w:rsidR="00FF70EF" w:rsidRPr="00026D10">
        <w:t>полоска</w:t>
      </w:r>
      <w:r w:rsidRPr="00026D10">
        <w:t xml:space="preserve"> (</w:t>
      </w:r>
      <w:r w:rsidRPr="00026D10">
        <w:rPr>
          <w:i/>
          <w:iCs/>
          <w:lang w:val="en-US"/>
        </w:rPr>
        <w:t>c</w:t>
      </w:r>
      <w:r w:rsidRPr="00026D10">
        <w:t xml:space="preserve">) – </w:t>
      </w:r>
      <w:r w:rsidR="009A4086" w:rsidRPr="00026D10">
        <w:t>2</w:t>
      </w:r>
      <w:r w:rsidRPr="00026D10">
        <w:t>00 нм.</w:t>
      </w:r>
    </w:p>
    <w:p w14:paraId="02769CAB" w14:textId="7AF67C2B" w:rsidR="003E139B" w:rsidRPr="00026D10" w:rsidRDefault="009166C5" w:rsidP="00317535">
      <w:pPr>
        <w:pStyle w:val="a3"/>
        <w:ind w:firstLine="0"/>
        <w:jc w:val="center"/>
      </w:pPr>
      <w:r w:rsidRPr="00026D10">
        <w:rPr>
          <w:noProof/>
          <w:lang w:eastAsia="ru-RU"/>
        </w:rPr>
        <w:lastRenderedPageBreak/>
        <w:drawing>
          <wp:inline distT="0" distB="0" distL="0" distR="0" wp14:anchorId="56982F9B" wp14:editId="39F5F196">
            <wp:extent cx="2047240" cy="3084739"/>
            <wp:effectExtent l="0" t="4128" r="6033" b="6032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0" r="3220"/>
                    <a:stretch/>
                  </pic:blipFill>
                  <pic:spPr bwMode="auto">
                    <a:xfrm rot="5400000">
                      <a:off x="0" y="0"/>
                      <a:ext cx="2061401" cy="3106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B3BC9F" w14:textId="29F05B52" w:rsidR="003E139B" w:rsidRPr="00026D10" w:rsidRDefault="003E139B" w:rsidP="00904BF4">
      <w:pPr>
        <w:pStyle w:val="a"/>
      </w:pPr>
      <w:r w:rsidRPr="00026D10">
        <w:t xml:space="preserve">Схематичное изображение фазовращателя на основе </w:t>
      </w:r>
      <w:r w:rsidRPr="00026D10">
        <w:rPr>
          <w:lang w:val="en-US"/>
        </w:rPr>
        <w:t>GaAs</w:t>
      </w:r>
    </w:p>
    <w:p w14:paraId="4CC71583" w14:textId="021D8357" w:rsidR="000A47D5" w:rsidRPr="00026D10" w:rsidRDefault="00FF70EF" w:rsidP="00904BF4">
      <w:r w:rsidRPr="00026D10">
        <w:t xml:space="preserve">Остановимся подробно на описании эффекта, лежащего в основе работы фазовращателя. Фазовый набег оптической волны возникает благодаря изменению показателя преломления волноведущей структуры. </w:t>
      </w:r>
      <w:r w:rsidR="006436F4" w:rsidRPr="00026D10">
        <w:t>Изменение показателя преломления, обусловленное эффектом дисперсии свободных носителей, описывается классической моделью Друде [6]. Однако, данная модель</w:t>
      </w:r>
      <w:r w:rsidRPr="00026D10">
        <w:t xml:space="preserve"> для </w:t>
      </w:r>
      <w:r w:rsidRPr="00026D10">
        <w:rPr>
          <w:lang w:val="en-US"/>
        </w:rPr>
        <w:t>GaAs</w:t>
      </w:r>
      <w:r w:rsidR="00EB6561" w:rsidRPr="00026D10">
        <w:t xml:space="preserve"> демонстрирует недостаточное </w:t>
      </w:r>
      <w:r w:rsidR="006436F4" w:rsidRPr="00026D10">
        <w:t>соглас</w:t>
      </w:r>
      <w:r w:rsidR="00EB6561" w:rsidRPr="00026D10">
        <w:t>ование</w:t>
      </w:r>
      <w:r w:rsidRPr="00026D10">
        <w:t xml:space="preserve"> теоретических и</w:t>
      </w:r>
      <w:r w:rsidR="006436F4" w:rsidRPr="00026D10">
        <w:t xml:space="preserve"> экспериментальны</w:t>
      </w:r>
      <w:r w:rsidRPr="00026D10">
        <w:t>х результатов</w:t>
      </w:r>
      <w:r w:rsidR="006436F4" w:rsidRPr="00026D10">
        <w:t xml:space="preserve"> [7].</w:t>
      </w:r>
      <w:r w:rsidRPr="00026D10">
        <w:t xml:space="preserve"> Р.</w:t>
      </w:r>
      <w:r w:rsidR="00A52853">
        <w:t> </w:t>
      </w:r>
      <w:proofErr w:type="spellStart"/>
      <w:r w:rsidRPr="00026D10">
        <w:t>Сорефом</w:t>
      </w:r>
      <w:proofErr w:type="spellEnd"/>
      <w:r w:rsidRPr="00026D10">
        <w:t xml:space="preserve"> и соавторами в работе [8] было показано, что для лучшего сопоставления результатов расчета изменения показателя преломления с экспериментальными измерениями для </w:t>
      </w:r>
      <w:r w:rsidRPr="00026D10">
        <w:rPr>
          <w:lang w:val="en-US"/>
        </w:rPr>
        <w:t>Si</w:t>
      </w:r>
      <w:r w:rsidRPr="00026D10">
        <w:t xml:space="preserve"> в широком диапазоне длин волн применима </w:t>
      </w:r>
      <w:r w:rsidR="00EB6561" w:rsidRPr="00026D10">
        <w:t>степенн</w:t>
      </w:r>
      <w:r w:rsidRPr="00026D10">
        <w:t>ая</w:t>
      </w:r>
      <w:r w:rsidR="00EB6561" w:rsidRPr="00026D10">
        <w:t xml:space="preserve"> зависимость</w:t>
      </w:r>
      <w:r w:rsidRPr="00026D10">
        <w:t xml:space="preserve"> следующего</w:t>
      </w:r>
      <w:r w:rsidR="00EB6561" w:rsidRPr="00026D10">
        <w:t xml:space="preserve"> вида:</w:t>
      </w:r>
    </w:p>
    <w:p w14:paraId="2E44B661" w14:textId="4D63CA4C" w:rsidR="003C2C8A" w:rsidRPr="00026D10" w:rsidRDefault="00904BF4" w:rsidP="00A52853">
      <w:pPr>
        <w:ind w:firstLine="0"/>
        <w:jc w:val="right"/>
      </w:pPr>
      <w:r w:rsidRPr="00026D10">
        <w:rPr>
          <w:position w:val="-10"/>
          <w:lang w:val="en-US"/>
        </w:rPr>
        <w:object w:dxaOrig="1719" w:dyaOrig="320" w14:anchorId="2C7703F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3pt;height:15.7pt" o:ole="">
            <v:imagedata r:id="rId9" o:title=""/>
          </v:shape>
          <o:OLEObject Type="Embed" ProgID="Equation.DSMT4" ShapeID="_x0000_i1025" DrawAspect="Content" ObjectID="_1837881592" r:id="rId10"/>
        </w:object>
      </w:r>
      <w:r w:rsidRPr="00026D10">
        <w:t>,</w:t>
      </w:r>
      <w:r w:rsidRPr="00026D10">
        <w:tab/>
      </w:r>
      <w:r w:rsidRPr="00026D10">
        <w:tab/>
        <w:t xml:space="preserve">  </w:t>
      </w:r>
      <w:proofErr w:type="gramStart"/>
      <w:r w:rsidR="00A52853">
        <w:t xml:space="preserve">   </w:t>
      </w:r>
      <w:r w:rsidRPr="00026D10">
        <w:t>(</w:t>
      </w:r>
      <w:proofErr w:type="gramEnd"/>
      <w:r w:rsidRPr="00026D10">
        <w:t>1)</w:t>
      </w:r>
    </w:p>
    <w:p w14:paraId="182480AA" w14:textId="69324681" w:rsidR="00BE1A49" w:rsidRPr="00026D10" w:rsidRDefault="003C2C8A" w:rsidP="00904BF4">
      <w:pPr>
        <w:ind w:firstLine="0"/>
      </w:pPr>
      <w:r w:rsidRPr="00026D10">
        <w:t xml:space="preserve">где </w:t>
      </w:r>
      <w:proofErr w:type="spellStart"/>
      <w:r w:rsidR="00BE1A49" w:rsidRPr="00026D10">
        <w:rPr>
          <w:lang w:val="en-US"/>
        </w:rPr>
        <w:t>Δ</w:t>
      </w:r>
      <w:r w:rsidR="00BE1A49" w:rsidRPr="00026D10">
        <w:rPr>
          <w:i/>
          <w:iCs/>
          <w:lang w:val="en-US"/>
        </w:rPr>
        <w:t>N</w:t>
      </w:r>
      <w:r w:rsidR="00BE1A49" w:rsidRPr="00026D10">
        <w:rPr>
          <w:i/>
          <w:iCs/>
          <w:vertAlign w:val="subscript"/>
          <w:lang w:val="en-US"/>
        </w:rPr>
        <w:t>e</w:t>
      </w:r>
      <w:proofErr w:type="spellEnd"/>
      <w:r w:rsidR="00BE1A49" w:rsidRPr="00026D10">
        <w:t xml:space="preserve"> и </w:t>
      </w:r>
      <w:proofErr w:type="spellStart"/>
      <w:r w:rsidR="00BE1A49" w:rsidRPr="00026D10">
        <w:rPr>
          <w:lang w:val="en-US"/>
        </w:rPr>
        <w:t>Δ</w:t>
      </w:r>
      <w:r w:rsidR="00BE1A49" w:rsidRPr="00026D10">
        <w:rPr>
          <w:i/>
          <w:iCs/>
          <w:lang w:val="en-US"/>
        </w:rPr>
        <w:t>N</w:t>
      </w:r>
      <w:r w:rsidR="00BE1A49" w:rsidRPr="00026D10">
        <w:rPr>
          <w:i/>
          <w:iCs/>
          <w:vertAlign w:val="subscript"/>
          <w:lang w:val="en-US"/>
        </w:rPr>
        <w:t>h</w:t>
      </w:r>
      <w:proofErr w:type="spellEnd"/>
      <w:r w:rsidR="00BE1A49" w:rsidRPr="00026D10">
        <w:t xml:space="preserve"> – изменени</w:t>
      </w:r>
      <w:r w:rsidR="00FF70EF" w:rsidRPr="00026D10">
        <w:t>я</w:t>
      </w:r>
      <w:r w:rsidR="00BE1A49" w:rsidRPr="00026D10">
        <w:t xml:space="preserve"> концентраци</w:t>
      </w:r>
      <w:r w:rsidR="00FF70EF" w:rsidRPr="00026D10">
        <w:t>й</w:t>
      </w:r>
      <w:r w:rsidR="00BE1A49" w:rsidRPr="00026D10">
        <w:t xml:space="preserve"> электронов и дырок соответственно; </w:t>
      </w:r>
      <w:r w:rsidR="00BE1A49" w:rsidRPr="00026D10">
        <w:rPr>
          <w:i/>
          <w:iCs/>
          <w:lang w:val="en-US"/>
        </w:rPr>
        <w:t>p</w:t>
      </w:r>
      <w:r w:rsidR="00BE1A49" w:rsidRPr="00026D10">
        <w:t>,</w:t>
      </w:r>
      <w:r w:rsidR="00BE1A49" w:rsidRPr="00026D10">
        <w:rPr>
          <w:i/>
          <w:iCs/>
        </w:rPr>
        <w:t xml:space="preserve"> </w:t>
      </w:r>
      <w:r w:rsidR="00BE1A49" w:rsidRPr="00026D10">
        <w:rPr>
          <w:i/>
          <w:iCs/>
          <w:lang w:val="en-US"/>
        </w:rPr>
        <w:t>q</w:t>
      </w:r>
      <w:r w:rsidR="00BE1A49" w:rsidRPr="00026D10">
        <w:t>,</w:t>
      </w:r>
      <w:r w:rsidR="00BE1A49" w:rsidRPr="00026D10">
        <w:rPr>
          <w:i/>
          <w:iCs/>
        </w:rPr>
        <w:t xml:space="preserve"> </w:t>
      </w:r>
      <w:r w:rsidR="00BE1A49" w:rsidRPr="00026D10">
        <w:rPr>
          <w:i/>
          <w:iCs/>
          <w:lang w:val="en-US"/>
        </w:rPr>
        <w:t>r</w:t>
      </w:r>
      <w:r w:rsidR="00BE1A49" w:rsidRPr="00026D10">
        <w:t>,</w:t>
      </w:r>
      <w:r w:rsidR="00BE1A49" w:rsidRPr="00026D10">
        <w:rPr>
          <w:i/>
          <w:iCs/>
        </w:rPr>
        <w:t xml:space="preserve"> </w:t>
      </w:r>
      <w:r w:rsidR="00BE1A49" w:rsidRPr="00026D10">
        <w:rPr>
          <w:i/>
          <w:iCs/>
          <w:lang w:val="en-US"/>
        </w:rPr>
        <w:t>s</w:t>
      </w:r>
      <w:r w:rsidR="00BE1A49" w:rsidRPr="00026D10">
        <w:t xml:space="preserve"> – эмпирические коэффициенты.</w:t>
      </w:r>
    </w:p>
    <w:p w14:paraId="4DBE35CF" w14:textId="7EF6A61B" w:rsidR="00904BF4" w:rsidRPr="00026D10" w:rsidRDefault="00FF70EF" w:rsidP="00A52853">
      <w:pPr>
        <w:pStyle w:val="a3"/>
      </w:pPr>
      <w:r w:rsidRPr="00026D10">
        <w:t>Поэтому в данной работе для повышения точности расчетов была применена степенная зависимость (1). Э</w:t>
      </w:r>
      <w:r w:rsidR="00904BF4" w:rsidRPr="00026D10">
        <w:t>мпирические коэффициенты</w:t>
      </w:r>
      <w:r w:rsidRPr="00026D10">
        <w:t xml:space="preserve"> </w:t>
      </w:r>
      <w:r w:rsidRPr="00026D10">
        <w:rPr>
          <w:i/>
          <w:iCs/>
          <w:lang w:val="en-US"/>
        </w:rPr>
        <w:t>p</w:t>
      </w:r>
      <w:r w:rsidRPr="00026D10">
        <w:t>,</w:t>
      </w:r>
      <w:r w:rsidRPr="00026D10">
        <w:rPr>
          <w:i/>
          <w:iCs/>
        </w:rPr>
        <w:t xml:space="preserve"> </w:t>
      </w:r>
      <w:r w:rsidRPr="00026D10">
        <w:rPr>
          <w:i/>
          <w:iCs/>
          <w:lang w:val="en-US"/>
        </w:rPr>
        <w:t>q</w:t>
      </w:r>
      <w:r w:rsidRPr="00026D10">
        <w:t>,</w:t>
      </w:r>
      <w:r w:rsidRPr="00026D10">
        <w:rPr>
          <w:i/>
          <w:iCs/>
        </w:rPr>
        <w:t xml:space="preserve"> </w:t>
      </w:r>
      <w:r w:rsidRPr="00026D10">
        <w:rPr>
          <w:i/>
          <w:iCs/>
          <w:lang w:val="en-US"/>
        </w:rPr>
        <w:t>r</w:t>
      </w:r>
      <w:r w:rsidRPr="00026D10">
        <w:t>,</w:t>
      </w:r>
      <w:r w:rsidRPr="00026D10">
        <w:rPr>
          <w:i/>
          <w:iCs/>
        </w:rPr>
        <w:t xml:space="preserve"> </w:t>
      </w:r>
      <w:r w:rsidRPr="00026D10">
        <w:rPr>
          <w:i/>
          <w:iCs/>
          <w:lang w:val="en-US"/>
        </w:rPr>
        <w:t>s</w:t>
      </w:r>
      <w:r w:rsidRPr="00026D10">
        <w:rPr>
          <w:i/>
          <w:iCs/>
        </w:rPr>
        <w:t xml:space="preserve"> </w:t>
      </w:r>
      <w:r w:rsidRPr="00026D10">
        <w:t xml:space="preserve">подбирались таким образом, чтобы получить наилучшее соответствие </w:t>
      </w:r>
      <w:r w:rsidR="00904BF4" w:rsidRPr="00026D10">
        <w:t>экспериментальны</w:t>
      </w:r>
      <w:r w:rsidRPr="00026D10">
        <w:t>м</w:t>
      </w:r>
      <w:r w:rsidR="00904BF4" w:rsidRPr="00026D10">
        <w:t xml:space="preserve"> </w:t>
      </w:r>
      <w:r w:rsidRPr="00026D10">
        <w:t>результатам,</w:t>
      </w:r>
      <w:r w:rsidR="00904BF4" w:rsidRPr="00026D10">
        <w:t xml:space="preserve"> </w:t>
      </w:r>
      <w:r w:rsidRPr="00026D10">
        <w:t>опубликованным в работе </w:t>
      </w:r>
      <w:r w:rsidR="00904BF4" w:rsidRPr="00026D10">
        <w:t>[</w:t>
      </w:r>
      <w:r w:rsidR="00EC1968" w:rsidRPr="00026D10">
        <w:t>7</w:t>
      </w:r>
      <w:r w:rsidR="00904BF4" w:rsidRPr="00026D10">
        <w:t xml:space="preserve">]. </w:t>
      </w:r>
      <w:r w:rsidRPr="00026D10">
        <w:t>Таким образом, нами была получена зависимость изменения показателя преломления от концентрации свободных носителей</w:t>
      </w:r>
      <w:r w:rsidR="00D571F7" w:rsidRPr="00026D10">
        <w:t xml:space="preserve"> следующ</w:t>
      </w:r>
      <w:r w:rsidRPr="00026D10">
        <w:t>его</w:t>
      </w:r>
      <w:r w:rsidR="00D571F7" w:rsidRPr="00026D10">
        <w:t xml:space="preserve"> вид</w:t>
      </w:r>
      <w:r w:rsidRPr="00026D10">
        <w:t>а</w:t>
      </w:r>
      <w:r w:rsidR="00904BF4" w:rsidRPr="00026D10">
        <w:t>:</w:t>
      </w:r>
    </w:p>
    <w:p w14:paraId="506E4098" w14:textId="583FCAC5" w:rsidR="00904BF4" w:rsidRPr="00026D10" w:rsidRDefault="000B62F8" w:rsidP="00456557">
      <w:pPr>
        <w:ind w:firstLine="0"/>
        <w:jc w:val="right"/>
      </w:pPr>
      <w:r w:rsidRPr="00026D10">
        <w:rPr>
          <w:position w:val="-10"/>
          <w:lang w:val="en-US"/>
        </w:rPr>
        <w:object w:dxaOrig="2560" w:dyaOrig="320" w14:anchorId="2B8DB3BF">
          <v:shape id="_x0000_i1026" type="#_x0000_t75" style="width:127.85pt;height:15.7pt" o:ole="">
            <v:imagedata r:id="rId11" o:title=""/>
          </v:shape>
          <o:OLEObject Type="Embed" ProgID="Equation.DSMT4" ShapeID="_x0000_i1026" DrawAspect="Content" ObjectID="_1837881593" r:id="rId12"/>
        </w:object>
      </w:r>
      <w:r w:rsidR="00FF70EF" w:rsidRPr="00026D10">
        <w:t>.</w:t>
      </w:r>
      <w:r w:rsidRPr="00026D10">
        <w:tab/>
      </w:r>
      <w:r w:rsidRPr="00026D10">
        <w:tab/>
      </w:r>
      <w:r w:rsidR="00456557">
        <w:t xml:space="preserve"> </w:t>
      </w:r>
      <w:r w:rsidRPr="00026D10">
        <w:t xml:space="preserve">  </w:t>
      </w:r>
      <w:r w:rsidR="00904BF4" w:rsidRPr="00026D10">
        <w:t>(2)</w:t>
      </w:r>
    </w:p>
    <w:p w14:paraId="43582811" w14:textId="6018C03D" w:rsidR="00904BF4" w:rsidRPr="00026D10" w:rsidRDefault="00FF70EF" w:rsidP="008458E5">
      <w:pPr>
        <w:ind w:firstLine="284"/>
      </w:pPr>
      <w:r w:rsidRPr="00026D10">
        <w:t xml:space="preserve">Зависимость (2) дает наилучшее согласование с экспериментальными результатами для случая симметричного </w:t>
      </w:r>
      <w:r w:rsidRPr="00026D10">
        <w:rPr>
          <w:i/>
          <w:iCs/>
          <w:lang w:val="en-US"/>
        </w:rPr>
        <w:t>p</w:t>
      </w:r>
      <w:r w:rsidRPr="00026D10">
        <w:rPr>
          <w:i/>
          <w:iCs/>
        </w:rPr>
        <w:t>-</w:t>
      </w:r>
      <w:r w:rsidRPr="00026D10">
        <w:rPr>
          <w:i/>
          <w:iCs/>
          <w:lang w:val="en-US"/>
        </w:rPr>
        <w:t>n</w:t>
      </w:r>
      <w:r w:rsidRPr="00026D10">
        <w:t xml:space="preserve"> перехода</w:t>
      </w:r>
      <w:r w:rsidR="00904BF4" w:rsidRPr="00026D10">
        <w:t xml:space="preserve"> </w:t>
      </w:r>
      <w:r w:rsidRPr="00026D10">
        <w:t>(</w:t>
      </w:r>
      <w:proofErr w:type="spellStart"/>
      <w:r w:rsidR="00904BF4" w:rsidRPr="00026D10">
        <w:rPr>
          <w:lang w:val="en-US"/>
        </w:rPr>
        <w:t>Δ</w:t>
      </w:r>
      <w:r w:rsidR="00904BF4" w:rsidRPr="00026D10">
        <w:rPr>
          <w:i/>
          <w:iCs/>
          <w:lang w:val="en-US"/>
        </w:rPr>
        <w:t>N</w:t>
      </w:r>
      <w:r w:rsidR="00904BF4" w:rsidRPr="00026D10">
        <w:rPr>
          <w:i/>
          <w:iCs/>
          <w:vertAlign w:val="subscript"/>
          <w:lang w:val="en-US"/>
        </w:rPr>
        <w:t>e</w:t>
      </w:r>
      <w:proofErr w:type="spellEnd"/>
      <w:r w:rsidR="00904BF4" w:rsidRPr="00026D10">
        <w:t xml:space="preserve"> = </w:t>
      </w:r>
      <w:proofErr w:type="spellStart"/>
      <w:r w:rsidR="00904BF4" w:rsidRPr="00026D10">
        <w:rPr>
          <w:lang w:val="en-US"/>
        </w:rPr>
        <w:t>Δ</w:t>
      </w:r>
      <w:r w:rsidR="00904BF4" w:rsidRPr="00026D10">
        <w:rPr>
          <w:i/>
          <w:iCs/>
          <w:lang w:val="en-US"/>
        </w:rPr>
        <w:t>N</w:t>
      </w:r>
      <w:r w:rsidR="00904BF4" w:rsidRPr="00026D10">
        <w:rPr>
          <w:i/>
          <w:iCs/>
          <w:vertAlign w:val="subscript"/>
          <w:lang w:val="en-US"/>
        </w:rPr>
        <w:t>h</w:t>
      </w:r>
      <w:proofErr w:type="spellEnd"/>
      <w:r w:rsidRPr="00026D10">
        <w:t>)</w:t>
      </w:r>
      <w:r w:rsidR="00904BF4" w:rsidRPr="00026D10">
        <w:t xml:space="preserve"> </w:t>
      </w:r>
      <w:r w:rsidRPr="00026D10">
        <w:t>при</w:t>
      </w:r>
      <w:r w:rsidR="00904BF4" w:rsidRPr="00026D10">
        <w:t xml:space="preserve"> </w:t>
      </w:r>
      <w:r w:rsidRPr="00026D10">
        <w:t>предельных концентрациях электронов и дырок</w:t>
      </w:r>
      <w:r w:rsidR="00904BF4" w:rsidRPr="00026D10">
        <w:t xml:space="preserve"> от 10</w:t>
      </w:r>
      <w:r w:rsidR="00904BF4" w:rsidRPr="00026D10">
        <w:rPr>
          <w:vertAlign w:val="superscript"/>
        </w:rPr>
        <w:t>17</w:t>
      </w:r>
      <w:r w:rsidR="00904BF4" w:rsidRPr="00026D10">
        <w:t xml:space="preserve"> до 10</w:t>
      </w:r>
      <w:r w:rsidR="00904BF4" w:rsidRPr="00026D10">
        <w:rPr>
          <w:vertAlign w:val="superscript"/>
        </w:rPr>
        <w:t>18</w:t>
      </w:r>
      <w:r w:rsidR="00904BF4" w:rsidRPr="00026D10">
        <w:t xml:space="preserve"> см</w:t>
      </w:r>
      <w:r w:rsidR="00904BF4" w:rsidRPr="00026D10">
        <w:rPr>
          <w:vertAlign w:val="superscript"/>
        </w:rPr>
        <w:t>-3</w:t>
      </w:r>
      <w:r w:rsidR="00904BF4" w:rsidRPr="00026D10">
        <w:t>.</w:t>
      </w:r>
    </w:p>
    <w:p w14:paraId="6F3F1083" w14:textId="0833F7AB" w:rsidR="00522ED5" w:rsidRPr="00026D10" w:rsidRDefault="00FF70EF" w:rsidP="00FF70EF">
      <w:r w:rsidRPr="00026D10">
        <w:t xml:space="preserve">Управление фазовращателем осуществляется посредством </w:t>
      </w:r>
      <w:r w:rsidR="00522ED5" w:rsidRPr="00026D10">
        <w:t xml:space="preserve">приложения </w:t>
      </w:r>
      <w:r w:rsidRPr="00026D10">
        <w:t xml:space="preserve">напряжения </w:t>
      </w:r>
      <w:r w:rsidR="00522ED5" w:rsidRPr="00026D10">
        <w:t>обратного</w:t>
      </w:r>
      <w:r w:rsidRPr="00026D10">
        <w:t xml:space="preserve"> смещения</w:t>
      </w:r>
      <w:r w:rsidR="008458E5">
        <w:t xml:space="preserve"> </w:t>
      </w:r>
      <w:r w:rsidR="008458E5">
        <w:rPr>
          <w:i/>
          <w:iCs/>
          <w:lang w:val="en-US"/>
        </w:rPr>
        <w:t>V</w:t>
      </w:r>
      <w:r w:rsidR="00522ED5" w:rsidRPr="00026D10">
        <w:t xml:space="preserve"> к </w:t>
      </w:r>
      <w:r w:rsidR="00522ED5" w:rsidRPr="00026D10">
        <w:rPr>
          <w:i/>
          <w:iCs/>
          <w:lang w:val="en-US"/>
        </w:rPr>
        <w:t>p</w:t>
      </w:r>
      <w:r w:rsidR="00522ED5" w:rsidRPr="00026D10">
        <w:t>-</w:t>
      </w:r>
      <w:r w:rsidR="00522ED5" w:rsidRPr="00026D10">
        <w:rPr>
          <w:i/>
          <w:iCs/>
          <w:lang w:val="en-US"/>
        </w:rPr>
        <w:t>n</w:t>
      </w:r>
      <w:r w:rsidR="00522ED5" w:rsidRPr="00026D10">
        <w:t xml:space="preserve"> переходу</w:t>
      </w:r>
      <w:r w:rsidRPr="00026D10">
        <w:t xml:space="preserve">. В отсутствие внешнего напряжения в центре волноведущей структуры на границе </w:t>
      </w:r>
      <w:r w:rsidRPr="00026D10">
        <w:rPr>
          <w:i/>
          <w:iCs/>
          <w:lang w:val="en-US"/>
        </w:rPr>
        <w:t>p</w:t>
      </w:r>
      <w:r w:rsidRPr="00026D10">
        <w:rPr>
          <w:i/>
          <w:iCs/>
        </w:rPr>
        <w:t>-</w:t>
      </w:r>
      <w:r w:rsidRPr="00026D10">
        <w:rPr>
          <w:i/>
          <w:iCs/>
          <w:lang w:val="en-US"/>
        </w:rPr>
        <w:t>n</w:t>
      </w:r>
      <w:r w:rsidRPr="00026D10">
        <w:t xml:space="preserve"> перехода формируется область обеднения, обусловленная контактной разностью потенциалов. Обратное смещение приводит к увеличению области обеднения и, следовательно, изменению концентраций носителей заряда (</w:t>
      </w:r>
      <w:proofErr w:type="spellStart"/>
      <w:r w:rsidRPr="00026D10">
        <w:rPr>
          <w:lang w:val="en-US"/>
        </w:rPr>
        <w:t>Δ</w:t>
      </w:r>
      <w:r w:rsidRPr="00026D10">
        <w:rPr>
          <w:i/>
          <w:iCs/>
          <w:lang w:val="en-US"/>
        </w:rPr>
        <w:t>N</w:t>
      </w:r>
      <w:r w:rsidRPr="00026D10">
        <w:rPr>
          <w:i/>
          <w:iCs/>
          <w:vertAlign w:val="subscript"/>
          <w:lang w:val="en-US"/>
        </w:rPr>
        <w:t>e</w:t>
      </w:r>
      <w:proofErr w:type="spellEnd"/>
      <w:r w:rsidRPr="00026D10">
        <w:t xml:space="preserve"> и </w:t>
      </w:r>
      <w:proofErr w:type="spellStart"/>
      <w:r w:rsidRPr="00026D10">
        <w:rPr>
          <w:lang w:val="en-US"/>
        </w:rPr>
        <w:t>Δ</w:t>
      </w:r>
      <w:r w:rsidRPr="00026D10">
        <w:rPr>
          <w:i/>
          <w:iCs/>
          <w:lang w:val="en-US"/>
        </w:rPr>
        <w:t>N</w:t>
      </w:r>
      <w:r w:rsidRPr="00026D10">
        <w:rPr>
          <w:i/>
          <w:iCs/>
          <w:vertAlign w:val="subscript"/>
          <w:lang w:val="en-US"/>
        </w:rPr>
        <w:t>h</w:t>
      </w:r>
      <w:proofErr w:type="spellEnd"/>
      <w:r w:rsidRPr="00026D10">
        <w:t>). Таким образом, увеличение обедненной области будет приводить к у</w:t>
      </w:r>
      <w:r w:rsidR="008458E5">
        <w:t>величению</w:t>
      </w:r>
      <w:r w:rsidRPr="00026D10">
        <w:t xml:space="preserve"> коэффициента преломления в области локализации оптической моды.</w:t>
      </w:r>
    </w:p>
    <w:p w14:paraId="077B864A" w14:textId="453AA0A3" w:rsidR="00522ED5" w:rsidRPr="00026D10" w:rsidRDefault="00522ED5" w:rsidP="00522ED5">
      <w:pPr>
        <w:rPr>
          <w:noProof/>
          <w:vertAlign w:val="subscript"/>
        </w:rPr>
      </w:pPr>
      <w:r w:rsidRPr="00026D10">
        <w:t>Для количественно</w:t>
      </w:r>
      <w:r w:rsidR="00FF70EF" w:rsidRPr="00026D10">
        <w:t>й оценки величины исследуемого эффекта</w:t>
      </w:r>
      <w:r w:rsidRPr="00026D10">
        <w:t xml:space="preserve"> </w:t>
      </w:r>
      <w:r w:rsidR="00FF70EF" w:rsidRPr="00026D10">
        <w:t>было выполнено численное моделирование дисперсионных характеристик с использованием метода конечных разностей во временной области с пересчетом изменения коэффициента преломления среды</w:t>
      </w:r>
      <w:r w:rsidR="00026D10" w:rsidRPr="00026D10">
        <w:t xml:space="preserve"> согласно уравнению</w:t>
      </w:r>
      <w:r w:rsidR="00FF70EF" w:rsidRPr="00026D10">
        <w:t xml:space="preserve"> (2) для структуры, представленной на </w:t>
      </w:r>
      <w:r w:rsidR="00A52853">
        <w:t>р</w:t>
      </w:r>
      <w:r w:rsidR="00FF70EF" w:rsidRPr="00026D10">
        <w:t xml:space="preserve">ис. 1. Концентрации легирующих примесей в </w:t>
      </w:r>
      <w:r w:rsidR="00FF70EF" w:rsidRPr="00026D10">
        <w:rPr>
          <w:i/>
          <w:iCs/>
          <w:lang w:val="en-US"/>
        </w:rPr>
        <w:t>p</w:t>
      </w:r>
      <w:r w:rsidR="00FF70EF" w:rsidRPr="00026D10">
        <w:t xml:space="preserve">- и </w:t>
      </w:r>
      <w:r w:rsidR="00FF70EF" w:rsidRPr="00026D10">
        <w:rPr>
          <w:i/>
          <w:iCs/>
          <w:lang w:val="en-US"/>
        </w:rPr>
        <w:t>n</w:t>
      </w:r>
      <w:r w:rsidR="00FF70EF" w:rsidRPr="00026D10">
        <w:t>- областях были выбраны равными 2.5‧10</w:t>
      </w:r>
      <w:r w:rsidR="00FF70EF" w:rsidRPr="00026D10">
        <w:rPr>
          <w:vertAlign w:val="superscript"/>
        </w:rPr>
        <w:t>17</w:t>
      </w:r>
      <w:r w:rsidR="00FF70EF" w:rsidRPr="00026D10">
        <w:t xml:space="preserve"> см</w:t>
      </w:r>
      <w:r w:rsidR="00FF70EF" w:rsidRPr="00026D10">
        <w:rPr>
          <w:vertAlign w:val="superscript"/>
        </w:rPr>
        <w:t>-3</w:t>
      </w:r>
      <w:r w:rsidR="00FF70EF" w:rsidRPr="00026D10">
        <w:t xml:space="preserve">. Для удобства интерпретации результатов были рассчитаны изменения эффективных показателей преломления </w:t>
      </w:r>
      <w:proofErr w:type="spellStart"/>
      <w:r w:rsidR="00FF70EF" w:rsidRPr="00026D10">
        <w:t>волноведущих</w:t>
      </w:r>
      <w:proofErr w:type="spellEnd"/>
      <w:r w:rsidR="00FF70EF" w:rsidRPr="00026D10">
        <w:t xml:space="preserve"> структур при различных обратных напряжениях</w:t>
      </w:r>
      <w:r w:rsidR="00026D10" w:rsidRPr="00026D10">
        <w:t xml:space="preserve"> </w:t>
      </w:r>
      <w:r w:rsidR="00026D10" w:rsidRPr="00026D10">
        <w:rPr>
          <w:position w:val="-12"/>
          <w:vertAlign w:val="subscript"/>
        </w:rPr>
        <w:object w:dxaOrig="1359" w:dyaOrig="320" w14:anchorId="0C82A1BD">
          <v:shape id="_x0000_i1027" type="#_x0000_t75" style="width:67.85pt;height:15.7pt" o:ole="">
            <v:imagedata r:id="rId13" o:title=""/>
          </v:shape>
          <o:OLEObject Type="Embed" ProgID="Equation.DSMT4" ShapeID="_x0000_i1027" DrawAspect="Content" ObjectID="_1837881594" r:id="rId14"/>
        </w:object>
      </w:r>
      <w:r w:rsidR="00FF70EF" w:rsidRPr="00026D10">
        <w:t xml:space="preserve">, где Δβ – изменение волнового числа распространения при подаче обратного напряжения, а </w:t>
      </w:r>
      <w:r w:rsidR="00FF70EF" w:rsidRPr="00026D10">
        <w:rPr>
          <w:i/>
          <w:iCs/>
          <w:lang w:val="en-US"/>
        </w:rPr>
        <w:t>k</w:t>
      </w:r>
      <w:r w:rsidR="00FF70EF" w:rsidRPr="00026D10">
        <w:rPr>
          <w:vertAlign w:val="subscript"/>
        </w:rPr>
        <w:t>0</w:t>
      </w:r>
      <w:r w:rsidR="00A52853">
        <w:t> </w:t>
      </w:r>
      <w:r w:rsidR="00FF70EF" w:rsidRPr="00026D10">
        <w:t>– волновое число в свободном пространстве.</w:t>
      </w:r>
      <w:r w:rsidR="00FF70EF" w:rsidRPr="00026D10">
        <w:rPr>
          <w:noProof/>
        </w:rPr>
        <w:t xml:space="preserve"> </w:t>
      </w:r>
      <w:r w:rsidRPr="00026D10">
        <w:rPr>
          <w:noProof/>
        </w:rPr>
        <w:t xml:space="preserve">На </w:t>
      </w:r>
      <w:r w:rsidR="00A52853">
        <w:rPr>
          <w:noProof/>
        </w:rPr>
        <w:t>р</w:t>
      </w:r>
      <w:r w:rsidRPr="00026D10">
        <w:rPr>
          <w:noProof/>
        </w:rPr>
        <w:t>ис. 2 показа</w:t>
      </w:r>
      <w:r w:rsidR="00C96A2F" w:rsidRPr="00026D10">
        <w:rPr>
          <w:noProof/>
        </w:rPr>
        <w:t xml:space="preserve">на зависимость изменения эффективного показателя преломления </w:t>
      </w:r>
      <w:r w:rsidR="00FF70EF" w:rsidRPr="00026D10">
        <w:t xml:space="preserve">на длине волны 1.55 мкм </w:t>
      </w:r>
      <w:r w:rsidR="00C96A2F" w:rsidRPr="00026D10">
        <w:rPr>
          <w:noProof/>
        </w:rPr>
        <w:t xml:space="preserve">от величины обратного напряжения, подаваемого на </w:t>
      </w:r>
      <w:r w:rsidR="00C96A2F" w:rsidRPr="00026D10">
        <w:rPr>
          <w:i/>
          <w:iCs/>
          <w:noProof/>
          <w:lang w:val="en-US"/>
        </w:rPr>
        <w:t>p</w:t>
      </w:r>
      <w:r w:rsidR="00C96A2F" w:rsidRPr="00026D10">
        <w:rPr>
          <w:i/>
          <w:iCs/>
          <w:noProof/>
        </w:rPr>
        <w:t>-</w:t>
      </w:r>
      <w:r w:rsidR="00C96A2F" w:rsidRPr="00026D10">
        <w:rPr>
          <w:i/>
          <w:iCs/>
          <w:noProof/>
          <w:lang w:val="en-US"/>
        </w:rPr>
        <w:t>n</w:t>
      </w:r>
      <w:r w:rsidR="00C96A2F" w:rsidRPr="00026D10">
        <w:rPr>
          <w:noProof/>
        </w:rPr>
        <w:t xml:space="preserve"> переход.</w:t>
      </w:r>
    </w:p>
    <w:p w14:paraId="541F34E9" w14:textId="4A9FF75B" w:rsidR="004B3800" w:rsidRPr="00026D10" w:rsidRDefault="00EB33D1" w:rsidP="004B3800">
      <w:pPr>
        <w:ind w:firstLine="0"/>
        <w:jc w:val="center"/>
      </w:pPr>
      <w:r w:rsidRPr="00026D10">
        <w:rPr>
          <w:noProof/>
        </w:rPr>
        <w:drawing>
          <wp:inline distT="0" distB="0" distL="0" distR="0" wp14:anchorId="23563917" wp14:editId="51A187F0">
            <wp:extent cx="3069771" cy="263943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89" t="6452" r="11852" b="4516"/>
                    <a:stretch/>
                  </pic:blipFill>
                  <pic:spPr bwMode="auto">
                    <a:xfrm>
                      <a:off x="0" y="0"/>
                      <a:ext cx="3075443" cy="2644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3132AB" w14:textId="4AAB5533" w:rsidR="004B3800" w:rsidRPr="00026D10" w:rsidRDefault="004B3800" w:rsidP="004B3800">
      <w:pPr>
        <w:pStyle w:val="a"/>
        <w:tabs>
          <w:tab w:val="clear" w:pos="289"/>
        </w:tabs>
        <w:ind w:left="567" w:hanging="567"/>
      </w:pPr>
      <w:r w:rsidRPr="00026D10">
        <w:t>Зависимость изменения эффективного показателя преломления от величины обратного напряжения</w:t>
      </w:r>
    </w:p>
    <w:p w14:paraId="4F195134" w14:textId="33E7DFF3" w:rsidR="00522ED5" w:rsidRPr="00026D10" w:rsidRDefault="00522ED5" w:rsidP="00456557">
      <w:pPr>
        <w:pStyle w:val="a3"/>
      </w:pPr>
      <w:r w:rsidRPr="00026D10">
        <w:t xml:space="preserve">Как видно из </w:t>
      </w:r>
      <w:r w:rsidR="00FF70EF" w:rsidRPr="00026D10">
        <w:t>рисунка</w:t>
      </w:r>
      <w:r w:rsidRPr="00026D10">
        <w:t xml:space="preserve">, увеличение обратного напряжения приводит к монотонному росту изменения эффективного показателя преломления. </w:t>
      </w:r>
      <w:r w:rsidR="00FF70EF" w:rsidRPr="00026D10">
        <w:t xml:space="preserve">При этом после достижения -10 В виден выход зависимости на насыщение. </w:t>
      </w:r>
      <w:r w:rsidRPr="00026D10">
        <w:t xml:space="preserve">Это обусловлено тем, что при </w:t>
      </w:r>
      <w:r w:rsidR="00FF70EF" w:rsidRPr="00026D10">
        <w:rPr>
          <w:i/>
          <w:iCs/>
          <w:lang w:val="en-US"/>
        </w:rPr>
        <w:t>V</w:t>
      </w:r>
      <w:r w:rsidR="00FF70EF" w:rsidRPr="00026D10">
        <w:t xml:space="preserve"> = </w:t>
      </w:r>
      <w:r w:rsidRPr="00026D10">
        <w:t xml:space="preserve">-10 В ширина области обеднения </w:t>
      </w:r>
      <w:r w:rsidR="00FF70EF" w:rsidRPr="00026D10">
        <w:t>сравнима с шириной полоска </w:t>
      </w:r>
      <w:r w:rsidR="00FF70EF" w:rsidRPr="00026D10">
        <w:rPr>
          <w:i/>
          <w:iCs/>
          <w:lang w:val="en-US"/>
        </w:rPr>
        <w:t>w</w:t>
      </w:r>
      <w:r w:rsidR="00FF70EF" w:rsidRPr="00026D10">
        <w:rPr>
          <w:i/>
          <w:iCs/>
        </w:rPr>
        <w:t xml:space="preserve">, </w:t>
      </w:r>
      <w:r w:rsidR="00FF70EF" w:rsidRPr="00026D10">
        <w:t xml:space="preserve">в котором локализована оптическая мода. </w:t>
      </w:r>
      <w:r w:rsidRPr="00026D10">
        <w:t>Дальнейшее расширение области обеднения не приводит к существенному изменению распределения свободных носителей в области локализации оптической моды.</w:t>
      </w:r>
      <w:r w:rsidR="00FF70EF" w:rsidRPr="00026D10">
        <w:t xml:space="preserve"> Поэтому ограничимся рабочим </w:t>
      </w:r>
      <w:r w:rsidRPr="00026D10">
        <w:t>диапазон</w:t>
      </w:r>
      <w:r w:rsidR="00FF70EF" w:rsidRPr="00026D10">
        <w:t>ом изменения</w:t>
      </w:r>
      <w:r w:rsidRPr="00026D10">
        <w:t xml:space="preserve"> напряжений от </w:t>
      </w:r>
      <w:r w:rsidR="00FF70EF" w:rsidRPr="00026D10">
        <w:t>0</w:t>
      </w:r>
      <w:r w:rsidRPr="00026D10">
        <w:t xml:space="preserve"> до -10 В</w:t>
      </w:r>
      <w:r w:rsidR="00FF70EF" w:rsidRPr="00026D10">
        <w:t xml:space="preserve">. При приложении -10 В </w:t>
      </w:r>
      <w:r w:rsidRPr="00026D10">
        <w:t xml:space="preserve">значение </w:t>
      </w:r>
      <w:proofErr w:type="spellStart"/>
      <w:r w:rsidRPr="00026D10">
        <w:t>Δ</w:t>
      </w:r>
      <w:r w:rsidRPr="00026D10">
        <w:rPr>
          <w:i/>
          <w:iCs/>
        </w:rPr>
        <w:t>n</w:t>
      </w:r>
      <w:r w:rsidRPr="00026D10">
        <w:rPr>
          <w:vertAlign w:val="subscript"/>
        </w:rPr>
        <w:t>эфф</w:t>
      </w:r>
      <w:proofErr w:type="spellEnd"/>
      <w:r w:rsidRPr="00026D10">
        <w:t xml:space="preserve"> </w:t>
      </w:r>
      <w:r w:rsidR="00FF70EF" w:rsidRPr="00026D10">
        <w:t>достигает</w:t>
      </w:r>
      <w:r w:rsidRPr="00026D10">
        <w:t xml:space="preserve"> 1.4‧10</w:t>
      </w:r>
      <w:r w:rsidRPr="00026D10">
        <w:rPr>
          <w:vertAlign w:val="superscript"/>
        </w:rPr>
        <w:t>-4</w:t>
      </w:r>
      <w:r w:rsidRPr="00026D10">
        <w:t>.</w:t>
      </w:r>
    </w:p>
    <w:p w14:paraId="7CD2B9EC" w14:textId="3D60892A" w:rsidR="00904BF4" w:rsidRPr="00026D10" w:rsidRDefault="00904BF4" w:rsidP="00904BF4">
      <w:pPr>
        <w:pStyle w:val="2"/>
      </w:pPr>
      <w:r w:rsidRPr="00026D10">
        <w:t>Фазовый сдвиг</w:t>
      </w:r>
    </w:p>
    <w:p w14:paraId="521A8D10" w14:textId="56017844" w:rsidR="00BE1A49" w:rsidRPr="00026D10" w:rsidRDefault="00FF70EF" w:rsidP="00524CDC">
      <w:r w:rsidRPr="00026D10">
        <w:t>Изменение</w:t>
      </w:r>
      <w:r w:rsidR="005A2481" w:rsidRPr="005A2481">
        <w:t xml:space="preserve"> </w:t>
      </w:r>
      <w:r w:rsidR="005A2481">
        <w:t>набега</w:t>
      </w:r>
      <w:r w:rsidR="00904BF4" w:rsidRPr="00026D10">
        <w:t xml:space="preserve"> фаз</w:t>
      </w:r>
      <w:r w:rsidR="005A2481">
        <w:t>ы</w:t>
      </w:r>
      <w:r w:rsidRPr="00026D10">
        <w:t xml:space="preserve"> в фазовращателе</w:t>
      </w:r>
      <w:r w:rsidR="00904BF4" w:rsidRPr="00026D10">
        <w:t xml:space="preserve"> определяется выражением</w:t>
      </w:r>
      <w:r w:rsidRPr="00026D10">
        <w:t xml:space="preserve"> [</w:t>
      </w:r>
      <w:r w:rsidR="009A4086" w:rsidRPr="00026D10">
        <w:t>9</w:t>
      </w:r>
      <w:r w:rsidRPr="00026D10">
        <w:t>]</w:t>
      </w:r>
      <w:r w:rsidR="00904BF4" w:rsidRPr="00026D10">
        <w:t xml:space="preserve"> </w:t>
      </w:r>
      <w:proofErr w:type="spellStart"/>
      <w:r w:rsidR="00904BF4" w:rsidRPr="00026D10">
        <w:t>Δφ</w:t>
      </w:r>
      <w:proofErr w:type="spellEnd"/>
      <w:r w:rsidR="00904BF4" w:rsidRPr="00026D10">
        <w:t xml:space="preserve"> = (2π/</w:t>
      </w:r>
      <w:proofErr w:type="gramStart"/>
      <w:r w:rsidR="00904BF4" w:rsidRPr="00026D10">
        <w:t>λ)</w:t>
      </w:r>
      <w:proofErr w:type="spellStart"/>
      <w:r w:rsidR="00904BF4" w:rsidRPr="00026D10">
        <w:t>Δ</w:t>
      </w:r>
      <w:proofErr w:type="gramEnd"/>
      <w:r w:rsidR="00904BF4" w:rsidRPr="00026D10">
        <w:rPr>
          <w:i/>
          <w:iCs/>
        </w:rPr>
        <w:t>n</w:t>
      </w:r>
      <w:r w:rsidR="00D5648B" w:rsidRPr="00026D10">
        <w:rPr>
          <w:vertAlign w:val="subscript"/>
        </w:rPr>
        <w:t>эфф</w:t>
      </w:r>
      <w:r w:rsidR="00904BF4" w:rsidRPr="00026D10">
        <w:rPr>
          <w:i/>
          <w:iCs/>
        </w:rPr>
        <w:t>L</w:t>
      </w:r>
      <w:proofErr w:type="spellEnd"/>
      <w:r w:rsidR="00904BF4" w:rsidRPr="00026D10">
        <w:t xml:space="preserve">, где </w:t>
      </w:r>
      <w:r w:rsidR="000B62F8" w:rsidRPr="00026D10">
        <w:rPr>
          <w:i/>
          <w:iCs/>
        </w:rPr>
        <w:t>L</w:t>
      </w:r>
      <w:r w:rsidR="000B62F8" w:rsidRPr="00026D10">
        <w:t xml:space="preserve"> – длина фазовращателя.</w:t>
      </w:r>
      <w:r w:rsidRPr="00026D10">
        <w:t xml:space="preserve"> Тогда минимальная д</w:t>
      </w:r>
      <w:r w:rsidR="000B62F8" w:rsidRPr="00026D10">
        <w:t xml:space="preserve">лина фазовращателя при фиксированном значении обратного напряжения, при котором обеспечивается </w:t>
      </w:r>
      <w:r w:rsidRPr="00026D10">
        <w:t>изменение набега</w:t>
      </w:r>
      <w:r w:rsidR="000B62F8" w:rsidRPr="00026D10">
        <w:t xml:space="preserve"> фазы </w:t>
      </w:r>
      <w:r w:rsidRPr="00026D10">
        <w:rPr>
          <w:position w:val="-10"/>
        </w:rPr>
        <w:object w:dxaOrig="340" w:dyaOrig="279" w14:anchorId="648209CF">
          <v:shape id="_x0000_i1028" type="#_x0000_t75" style="width:17.1pt;height:14.3pt" o:ole="">
            <v:imagedata r:id="rId16" o:title=""/>
          </v:shape>
          <o:OLEObject Type="Embed" ProgID="Equation.DSMT4" ShapeID="_x0000_i1028" DrawAspect="Content" ObjectID="_1837881595" r:id="rId17"/>
        </w:object>
      </w:r>
      <w:r w:rsidR="000B62F8" w:rsidRPr="00026D10">
        <w:t xml:space="preserve">, </w:t>
      </w:r>
      <w:r w:rsidRPr="00026D10">
        <w:t>определяется следующим образом</w:t>
      </w:r>
      <w:r w:rsidR="000B62F8" w:rsidRPr="00026D10">
        <w:t>:</w:t>
      </w:r>
    </w:p>
    <w:p w14:paraId="137E72EE" w14:textId="621B2C4B" w:rsidR="000B62F8" w:rsidRPr="00026D10" w:rsidRDefault="00026D10" w:rsidP="00456557">
      <w:pPr>
        <w:ind w:firstLine="0"/>
        <w:jc w:val="right"/>
      </w:pPr>
      <w:r w:rsidRPr="00026D10">
        <w:rPr>
          <w:position w:val="-28"/>
          <w:lang w:val="en-US"/>
        </w:rPr>
        <w:object w:dxaOrig="1480" w:dyaOrig="620" w14:anchorId="4F7C1657">
          <v:shape id="_x0000_i1029" type="#_x0000_t75" style="width:74.3pt;height:31.4pt" o:ole="">
            <v:imagedata r:id="rId18" o:title=""/>
          </v:shape>
          <o:OLEObject Type="Embed" ProgID="Equation.DSMT4" ShapeID="_x0000_i1029" DrawAspect="Content" ObjectID="_1837881596" r:id="rId19"/>
        </w:object>
      </w:r>
      <w:r w:rsidR="00A74E78" w:rsidRPr="00026D10">
        <w:t>.</w:t>
      </w:r>
      <w:r w:rsidR="000B62F8" w:rsidRPr="00026D10">
        <w:tab/>
      </w:r>
      <w:r w:rsidR="000B62F8" w:rsidRPr="00026D10">
        <w:tab/>
      </w:r>
      <w:r w:rsidR="000B62F8" w:rsidRPr="00026D10">
        <w:tab/>
        <w:t xml:space="preserve">  (</w:t>
      </w:r>
      <w:r w:rsidR="00FF70EF" w:rsidRPr="00026D10">
        <w:t>3</w:t>
      </w:r>
      <w:r w:rsidR="000B62F8" w:rsidRPr="00026D10">
        <w:t>)</w:t>
      </w:r>
    </w:p>
    <w:p w14:paraId="7ACC685B" w14:textId="5CF020E1" w:rsidR="00BE1A49" w:rsidRPr="00026D10" w:rsidRDefault="00FF70EF" w:rsidP="00904BF4">
      <w:r w:rsidRPr="00026D10">
        <w:lastRenderedPageBreak/>
        <w:t xml:space="preserve">На </w:t>
      </w:r>
      <w:r w:rsidR="00456557">
        <w:t>р</w:t>
      </w:r>
      <w:r w:rsidRPr="00026D10">
        <w:t>ис.</w:t>
      </w:r>
      <w:r w:rsidR="00456557">
        <w:t xml:space="preserve"> </w:t>
      </w:r>
      <w:r w:rsidRPr="00026D10">
        <w:t xml:space="preserve">3 показаны зависимости изменения фазового набега от длины фазовращателя при </w:t>
      </w:r>
      <w:r w:rsidR="00A74E78" w:rsidRPr="00026D10">
        <w:t>приложени</w:t>
      </w:r>
      <w:r w:rsidRPr="00026D10">
        <w:t>и</w:t>
      </w:r>
      <w:r w:rsidR="00A74E78" w:rsidRPr="00026D10">
        <w:t xml:space="preserve"> обратного напряжения -2 В</w:t>
      </w:r>
      <w:r w:rsidRPr="00026D10">
        <w:t>, -4</w:t>
      </w:r>
      <w:r w:rsidR="008458E5">
        <w:t xml:space="preserve"> </w:t>
      </w:r>
      <w:r w:rsidRPr="00026D10">
        <w:t>В, -6</w:t>
      </w:r>
      <w:r w:rsidR="008458E5">
        <w:t xml:space="preserve"> </w:t>
      </w:r>
      <w:r w:rsidRPr="00026D10">
        <w:t>В, -8 В</w:t>
      </w:r>
      <w:r w:rsidR="00A74E78" w:rsidRPr="00026D10">
        <w:t xml:space="preserve"> </w:t>
      </w:r>
      <w:r w:rsidRPr="00026D10">
        <w:t>и</w:t>
      </w:r>
      <w:r w:rsidR="00A74E78" w:rsidRPr="00026D10">
        <w:t xml:space="preserve"> -10 В</w:t>
      </w:r>
      <w:r w:rsidRPr="00026D10">
        <w:t>.</w:t>
      </w:r>
    </w:p>
    <w:p w14:paraId="4FD7A224" w14:textId="448DFDED" w:rsidR="00BE1A49" w:rsidRPr="00026D10" w:rsidRDefault="00EB33D1" w:rsidP="00A74E78">
      <w:pPr>
        <w:ind w:firstLine="0"/>
        <w:jc w:val="center"/>
      </w:pPr>
      <w:r w:rsidRPr="00026D10">
        <w:rPr>
          <w:noProof/>
        </w:rPr>
        <w:drawing>
          <wp:inline distT="0" distB="0" distL="0" distR="0" wp14:anchorId="6EA71750" wp14:editId="0630A0A1">
            <wp:extent cx="3070860" cy="2526181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55" t="8710" r="11605" b="4517"/>
                    <a:stretch/>
                  </pic:blipFill>
                  <pic:spPr bwMode="auto">
                    <a:xfrm>
                      <a:off x="0" y="0"/>
                      <a:ext cx="3099410" cy="2549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1DF132" w14:textId="139BA3CD" w:rsidR="00C5197F" w:rsidRPr="00026D10" w:rsidRDefault="00A74E78" w:rsidP="00456557">
      <w:pPr>
        <w:pStyle w:val="a"/>
      </w:pPr>
      <w:r w:rsidRPr="00026D10">
        <w:t>Зависимость изменения</w:t>
      </w:r>
      <w:r w:rsidR="005A2481">
        <w:t xml:space="preserve"> набега</w:t>
      </w:r>
      <w:r w:rsidRPr="00026D10">
        <w:t xml:space="preserve"> фаз</w:t>
      </w:r>
      <w:r w:rsidR="005A2481">
        <w:t>ы</w:t>
      </w:r>
      <w:r w:rsidRPr="00026D10">
        <w:t xml:space="preserve"> от длины </w:t>
      </w:r>
      <w:r w:rsidR="005A2481">
        <w:t>фазовращателя</w:t>
      </w:r>
      <w:r w:rsidRPr="00026D10">
        <w:t xml:space="preserve"> при различных значениях обратного напряжения</w:t>
      </w:r>
    </w:p>
    <w:p w14:paraId="092EA2B5" w14:textId="35A2B8DC" w:rsidR="00C5197F" w:rsidRPr="00026D10" w:rsidRDefault="00FF70EF" w:rsidP="00C5197F">
      <w:r w:rsidRPr="00026D10">
        <w:t xml:space="preserve">Одним из ключевых параметров, характеризующих эффективность фазовращателя, является длина </w:t>
      </w:r>
      <w:r w:rsidRPr="00026D10">
        <w:rPr>
          <w:i/>
          <w:iCs/>
          <w:lang w:val="en-US"/>
        </w:rPr>
        <w:t>L</w:t>
      </w:r>
      <w:r w:rsidRPr="00026D10">
        <w:rPr>
          <w:vertAlign w:val="subscript"/>
        </w:rPr>
        <w:t>180º</w:t>
      </w:r>
      <w:r w:rsidRPr="00026D10">
        <w:t xml:space="preserve"> - минимальная длина структуры, обеспечивающая набег фазы 180º. Как видно, </w:t>
      </w:r>
      <w:r w:rsidRPr="00026D10">
        <w:rPr>
          <w:i/>
          <w:iCs/>
          <w:lang w:val="en-US"/>
        </w:rPr>
        <w:t>L</w:t>
      </w:r>
      <w:r w:rsidRPr="00026D10">
        <w:rPr>
          <w:vertAlign w:val="subscript"/>
        </w:rPr>
        <w:t>180º</w:t>
      </w:r>
      <w:r w:rsidRPr="00026D10">
        <w:t>= 5</w:t>
      </w:r>
      <w:r w:rsidR="009A4086" w:rsidRPr="00026D10">
        <w:t>.</w:t>
      </w:r>
      <w:r w:rsidRPr="00026D10">
        <w:t>5 мм при управляющем напряжении -10 В.</w:t>
      </w:r>
    </w:p>
    <w:p w14:paraId="226ABFE6" w14:textId="39B3BB1C" w:rsidR="00A74E78" w:rsidRPr="00026D10" w:rsidRDefault="00A74E78" w:rsidP="00A74E78">
      <w:pPr>
        <w:pStyle w:val="1"/>
      </w:pPr>
      <w:r w:rsidRPr="00026D10">
        <w:t>Выводы</w:t>
      </w:r>
    </w:p>
    <w:p w14:paraId="22571AA2" w14:textId="374037A0" w:rsidR="00FF70EF" w:rsidRPr="00026D10" w:rsidRDefault="00A74E78" w:rsidP="00FF70EF">
      <w:r w:rsidRPr="00026D10">
        <w:t>В данной работе был</w:t>
      </w:r>
      <w:r w:rsidR="00D571F7" w:rsidRPr="00026D10">
        <w:t xml:space="preserve"> промоделирован фазовращатель</w:t>
      </w:r>
      <w:r w:rsidRPr="00026D10">
        <w:t xml:space="preserve"> на основе арсенида галлия, принцип действия которого основан на </w:t>
      </w:r>
      <w:r w:rsidR="00DE112A" w:rsidRPr="00026D10">
        <w:t>эффекте дисперсии свободных носителей</w:t>
      </w:r>
      <w:r w:rsidRPr="00026D10">
        <w:t>.</w:t>
      </w:r>
      <w:r w:rsidR="00DE112A" w:rsidRPr="00026D10">
        <w:t xml:space="preserve"> Устройство реализовано в виде </w:t>
      </w:r>
      <w:r w:rsidR="00420CAB" w:rsidRPr="00026D10">
        <w:t>гребенчатого</w:t>
      </w:r>
      <w:r w:rsidR="00DE112A" w:rsidRPr="00026D10">
        <w:t xml:space="preserve"> волновода со встроенным вертикальным </w:t>
      </w:r>
      <w:r w:rsidR="00DE112A" w:rsidRPr="00026D10">
        <w:rPr>
          <w:i/>
          <w:iCs/>
          <w:lang w:val="en-US"/>
        </w:rPr>
        <w:t>p</w:t>
      </w:r>
      <w:r w:rsidR="00DE112A" w:rsidRPr="00026D10">
        <w:t>-</w:t>
      </w:r>
      <w:r w:rsidR="00DE112A" w:rsidRPr="00026D10">
        <w:rPr>
          <w:i/>
          <w:iCs/>
          <w:lang w:val="en-US"/>
        </w:rPr>
        <w:t>n</w:t>
      </w:r>
      <w:r w:rsidR="00DE112A" w:rsidRPr="00026D10">
        <w:t xml:space="preserve"> переходом</w:t>
      </w:r>
      <w:r w:rsidR="00524CDC" w:rsidRPr="00026D10">
        <w:t xml:space="preserve">. Концентрации легирующих примесей в </w:t>
      </w:r>
      <w:r w:rsidR="00524CDC" w:rsidRPr="00026D10">
        <w:rPr>
          <w:i/>
          <w:iCs/>
          <w:lang w:val="en-US"/>
        </w:rPr>
        <w:t>p</w:t>
      </w:r>
      <w:r w:rsidR="00524CDC" w:rsidRPr="00026D10">
        <w:t xml:space="preserve">- и </w:t>
      </w:r>
      <w:r w:rsidR="00524CDC" w:rsidRPr="00026D10">
        <w:rPr>
          <w:i/>
          <w:iCs/>
          <w:lang w:val="en-US"/>
        </w:rPr>
        <w:t>n</w:t>
      </w:r>
      <w:r w:rsidR="00524CDC" w:rsidRPr="00026D10">
        <w:t>- областях выбраны равными 2.5‧10</w:t>
      </w:r>
      <w:r w:rsidR="00524CDC" w:rsidRPr="00026D10">
        <w:rPr>
          <w:vertAlign w:val="superscript"/>
        </w:rPr>
        <w:t>17</w:t>
      </w:r>
      <w:r w:rsidR="00524CDC" w:rsidRPr="00026D10">
        <w:t xml:space="preserve"> см</w:t>
      </w:r>
      <w:r w:rsidR="00524CDC" w:rsidRPr="00026D10">
        <w:rPr>
          <w:vertAlign w:val="superscript"/>
        </w:rPr>
        <w:t>-3</w:t>
      </w:r>
      <w:r w:rsidR="00524CDC" w:rsidRPr="00026D10">
        <w:t xml:space="preserve">. На основе численной модели </w:t>
      </w:r>
      <w:proofErr w:type="spellStart"/>
      <w:r w:rsidR="00524CDC" w:rsidRPr="00026D10">
        <w:t>Сорефа</w:t>
      </w:r>
      <w:proofErr w:type="spellEnd"/>
      <w:r w:rsidR="00524CDC" w:rsidRPr="00026D10">
        <w:t xml:space="preserve"> с использованием метода конечных </w:t>
      </w:r>
      <w:r w:rsidR="00524CDC" w:rsidRPr="00026D10">
        <w:t>разностей во временной области была получена зависимость изменения эффективного показателя преломления</w:t>
      </w:r>
      <w:r w:rsidR="005A2481">
        <w:t xml:space="preserve"> </w:t>
      </w:r>
      <w:proofErr w:type="spellStart"/>
      <w:r w:rsidR="005A2481" w:rsidRPr="00026D10">
        <w:t>Δ</w:t>
      </w:r>
      <w:r w:rsidR="005A2481" w:rsidRPr="00026D10">
        <w:rPr>
          <w:i/>
          <w:iCs/>
        </w:rPr>
        <w:t>n</w:t>
      </w:r>
      <w:r w:rsidR="005A2481" w:rsidRPr="00026D10">
        <w:rPr>
          <w:vertAlign w:val="subscript"/>
        </w:rPr>
        <w:t>эфф</w:t>
      </w:r>
      <w:proofErr w:type="spellEnd"/>
      <w:r w:rsidR="00524CDC" w:rsidRPr="00026D10">
        <w:t xml:space="preserve"> исследуемой структуры.</w:t>
      </w:r>
      <w:r w:rsidR="00FF70EF" w:rsidRPr="00026D10">
        <w:t xml:space="preserve"> Следует отметить наличие области насыщения при приложении напряжения обратного смещения </w:t>
      </w:r>
      <w:r w:rsidR="005A2481">
        <w:t>после</w:t>
      </w:r>
      <w:r w:rsidR="00FF70EF" w:rsidRPr="00026D10">
        <w:t xml:space="preserve"> -10 В. При этом, значение </w:t>
      </w:r>
      <w:proofErr w:type="spellStart"/>
      <w:r w:rsidR="00FF70EF" w:rsidRPr="00026D10">
        <w:t>Δ</w:t>
      </w:r>
      <w:r w:rsidR="00FF70EF" w:rsidRPr="00026D10">
        <w:rPr>
          <w:i/>
          <w:iCs/>
        </w:rPr>
        <w:t>n</w:t>
      </w:r>
      <w:r w:rsidR="00FF70EF" w:rsidRPr="00026D10">
        <w:rPr>
          <w:vertAlign w:val="subscript"/>
        </w:rPr>
        <w:t>эфф</w:t>
      </w:r>
      <w:proofErr w:type="spellEnd"/>
      <w:r w:rsidR="00FF70EF" w:rsidRPr="00026D10">
        <w:t xml:space="preserve"> достигает 1.4‧10</w:t>
      </w:r>
      <w:r w:rsidR="00FF70EF" w:rsidRPr="00026D10">
        <w:rPr>
          <w:vertAlign w:val="superscript"/>
        </w:rPr>
        <w:t xml:space="preserve">-4 </w:t>
      </w:r>
      <w:r w:rsidR="00FF70EF" w:rsidRPr="00026D10">
        <w:t>при приложении -10 В. Для оценки эффективности предлагаемой конструкции фазовращателя применялась минимальная длина структуры, обеспечивающей набег фазы 180º. Было получено, что фазовращатель длиной 5</w:t>
      </w:r>
      <w:r w:rsidR="00026D10" w:rsidRPr="00026D10">
        <w:t>.</w:t>
      </w:r>
      <w:r w:rsidR="00FF70EF" w:rsidRPr="00026D10">
        <w:t xml:space="preserve">5 мм позволяет управлять набегом фазы в диапазоне от 0 до 180º при управляющем напряжении до -10 В. </w:t>
      </w:r>
    </w:p>
    <w:p w14:paraId="6ECB2999" w14:textId="7145432A" w:rsidR="003915FB" w:rsidRPr="00026D10" w:rsidRDefault="003915FB" w:rsidP="00456557">
      <w:pPr>
        <w:pStyle w:val="5"/>
        <w:spacing w:before="240"/>
      </w:pPr>
      <w:r w:rsidRPr="00026D10">
        <w:t>Список литературы</w:t>
      </w:r>
    </w:p>
    <w:p w14:paraId="64409ADC" w14:textId="46B64C56" w:rsidR="000F6DD0" w:rsidRPr="00026D10" w:rsidRDefault="000F6DD0" w:rsidP="00904BF4">
      <w:pPr>
        <w:pStyle w:val="a0"/>
        <w:rPr>
          <w:lang w:val="en-US"/>
        </w:rPr>
      </w:pPr>
      <w:r w:rsidRPr="00026D10">
        <w:rPr>
          <w:lang w:val="en-US"/>
        </w:rPr>
        <w:t>M</w:t>
      </w:r>
      <w:r w:rsidR="0046488E" w:rsidRPr="00026D10">
        <w:rPr>
          <w:lang w:val="en-US"/>
        </w:rPr>
        <w:t>oody</w:t>
      </w:r>
      <w:r w:rsidRPr="00026D10">
        <w:rPr>
          <w:lang w:val="en-US"/>
        </w:rPr>
        <w:t xml:space="preserve"> </w:t>
      </w:r>
      <w:r w:rsidR="0046488E" w:rsidRPr="00026D10">
        <w:rPr>
          <w:lang w:val="en-US"/>
        </w:rPr>
        <w:t>G. et al. 2022 Roadmap on integrated quantum photonics</w:t>
      </w:r>
      <w:r w:rsidRPr="00026D10">
        <w:rPr>
          <w:lang w:val="en-US"/>
        </w:rPr>
        <w:t xml:space="preserve"> // </w:t>
      </w:r>
      <w:r w:rsidR="0046488E" w:rsidRPr="00026D10">
        <w:rPr>
          <w:lang w:val="en-US"/>
        </w:rPr>
        <w:t>Journal of Physics: Photonics</w:t>
      </w:r>
      <w:r w:rsidRPr="00026D10">
        <w:rPr>
          <w:lang w:val="en-US"/>
        </w:rPr>
        <w:t>. 20</w:t>
      </w:r>
      <w:r w:rsidR="0046488E" w:rsidRPr="00026D10">
        <w:rPr>
          <w:lang w:val="en-US"/>
        </w:rPr>
        <w:t>22</w:t>
      </w:r>
      <w:r w:rsidRPr="00026D10">
        <w:rPr>
          <w:lang w:val="en-US"/>
        </w:rPr>
        <w:t xml:space="preserve">. </w:t>
      </w:r>
      <w:r w:rsidRPr="00026D10">
        <w:t>Т</w:t>
      </w:r>
      <w:r w:rsidR="0046488E" w:rsidRPr="00026D10">
        <w:rPr>
          <w:lang w:val="en-US"/>
        </w:rPr>
        <w:t>.4</w:t>
      </w:r>
      <w:r w:rsidRPr="00026D10">
        <w:rPr>
          <w:lang w:val="en-US"/>
        </w:rPr>
        <w:t>. №</w:t>
      </w:r>
      <w:r w:rsidR="0046488E" w:rsidRPr="00026D10">
        <w:rPr>
          <w:lang w:val="en-US"/>
        </w:rPr>
        <w:t>1</w:t>
      </w:r>
      <w:r w:rsidRPr="00026D10">
        <w:rPr>
          <w:lang w:val="en-US"/>
        </w:rPr>
        <w:t xml:space="preserve">. </w:t>
      </w:r>
      <w:r w:rsidRPr="00026D10">
        <w:t>С</w:t>
      </w:r>
      <w:r w:rsidRPr="00026D10">
        <w:rPr>
          <w:lang w:val="en-US"/>
        </w:rPr>
        <w:t>.</w:t>
      </w:r>
      <w:r w:rsidR="0046488E" w:rsidRPr="00026D10">
        <w:rPr>
          <w:lang w:val="en-US"/>
        </w:rPr>
        <w:t>012501</w:t>
      </w:r>
      <w:r w:rsidRPr="00026D10">
        <w:rPr>
          <w:lang w:val="en-US"/>
        </w:rPr>
        <w:t>.</w:t>
      </w:r>
    </w:p>
    <w:p w14:paraId="42A0D825" w14:textId="1DAB4E8B" w:rsidR="000B4694" w:rsidRPr="00026D10" w:rsidRDefault="00EC1968" w:rsidP="00904BF4">
      <w:pPr>
        <w:pStyle w:val="a0"/>
        <w:rPr>
          <w:lang w:val="en-US"/>
        </w:rPr>
      </w:pPr>
      <w:r w:rsidRPr="00026D10">
        <w:rPr>
          <w:lang w:val="en-US"/>
        </w:rPr>
        <w:t xml:space="preserve">Zhou </w:t>
      </w:r>
      <w:r w:rsidR="000B4694" w:rsidRPr="00026D10">
        <w:rPr>
          <w:lang w:val="en-US"/>
        </w:rPr>
        <w:t xml:space="preserve">J. et al. Tunable Multi-Tap Bandpass Microwave Photonic Filter Using a Windowed Fabry-Perot </w:t>
      </w:r>
      <w:r w:rsidR="00456557" w:rsidRPr="00026D10">
        <w:rPr>
          <w:lang w:val="en-US"/>
        </w:rPr>
        <w:t>Filter</w:t>
      </w:r>
      <w:r w:rsidR="000B4694" w:rsidRPr="00026D10">
        <w:rPr>
          <w:lang w:val="en-US"/>
        </w:rPr>
        <w:t xml:space="preserve">-Based Multi-Wavelength Tunable Laser // Journal of Lightwave Technology. 2011. </w:t>
      </w:r>
      <w:r w:rsidR="000B4694" w:rsidRPr="00026D10">
        <w:t>Т</w:t>
      </w:r>
      <w:r w:rsidR="000B4694" w:rsidRPr="00026D10">
        <w:rPr>
          <w:lang w:val="en-US"/>
        </w:rPr>
        <w:t xml:space="preserve">.29. №22. </w:t>
      </w:r>
      <w:r w:rsidR="000B4694" w:rsidRPr="00026D10">
        <w:t>С</w:t>
      </w:r>
      <w:r w:rsidR="000B4694" w:rsidRPr="00026D10">
        <w:rPr>
          <w:lang w:val="en-US"/>
        </w:rPr>
        <w:t>. 3381-3386.</w:t>
      </w:r>
    </w:p>
    <w:p w14:paraId="34A07535" w14:textId="23A32AAB" w:rsidR="008C64AA" w:rsidRPr="00026D10" w:rsidRDefault="00EC1968" w:rsidP="00904BF4">
      <w:pPr>
        <w:pStyle w:val="a0"/>
        <w:rPr>
          <w:lang w:val="en-US"/>
        </w:rPr>
      </w:pPr>
      <w:r w:rsidRPr="00026D10">
        <w:rPr>
          <w:lang w:val="en-US"/>
        </w:rPr>
        <w:t xml:space="preserve">Xue </w:t>
      </w:r>
      <w:r w:rsidR="000B4694" w:rsidRPr="00026D10">
        <w:rPr>
          <w:lang w:val="en-US"/>
        </w:rPr>
        <w:t xml:space="preserve">W., </w:t>
      </w:r>
      <w:r w:rsidR="00D5648B" w:rsidRPr="00026D10">
        <w:rPr>
          <w:lang w:val="en-US"/>
        </w:rPr>
        <w:t xml:space="preserve">Mork </w:t>
      </w:r>
      <w:r w:rsidR="000B4694" w:rsidRPr="00026D10">
        <w:rPr>
          <w:lang w:val="en-US"/>
        </w:rPr>
        <w:t>J</w:t>
      </w:r>
      <w:r w:rsidR="008C64AA" w:rsidRPr="00026D10">
        <w:rPr>
          <w:lang w:val="en-US"/>
        </w:rPr>
        <w:t xml:space="preserve">. </w:t>
      </w:r>
      <w:r w:rsidR="000B4694" w:rsidRPr="00026D10">
        <w:rPr>
          <w:lang w:val="en-US"/>
        </w:rPr>
        <w:t xml:space="preserve">Tunable true-time delay of a microwave photonic signal realized by cross gain modulation in a semiconductor waveguide // </w:t>
      </w:r>
      <w:proofErr w:type="spellStart"/>
      <w:r w:rsidR="000B4694" w:rsidRPr="00026D10">
        <w:rPr>
          <w:lang w:val="en-US"/>
        </w:rPr>
        <w:t>J.Appl.Phys</w:t>
      </w:r>
      <w:proofErr w:type="spellEnd"/>
      <w:r w:rsidR="000B4694" w:rsidRPr="00026D10">
        <w:rPr>
          <w:lang w:val="en-US"/>
        </w:rPr>
        <w:t xml:space="preserve">. 2011. </w:t>
      </w:r>
      <w:r w:rsidR="000B4694" w:rsidRPr="00026D10">
        <w:t>Т</w:t>
      </w:r>
      <w:r w:rsidR="000B4694" w:rsidRPr="00026D10">
        <w:rPr>
          <w:lang w:val="en-US"/>
        </w:rPr>
        <w:t>.99. №23</w:t>
      </w:r>
      <w:r w:rsidR="0056255E" w:rsidRPr="00026D10">
        <w:rPr>
          <w:lang w:val="en-US"/>
        </w:rPr>
        <w:t>.</w:t>
      </w:r>
    </w:p>
    <w:p w14:paraId="17CD34B1" w14:textId="71971AF8" w:rsidR="0056255E" w:rsidRPr="00026D10" w:rsidRDefault="0056255E" w:rsidP="00904BF4">
      <w:pPr>
        <w:pStyle w:val="a0"/>
        <w:rPr>
          <w:lang w:val="en-US"/>
        </w:rPr>
      </w:pPr>
      <w:r w:rsidRPr="00026D10">
        <w:rPr>
          <w:lang w:val="en-US"/>
        </w:rPr>
        <w:t xml:space="preserve">Walker R.G. et al. Electro-optic modulators for space using gallium arsenide // International Conference on Space Optics – ICSO 2016. 2017. </w:t>
      </w:r>
      <w:r w:rsidRPr="00026D10">
        <w:t>Т</w:t>
      </w:r>
      <w:r w:rsidRPr="00026D10">
        <w:rPr>
          <w:lang w:val="en-US"/>
        </w:rPr>
        <w:t xml:space="preserve">.10562. </w:t>
      </w:r>
      <w:r w:rsidRPr="00026D10">
        <w:t>С</w:t>
      </w:r>
      <w:r w:rsidRPr="00026D10">
        <w:rPr>
          <w:lang w:val="en-US"/>
        </w:rPr>
        <w:t>. 369-377.</w:t>
      </w:r>
    </w:p>
    <w:p w14:paraId="17EF8AFE" w14:textId="1A9DA505" w:rsidR="008C64AA" w:rsidRPr="00026D10" w:rsidRDefault="00D5648B" w:rsidP="00904BF4">
      <w:pPr>
        <w:pStyle w:val="a0"/>
        <w:rPr>
          <w:lang w:val="en-US"/>
        </w:rPr>
      </w:pPr>
      <w:r w:rsidRPr="00026D10">
        <w:rPr>
          <w:lang w:val="en-US"/>
        </w:rPr>
        <w:t xml:space="preserve">Nickerson </w:t>
      </w:r>
      <w:r w:rsidR="00A655F2" w:rsidRPr="00026D10">
        <w:rPr>
          <w:lang w:val="en-US"/>
        </w:rPr>
        <w:t xml:space="preserve">M. et al. Broadband Optical Phase Modulator with Low-Residual Amplitude Modulation // Integrated Photonics Research, Silicon and </w:t>
      </w:r>
      <w:proofErr w:type="spellStart"/>
      <w:r w:rsidR="00A655F2" w:rsidRPr="00026D10">
        <w:rPr>
          <w:lang w:val="en-US"/>
        </w:rPr>
        <w:t>Nanophotonics</w:t>
      </w:r>
      <w:proofErr w:type="spellEnd"/>
      <w:r w:rsidR="00A655F2" w:rsidRPr="00026D10">
        <w:rPr>
          <w:lang w:val="en-US"/>
        </w:rPr>
        <w:t>. – Optica Publishing Group, 2022.</w:t>
      </w:r>
    </w:p>
    <w:p w14:paraId="2CD06CFC" w14:textId="3924B08E" w:rsidR="004B3800" w:rsidRPr="00026D10" w:rsidRDefault="000A47D5" w:rsidP="004B3800">
      <w:pPr>
        <w:pStyle w:val="a0"/>
        <w:rPr>
          <w:lang w:val="en-US"/>
        </w:rPr>
      </w:pPr>
      <w:r w:rsidRPr="00026D10">
        <w:rPr>
          <w:lang w:val="en-US"/>
        </w:rPr>
        <w:t xml:space="preserve">Henry C.H., Logan R.A. and </w:t>
      </w:r>
      <w:proofErr w:type="spellStart"/>
      <w:r w:rsidRPr="00026D10">
        <w:rPr>
          <w:lang w:val="en-US"/>
        </w:rPr>
        <w:t>Bertness</w:t>
      </w:r>
      <w:proofErr w:type="spellEnd"/>
      <w:r w:rsidRPr="00026D10">
        <w:rPr>
          <w:lang w:val="en-US"/>
        </w:rPr>
        <w:t xml:space="preserve"> K.A.</w:t>
      </w:r>
      <w:r w:rsidR="00456557" w:rsidRPr="00456557">
        <w:rPr>
          <w:lang w:val="en-US"/>
        </w:rPr>
        <w:t xml:space="preserve"> </w:t>
      </w:r>
      <w:r w:rsidRPr="00026D10">
        <w:rPr>
          <w:lang w:val="en-US"/>
        </w:rPr>
        <w:t xml:space="preserve">Spectral dependence of the change in refractive index due to carrier injection in GaAs lasers // </w:t>
      </w:r>
      <w:proofErr w:type="spellStart"/>
      <w:r w:rsidRPr="00026D10">
        <w:rPr>
          <w:lang w:val="en-US"/>
        </w:rPr>
        <w:t>J.Appl.Phys</w:t>
      </w:r>
      <w:proofErr w:type="spellEnd"/>
      <w:r w:rsidRPr="00026D10">
        <w:rPr>
          <w:lang w:val="en-US"/>
        </w:rPr>
        <w:t xml:space="preserve">. 1981. </w:t>
      </w:r>
      <w:r w:rsidRPr="00026D10">
        <w:t>Т</w:t>
      </w:r>
      <w:r w:rsidRPr="00026D10">
        <w:rPr>
          <w:lang w:val="en-US"/>
        </w:rPr>
        <w:t xml:space="preserve">.52. №7. </w:t>
      </w:r>
      <w:r w:rsidRPr="00026D10">
        <w:t>С</w:t>
      </w:r>
      <w:r w:rsidRPr="00026D10">
        <w:rPr>
          <w:lang w:val="en-US"/>
        </w:rPr>
        <w:t xml:space="preserve">.4457-4461 </w:t>
      </w:r>
    </w:p>
    <w:p w14:paraId="4117EDB2" w14:textId="410E4603" w:rsidR="009A4086" w:rsidRPr="00026D10" w:rsidRDefault="00026D10" w:rsidP="009A4086">
      <w:pPr>
        <w:pStyle w:val="a0"/>
        <w:rPr>
          <w:lang w:val="en-US"/>
        </w:rPr>
      </w:pPr>
      <w:r w:rsidRPr="00026D10">
        <w:rPr>
          <w:lang w:val="en-US"/>
        </w:rPr>
        <w:t>B</w:t>
      </w:r>
      <w:r w:rsidR="009A4086" w:rsidRPr="00026D10">
        <w:rPr>
          <w:lang w:val="en-US"/>
        </w:rPr>
        <w:t xml:space="preserve">. R. Bennett et al., “Carrier-Induced Change in Refractive Index of </w:t>
      </w:r>
      <w:proofErr w:type="spellStart"/>
      <w:r w:rsidR="009A4086" w:rsidRPr="00026D10">
        <w:rPr>
          <w:lang w:val="en-US"/>
        </w:rPr>
        <w:t>InP</w:t>
      </w:r>
      <w:proofErr w:type="spellEnd"/>
      <w:r w:rsidR="009A4086" w:rsidRPr="00026D10">
        <w:rPr>
          <w:lang w:val="en-US"/>
        </w:rPr>
        <w:t xml:space="preserve">, GaAs, and </w:t>
      </w:r>
      <w:proofErr w:type="spellStart"/>
      <w:r w:rsidR="009A4086" w:rsidRPr="00026D10">
        <w:rPr>
          <w:lang w:val="en-US"/>
        </w:rPr>
        <w:t>InGaAsP</w:t>
      </w:r>
      <w:proofErr w:type="spellEnd"/>
      <w:r w:rsidR="009A4086" w:rsidRPr="00026D10">
        <w:rPr>
          <w:lang w:val="en-US"/>
        </w:rPr>
        <w:t>”</w:t>
      </w:r>
      <w:r w:rsidR="00456557" w:rsidRPr="00456557">
        <w:rPr>
          <w:lang w:val="en-US"/>
        </w:rPr>
        <w:t xml:space="preserve"> //</w:t>
      </w:r>
      <w:r w:rsidR="009A4086" w:rsidRPr="00026D10">
        <w:rPr>
          <w:lang w:val="en-US"/>
        </w:rPr>
        <w:t xml:space="preserve"> IEEE Journal of Quantum Electronics, vol.26, №1, pp.113-122, January 1990.</w:t>
      </w:r>
    </w:p>
    <w:p w14:paraId="7C7FA570" w14:textId="2F465B2E" w:rsidR="00EC1968" w:rsidRPr="00026D10" w:rsidRDefault="00D5648B" w:rsidP="00EC1968">
      <w:pPr>
        <w:pStyle w:val="a0"/>
        <w:rPr>
          <w:lang w:val="en-US"/>
        </w:rPr>
      </w:pPr>
      <w:r w:rsidRPr="00026D10">
        <w:rPr>
          <w:lang w:val="en-US"/>
        </w:rPr>
        <w:t xml:space="preserve">Nedeljkovic </w:t>
      </w:r>
      <w:r w:rsidR="00EC1968" w:rsidRPr="00026D10">
        <w:rPr>
          <w:lang w:val="en-US"/>
        </w:rPr>
        <w:t xml:space="preserve">M., </w:t>
      </w:r>
      <w:r w:rsidRPr="00026D10">
        <w:rPr>
          <w:lang w:val="en-US"/>
        </w:rPr>
        <w:t xml:space="preserve">Soref </w:t>
      </w:r>
      <w:r w:rsidR="00EC1968" w:rsidRPr="00026D10">
        <w:rPr>
          <w:lang w:val="en-US"/>
        </w:rPr>
        <w:t xml:space="preserve">R., </w:t>
      </w:r>
      <w:proofErr w:type="spellStart"/>
      <w:r w:rsidRPr="00026D10">
        <w:rPr>
          <w:lang w:val="en-US"/>
        </w:rPr>
        <w:t>Mashanovich</w:t>
      </w:r>
      <w:proofErr w:type="spellEnd"/>
      <w:r w:rsidRPr="00026D10">
        <w:rPr>
          <w:lang w:val="en-US"/>
        </w:rPr>
        <w:t xml:space="preserve"> </w:t>
      </w:r>
      <w:r w:rsidR="00EC1968" w:rsidRPr="00026D10">
        <w:rPr>
          <w:lang w:val="en-US"/>
        </w:rPr>
        <w:t>G.Z.</w:t>
      </w:r>
      <w:r w:rsidRPr="00026D10">
        <w:rPr>
          <w:lang w:val="en-US"/>
        </w:rPr>
        <w:t xml:space="preserve"> </w:t>
      </w:r>
      <w:r w:rsidR="00EC1968" w:rsidRPr="00026D10">
        <w:rPr>
          <w:lang w:val="en-US"/>
        </w:rPr>
        <w:t xml:space="preserve">Free-Carrier </w:t>
      </w:r>
      <w:proofErr w:type="spellStart"/>
      <w:r w:rsidR="00EC1968" w:rsidRPr="00026D10">
        <w:rPr>
          <w:lang w:val="en-US"/>
        </w:rPr>
        <w:t>Electrorefraction</w:t>
      </w:r>
      <w:proofErr w:type="spellEnd"/>
      <w:r w:rsidR="00EC1968" w:rsidRPr="00026D10">
        <w:rPr>
          <w:lang w:val="en-US"/>
        </w:rPr>
        <w:t xml:space="preserve"> and </w:t>
      </w:r>
      <w:proofErr w:type="spellStart"/>
      <w:r w:rsidR="00EC1968" w:rsidRPr="00026D10">
        <w:rPr>
          <w:lang w:val="en-US"/>
        </w:rPr>
        <w:t>Electroabsorption</w:t>
      </w:r>
      <w:proofErr w:type="spellEnd"/>
      <w:r w:rsidR="00EC1968" w:rsidRPr="00026D10">
        <w:rPr>
          <w:lang w:val="en-US"/>
        </w:rPr>
        <w:t xml:space="preserve"> Modulation Predictions for Silicon Over the 1-14-µm Infrared Wavelength Range</w:t>
      </w:r>
      <w:r w:rsidRPr="00026D10">
        <w:rPr>
          <w:lang w:val="en-US"/>
        </w:rPr>
        <w:t xml:space="preserve"> //</w:t>
      </w:r>
      <w:r w:rsidR="00EC1968" w:rsidRPr="00026D10">
        <w:rPr>
          <w:lang w:val="en-US"/>
        </w:rPr>
        <w:t xml:space="preserve"> IEEE Photonics Journal</w:t>
      </w:r>
      <w:r w:rsidRPr="00026D10">
        <w:rPr>
          <w:lang w:val="en-US"/>
        </w:rPr>
        <w:t xml:space="preserve">. 2011. </w:t>
      </w:r>
      <w:r w:rsidRPr="00026D10">
        <w:t>Т</w:t>
      </w:r>
      <w:r w:rsidR="00EC1968" w:rsidRPr="00026D10">
        <w:rPr>
          <w:lang w:val="en-US"/>
        </w:rPr>
        <w:t>.3</w:t>
      </w:r>
      <w:r w:rsidRPr="00026D10">
        <w:rPr>
          <w:lang w:val="en-US"/>
        </w:rPr>
        <w:t>. №</w:t>
      </w:r>
      <w:r w:rsidR="00EC1968" w:rsidRPr="00026D10">
        <w:rPr>
          <w:lang w:val="en-US"/>
        </w:rPr>
        <w:t>6</w:t>
      </w:r>
      <w:r w:rsidRPr="00026D10">
        <w:rPr>
          <w:lang w:val="en-US"/>
        </w:rPr>
        <w:t xml:space="preserve">. </w:t>
      </w:r>
      <w:r w:rsidRPr="00026D10">
        <w:t>С</w:t>
      </w:r>
      <w:r w:rsidR="00EC1968" w:rsidRPr="00026D10">
        <w:rPr>
          <w:lang w:val="en-US"/>
        </w:rPr>
        <w:t>.1171-1180</w:t>
      </w:r>
      <w:r w:rsidRPr="00026D10">
        <w:rPr>
          <w:lang w:val="en-US"/>
        </w:rPr>
        <w:t>.</w:t>
      </w:r>
    </w:p>
    <w:p w14:paraId="76A835A8" w14:textId="5BA0A7BF" w:rsidR="00C721CC" w:rsidRDefault="00026D10" w:rsidP="00026D10">
      <w:pPr>
        <w:pStyle w:val="a0"/>
        <w:rPr>
          <w:lang w:val="en-US"/>
        </w:rPr>
      </w:pPr>
      <w:r w:rsidRPr="00026D10">
        <w:rPr>
          <w:lang w:val="en-US"/>
        </w:rPr>
        <w:t>Chrostowski Lukas, and Michael Hochberg. Silicon Photonics Design: From Devices to Systems. Cambridge: Cambridge University Press, 2015.</w:t>
      </w:r>
    </w:p>
    <w:p w14:paraId="21BDCEB0" w14:textId="38024243" w:rsidR="00456557" w:rsidRPr="00456557" w:rsidRDefault="00456557" w:rsidP="00456557">
      <w:pPr>
        <w:rPr>
          <w:lang w:val="en-US"/>
        </w:rPr>
        <w:sectPr w:rsidR="00456557" w:rsidRPr="00456557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3CF0F6F0" w14:textId="77777777" w:rsidR="00BE1A49" w:rsidRPr="00C721CC" w:rsidRDefault="00BE1A49" w:rsidP="00EC1968">
      <w:pPr>
        <w:ind w:firstLine="0"/>
        <w:rPr>
          <w:lang w:val="en-US"/>
        </w:rPr>
      </w:pPr>
    </w:p>
    <w:sectPr w:rsidR="00BE1A49" w:rsidRPr="00C721CC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2B54F" w14:textId="77777777" w:rsidR="000D4FFD" w:rsidRDefault="000D4FFD" w:rsidP="00524CDC">
      <w:pPr>
        <w:spacing w:after="0" w:line="240" w:lineRule="auto"/>
      </w:pPr>
      <w:r>
        <w:separator/>
      </w:r>
    </w:p>
  </w:endnote>
  <w:endnote w:type="continuationSeparator" w:id="0">
    <w:p w14:paraId="0DF9EF52" w14:textId="77777777" w:rsidR="000D4FFD" w:rsidRDefault="000D4FFD" w:rsidP="00524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042375"/>
      <w:docPartObj>
        <w:docPartGallery w:val="Page Numbers (Bottom of Page)"/>
        <w:docPartUnique/>
      </w:docPartObj>
    </w:sdtPr>
    <w:sdtContent>
      <w:p w14:paraId="1A3CCEA0" w14:textId="6E2F3EBC" w:rsidR="008131E2" w:rsidRDefault="008131E2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D2988" w14:textId="77777777" w:rsidR="000D4FFD" w:rsidRDefault="000D4FFD" w:rsidP="00524CDC">
      <w:pPr>
        <w:spacing w:after="0" w:line="240" w:lineRule="auto"/>
      </w:pPr>
      <w:r>
        <w:separator/>
      </w:r>
    </w:p>
  </w:footnote>
  <w:footnote w:type="continuationSeparator" w:id="0">
    <w:p w14:paraId="43F6F96F" w14:textId="77777777" w:rsidR="000D4FFD" w:rsidRDefault="000D4FFD" w:rsidP="00524C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7A36CE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2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6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9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2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3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363CD8"/>
    <w:multiLevelType w:val="hybridMultilevel"/>
    <w:tmpl w:val="CA64DA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2799751">
    <w:abstractNumId w:val="14"/>
  </w:num>
  <w:num w:numId="2" w16cid:durableId="915749608">
    <w:abstractNumId w:val="15"/>
  </w:num>
  <w:num w:numId="3" w16cid:durableId="1429498582">
    <w:abstractNumId w:val="15"/>
  </w:num>
  <w:num w:numId="4" w16cid:durableId="708267416">
    <w:abstractNumId w:val="15"/>
  </w:num>
  <w:num w:numId="5" w16cid:durableId="492339110">
    <w:abstractNumId w:val="15"/>
  </w:num>
  <w:num w:numId="6" w16cid:durableId="1464807647">
    <w:abstractNumId w:val="21"/>
  </w:num>
  <w:num w:numId="7" w16cid:durableId="2095543720">
    <w:abstractNumId w:val="19"/>
  </w:num>
  <w:num w:numId="8" w16cid:durableId="816605197">
    <w:abstractNumId w:val="18"/>
  </w:num>
  <w:num w:numId="9" w16cid:durableId="538661423">
    <w:abstractNumId w:val="12"/>
  </w:num>
  <w:num w:numId="10" w16cid:durableId="601259431">
    <w:abstractNumId w:val="15"/>
  </w:num>
  <w:num w:numId="11" w16cid:durableId="1841457704">
    <w:abstractNumId w:val="15"/>
  </w:num>
  <w:num w:numId="12" w16cid:durableId="1448038374">
    <w:abstractNumId w:val="15"/>
  </w:num>
  <w:num w:numId="13" w16cid:durableId="728503030">
    <w:abstractNumId w:val="15"/>
  </w:num>
  <w:num w:numId="14" w16cid:durableId="401412029">
    <w:abstractNumId w:val="21"/>
  </w:num>
  <w:num w:numId="15" w16cid:durableId="1889536355">
    <w:abstractNumId w:val="19"/>
  </w:num>
  <w:num w:numId="16" w16cid:durableId="2016763447">
    <w:abstractNumId w:val="18"/>
  </w:num>
  <w:num w:numId="17" w16cid:durableId="1406024582">
    <w:abstractNumId w:val="12"/>
  </w:num>
  <w:num w:numId="18" w16cid:durableId="1499953838">
    <w:abstractNumId w:val="11"/>
  </w:num>
  <w:num w:numId="19" w16cid:durableId="1293052594">
    <w:abstractNumId w:val="13"/>
  </w:num>
  <w:num w:numId="20" w16cid:durableId="1067922603">
    <w:abstractNumId w:val="22"/>
  </w:num>
  <w:num w:numId="21" w16cid:durableId="1237545643">
    <w:abstractNumId w:val="10"/>
  </w:num>
  <w:num w:numId="22" w16cid:durableId="878784804">
    <w:abstractNumId w:val="8"/>
  </w:num>
  <w:num w:numId="23" w16cid:durableId="2144620104">
    <w:abstractNumId w:val="7"/>
  </w:num>
  <w:num w:numId="24" w16cid:durableId="509637907">
    <w:abstractNumId w:val="6"/>
  </w:num>
  <w:num w:numId="25" w16cid:durableId="2078894773">
    <w:abstractNumId w:val="5"/>
  </w:num>
  <w:num w:numId="26" w16cid:durableId="514154880">
    <w:abstractNumId w:val="9"/>
  </w:num>
  <w:num w:numId="27" w16cid:durableId="1469859465">
    <w:abstractNumId w:val="4"/>
  </w:num>
  <w:num w:numId="28" w16cid:durableId="1005788338">
    <w:abstractNumId w:val="3"/>
  </w:num>
  <w:num w:numId="29" w16cid:durableId="1712917931">
    <w:abstractNumId w:val="2"/>
  </w:num>
  <w:num w:numId="30" w16cid:durableId="415135914">
    <w:abstractNumId w:val="1"/>
  </w:num>
  <w:num w:numId="31" w16cid:durableId="1394503458">
    <w:abstractNumId w:val="17"/>
  </w:num>
  <w:num w:numId="32" w16cid:durableId="2127429922">
    <w:abstractNumId w:val="20"/>
  </w:num>
  <w:num w:numId="33" w16cid:durableId="1052464295">
    <w:abstractNumId w:val="16"/>
  </w:num>
  <w:num w:numId="34" w16cid:durableId="624698844">
    <w:abstractNumId w:val="23"/>
  </w:num>
  <w:num w:numId="35" w16cid:durableId="2073041168">
    <w:abstractNumId w:val="24"/>
  </w:num>
  <w:num w:numId="36" w16cid:durableId="254023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26D10"/>
    <w:rsid w:val="00052062"/>
    <w:rsid w:val="000A47D5"/>
    <w:rsid w:val="000B4694"/>
    <w:rsid w:val="000B62F8"/>
    <w:rsid w:val="000D4FFD"/>
    <w:rsid w:val="000F6DD0"/>
    <w:rsid w:val="001267FF"/>
    <w:rsid w:val="0013123C"/>
    <w:rsid w:val="00194AE2"/>
    <w:rsid w:val="001D364B"/>
    <w:rsid w:val="00252F87"/>
    <w:rsid w:val="002D540B"/>
    <w:rsid w:val="00317535"/>
    <w:rsid w:val="00332AD9"/>
    <w:rsid w:val="003378F6"/>
    <w:rsid w:val="00373376"/>
    <w:rsid w:val="00384BEC"/>
    <w:rsid w:val="00390CCD"/>
    <w:rsid w:val="003915FB"/>
    <w:rsid w:val="0039639F"/>
    <w:rsid w:val="003C2C8A"/>
    <w:rsid w:val="003D785D"/>
    <w:rsid w:val="003E139B"/>
    <w:rsid w:val="004165FC"/>
    <w:rsid w:val="00420452"/>
    <w:rsid w:val="00420CAB"/>
    <w:rsid w:val="00426C4D"/>
    <w:rsid w:val="0044268C"/>
    <w:rsid w:val="00456557"/>
    <w:rsid w:val="0046488E"/>
    <w:rsid w:val="004655DC"/>
    <w:rsid w:val="004672AB"/>
    <w:rsid w:val="0047652D"/>
    <w:rsid w:val="004B14C2"/>
    <w:rsid w:val="004B3800"/>
    <w:rsid w:val="004C40DB"/>
    <w:rsid w:val="004D7E92"/>
    <w:rsid w:val="004E1EB3"/>
    <w:rsid w:val="004E638F"/>
    <w:rsid w:val="00502710"/>
    <w:rsid w:val="00522ED5"/>
    <w:rsid w:val="00524CDC"/>
    <w:rsid w:val="00535924"/>
    <w:rsid w:val="0056255E"/>
    <w:rsid w:val="005630E7"/>
    <w:rsid w:val="00564C8C"/>
    <w:rsid w:val="005775C3"/>
    <w:rsid w:val="0058750F"/>
    <w:rsid w:val="005963D0"/>
    <w:rsid w:val="005A2481"/>
    <w:rsid w:val="006436F4"/>
    <w:rsid w:val="0067726E"/>
    <w:rsid w:val="006D605D"/>
    <w:rsid w:val="006E3858"/>
    <w:rsid w:val="00711520"/>
    <w:rsid w:val="0071573A"/>
    <w:rsid w:val="007316B2"/>
    <w:rsid w:val="007640CD"/>
    <w:rsid w:val="00791CA2"/>
    <w:rsid w:val="007B6A69"/>
    <w:rsid w:val="008131E2"/>
    <w:rsid w:val="008458E5"/>
    <w:rsid w:val="0087270B"/>
    <w:rsid w:val="008802ED"/>
    <w:rsid w:val="008834FE"/>
    <w:rsid w:val="008B398E"/>
    <w:rsid w:val="008C64AA"/>
    <w:rsid w:val="00904BF4"/>
    <w:rsid w:val="009166C5"/>
    <w:rsid w:val="00930913"/>
    <w:rsid w:val="00940220"/>
    <w:rsid w:val="00953FBE"/>
    <w:rsid w:val="009563BE"/>
    <w:rsid w:val="009A4086"/>
    <w:rsid w:val="009E7E19"/>
    <w:rsid w:val="009F446D"/>
    <w:rsid w:val="00A25034"/>
    <w:rsid w:val="00A33E90"/>
    <w:rsid w:val="00A52853"/>
    <w:rsid w:val="00A655F2"/>
    <w:rsid w:val="00A74E78"/>
    <w:rsid w:val="00AC08AA"/>
    <w:rsid w:val="00AE6C42"/>
    <w:rsid w:val="00AF069A"/>
    <w:rsid w:val="00B46958"/>
    <w:rsid w:val="00B76484"/>
    <w:rsid w:val="00B76507"/>
    <w:rsid w:val="00B77B07"/>
    <w:rsid w:val="00BB14C9"/>
    <w:rsid w:val="00BB2932"/>
    <w:rsid w:val="00BB6510"/>
    <w:rsid w:val="00BD2BC3"/>
    <w:rsid w:val="00BE1A49"/>
    <w:rsid w:val="00C207BA"/>
    <w:rsid w:val="00C35B80"/>
    <w:rsid w:val="00C5197F"/>
    <w:rsid w:val="00C617CB"/>
    <w:rsid w:val="00C721CC"/>
    <w:rsid w:val="00C903D0"/>
    <w:rsid w:val="00C9188D"/>
    <w:rsid w:val="00C96A2F"/>
    <w:rsid w:val="00CC6D5A"/>
    <w:rsid w:val="00D16971"/>
    <w:rsid w:val="00D5648B"/>
    <w:rsid w:val="00D571F7"/>
    <w:rsid w:val="00D80951"/>
    <w:rsid w:val="00DA480C"/>
    <w:rsid w:val="00DE112A"/>
    <w:rsid w:val="00E152C5"/>
    <w:rsid w:val="00E23BC6"/>
    <w:rsid w:val="00E33C45"/>
    <w:rsid w:val="00E34649"/>
    <w:rsid w:val="00E42F0E"/>
    <w:rsid w:val="00E57429"/>
    <w:rsid w:val="00E62868"/>
    <w:rsid w:val="00E81311"/>
    <w:rsid w:val="00E8286E"/>
    <w:rsid w:val="00EA6826"/>
    <w:rsid w:val="00EB33D1"/>
    <w:rsid w:val="00EB6561"/>
    <w:rsid w:val="00EC1968"/>
    <w:rsid w:val="00EC44A2"/>
    <w:rsid w:val="00F05068"/>
    <w:rsid w:val="00F074EC"/>
    <w:rsid w:val="00F20F9D"/>
    <w:rsid w:val="00F21C65"/>
    <w:rsid w:val="00FF1017"/>
    <w:rsid w:val="00FF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73FEE3F0"/>
  <w15:docId w15:val="{4E51EE6F-57E5-49B9-9F10-BE41FAAC7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904BF4"/>
    <w:pPr>
      <w:tabs>
        <w:tab w:val="left" w:pos="288"/>
      </w:tabs>
      <w:suppressAutoHyphens/>
      <w:spacing w:after="120" w:line="228" w:lineRule="auto"/>
      <w:ind w:firstLine="289"/>
      <w:jc w:val="both"/>
    </w:pPr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jc w:val="center"/>
    </w:pPr>
    <w:rPr>
      <w:i/>
    </w:rPr>
  </w:style>
  <w:style w:type="paragraph" w:customStyle="1" w:styleId="ac">
    <w:name w:val="Мэйл"/>
    <w:basedOn w:val="a2"/>
    <w:qFormat/>
    <w:rsid w:val="00A52853"/>
    <w:pPr>
      <w:spacing w:after="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clear" w:pos="288"/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references">
    <w:name w:val="references"/>
    <w:rsid w:val="000B4694"/>
    <w:pPr>
      <w:tabs>
        <w:tab w:val="num" w:pos="360"/>
      </w:tabs>
      <w:spacing w:after="50" w:line="180" w:lineRule="exact"/>
      <w:ind w:left="360" w:hanging="360"/>
      <w:jc w:val="both"/>
    </w:pPr>
    <w:rPr>
      <w:rFonts w:ascii="Times New Roman" w:eastAsia="MS Mincho" w:hAnsi="Times New Roman" w:cs="Times New Roman"/>
      <w:noProof/>
      <w:sz w:val="16"/>
      <w:szCs w:val="16"/>
      <w:lang w:val="en-US" w:eastAsia="en-US"/>
    </w:rPr>
  </w:style>
  <w:style w:type="paragraph" w:styleId="af2">
    <w:name w:val="List Paragraph"/>
    <w:basedOn w:val="a2"/>
    <w:uiPriority w:val="34"/>
    <w:rsid w:val="0056255E"/>
    <w:pPr>
      <w:ind w:left="720"/>
      <w:contextualSpacing/>
    </w:pPr>
  </w:style>
  <w:style w:type="paragraph" w:styleId="af3">
    <w:name w:val="header"/>
    <w:basedOn w:val="a2"/>
    <w:link w:val="af4"/>
    <w:unhideWhenUsed/>
    <w:rsid w:val="00524CDC"/>
    <w:pPr>
      <w:tabs>
        <w:tab w:val="clear" w:pos="288"/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4"/>
    <w:link w:val="af3"/>
    <w:rsid w:val="00524CDC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524CDC"/>
    <w:pPr>
      <w:tabs>
        <w:tab w:val="clear" w:pos="288"/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4"/>
    <w:link w:val="af5"/>
    <w:uiPriority w:val="99"/>
    <w:rsid w:val="00524CDC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character" w:styleId="af7">
    <w:name w:val="Placeholder Text"/>
    <w:basedOn w:val="a4"/>
    <w:uiPriority w:val="99"/>
    <w:semiHidden/>
    <w:rsid w:val="00FF70E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81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1736</Words>
  <Characters>9901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</dc:creator>
  <cp:keywords/>
  <dc:description/>
  <cp:lastModifiedBy>MARINA</cp:lastModifiedBy>
  <cp:revision>2</cp:revision>
  <dcterms:created xsi:type="dcterms:W3CDTF">2026-04-16T18:53:00Z</dcterms:created>
  <dcterms:modified xsi:type="dcterms:W3CDTF">2026-04-16T18:53:00Z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