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15CC6" w14:textId="77777777" w:rsidR="00756541" w:rsidRDefault="00756F0D">
      <w:pPr>
        <w:pStyle w:val="a7"/>
      </w:pPr>
      <w:r>
        <w:t xml:space="preserve">Ограничения на </w:t>
      </w:r>
      <w:r>
        <w:rPr>
          <w:i/>
          <w:iCs/>
        </w:rPr>
        <w:t>μ</w:t>
      </w:r>
      <w:r>
        <w:t>-вариации по тепловым линиям метанола CH</w:t>
      </w:r>
      <w:r>
        <w:rPr>
          <w:vertAlign w:val="subscript"/>
        </w:rPr>
        <w:t>3</w:t>
      </w:r>
      <w:r>
        <w:t>OH в диске Галактики и на ее периферии</w:t>
      </w:r>
    </w:p>
    <w:p w14:paraId="25C102EE" w14:textId="77777777" w:rsidR="00756541" w:rsidRDefault="00756F0D">
      <w:pPr>
        <w:pBdr>
          <w:top w:val="nil"/>
          <w:left w:val="nil"/>
          <w:bottom w:val="nil"/>
          <w:right w:val="nil"/>
          <w:between w:val="nil"/>
        </w:pBdr>
        <w:spacing w:before="240" w:after="120"/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>А. И. Штейн</w:t>
      </w:r>
    </w:p>
    <w:p w14:paraId="789A269F" w14:textId="77777777" w:rsidR="00756541" w:rsidRDefault="00756F0D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i/>
          <w:iCs/>
          <w:color w:val="000000"/>
        </w:rPr>
      </w:pPr>
      <w:r>
        <w:rPr>
          <w:i/>
          <w:iCs/>
        </w:rPr>
        <w:t xml:space="preserve">Санкт-Петербургский государственный электротехнический университет </w:t>
      </w:r>
      <w:r w:rsidR="0014164E">
        <w:rPr>
          <w:i/>
          <w:iCs/>
        </w:rPr>
        <w:br/>
        <w:t>«ЛЭТИ» им. В.</w:t>
      </w:r>
      <w:r>
        <w:rPr>
          <w:i/>
          <w:iCs/>
        </w:rPr>
        <w:t>И. Ульянова (Ленина)</w:t>
      </w:r>
    </w:p>
    <w:p w14:paraId="4CC88A83" w14:textId="77777777" w:rsidR="00756541" w:rsidRDefault="00756F0D" w:rsidP="0084608C">
      <w:pPr>
        <w:pBdr>
          <w:top w:val="nil"/>
          <w:left w:val="nil"/>
          <w:bottom w:val="nil"/>
          <w:right w:val="nil"/>
          <w:between w:val="nil"/>
        </w:pBdr>
        <w:spacing w:after="180"/>
        <w:jc w:val="center"/>
        <w:rPr>
          <w:color w:val="000000"/>
        </w:rPr>
      </w:pPr>
      <w:r>
        <w:t>h34dsupjd@gmail.com</w:t>
      </w:r>
    </w:p>
    <w:p w14:paraId="44769B08" w14:textId="77777777" w:rsidR="00756541" w:rsidRDefault="00756541" w:rsidP="0014164E">
      <w:pPr>
        <w:pBdr>
          <w:top w:val="nil"/>
          <w:left w:val="nil"/>
          <w:bottom w:val="nil"/>
          <w:right w:val="nil"/>
          <w:between w:val="nil"/>
        </w:pBdr>
        <w:spacing w:before="360" w:after="120"/>
        <w:jc w:val="center"/>
        <w:sectPr w:rsidR="00756541" w:rsidSect="0084608C">
          <w:footerReference w:type="default" r:id="rId7"/>
          <w:type w:val="continuous"/>
          <w:pgSz w:w="11906" w:h="16838"/>
          <w:pgMar w:top="907" w:right="907" w:bottom="1440" w:left="907" w:header="709" w:footer="709" w:gutter="0"/>
          <w:pgNumType w:start="483"/>
          <w:cols w:space="720"/>
        </w:sectPr>
      </w:pPr>
    </w:p>
    <w:p w14:paraId="15265AC6" w14:textId="77777777" w:rsidR="00756541" w:rsidRDefault="0014164E" w:rsidP="0014164E">
      <w:pPr>
        <w:pStyle w:val="af1"/>
        <w:rPr>
          <w:color w:val="000000"/>
        </w:rPr>
      </w:pPr>
      <w:r w:rsidRPr="0014164E">
        <w:rPr>
          <w:i/>
        </w:rPr>
        <w:t>Аннотация</w:t>
      </w:r>
      <w:r>
        <w:t xml:space="preserve">. </w:t>
      </w:r>
      <w:r w:rsidR="00756F0D">
        <w:t>В настоящей работе установлены ограничения на гипотетические вариации фундаментальной физической постоянной μ - отношения массы электрона к массе протона, с использованием линий теплового излучения метанола CH</w:t>
      </w:r>
      <w:r w:rsidR="00756F0D">
        <w:rPr>
          <w:vertAlign w:val="subscript"/>
        </w:rPr>
        <w:t>3</w:t>
      </w:r>
      <w:r w:rsidR="00756F0D">
        <w:t xml:space="preserve">OH. Были проанализированы молекулярные спектры в направлении шести молекулярных облаков, локализованных на протяжении радиуса Галактики на </w:t>
      </w:r>
      <w:proofErr w:type="spellStart"/>
      <w:r w:rsidR="00756F0D">
        <w:t>галактоцентрических</w:t>
      </w:r>
      <w:proofErr w:type="spellEnd"/>
      <w:r w:rsidR="00756F0D">
        <w:t xml:space="preserve"> расстояниях от 3 до 13 </w:t>
      </w:r>
      <w:proofErr w:type="spellStart"/>
      <w:r w:rsidR="00756F0D">
        <w:t>кпс</w:t>
      </w:r>
      <w:proofErr w:type="spellEnd"/>
      <w:r w:rsidR="00756F0D">
        <w:t xml:space="preserve">. Полученный верхний предел на μ-вариации </w:t>
      </w:r>
      <w:proofErr w:type="spellStart"/>
      <w:r w:rsidR="00756F0D">
        <w:t>Δμ</w:t>
      </w:r>
      <w:proofErr w:type="spellEnd"/>
      <w:r w:rsidR="00756F0D">
        <w:t xml:space="preserve">/μ </w:t>
      </w:r>
      <w:proofErr w:type="gramStart"/>
      <w:r w:rsidR="00756F0D">
        <w:t>&lt; 4</w:t>
      </w:r>
      <w:proofErr w:type="gramEnd"/>
      <w:r w:rsidR="00756F0D">
        <w:t xml:space="preserve"> × 10</w:t>
      </w:r>
      <w:r w:rsidR="00756F0D">
        <w:rPr>
          <w:rFonts w:ascii="Cambria Math" w:hAnsi="Cambria Math" w:cs="Cambria Math"/>
        </w:rPr>
        <w:t>⁻⁸</w:t>
      </w:r>
      <w:r w:rsidR="00756F0D">
        <w:t xml:space="preserve"> не указывает на какие-либо значимые отклонения параметра μ в диске Галактики и находится в хорошем согласии с ранее опубликованными значениями. Дополнительно был установлен верхний предел для трех объектов на периферии Галактики </w:t>
      </w:r>
      <w:proofErr w:type="spellStart"/>
      <w:r w:rsidR="00756F0D">
        <w:t>Δμ</w:t>
      </w:r>
      <w:proofErr w:type="spellEnd"/>
      <w:r w:rsidR="00756F0D">
        <w:t>/μ &lt; 3 × 10</w:t>
      </w:r>
      <w:r w:rsidR="00756F0D">
        <w:rPr>
          <w:rFonts w:ascii="Cambria Math" w:hAnsi="Cambria Math" w:cs="Cambria Math"/>
        </w:rPr>
        <w:t>⁻⁸</w:t>
      </w:r>
      <w:r w:rsidR="00756F0D">
        <w:t>, который также не свидетельствует о каких-либо значимых вариациях μ.</w:t>
      </w:r>
    </w:p>
    <w:p w14:paraId="7B7521BD" w14:textId="77777777" w:rsidR="00756541" w:rsidRDefault="00756F0D" w:rsidP="0014164E">
      <w:pPr>
        <w:pStyle w:val="af3"/>
        <w:rPr>
          <w:color w:val="000000"/>
        </w:rPr>
      </w:pPr>
      <w:r>
        <w:rPr>
          <w:color w:val="000000"/>
        </w:rPr>
        <w:t xml:space="preserve">Ключевые слова: </w:t>
      </w:r>
      <w:r>
        <w:t>фундаментальные постоянные; вариации фундаментальных постоянных; отношение масс протона и электрона; метанол CH</w:t>
      </w:r>
      <w:r>
        <w:rPr>
          <w:vertAlign w:val="subscript"/>
        </w:rPr>
        <w:t>3</w:t>
      </w:r>
      <w:r>
        <w:t>OH; молекулярная спектроскопия; радиоастрономия; межзвездная среда</w:t>
      </w:r>
    </w:p>
    <w:p w14:paraId="579C3842" w14:textId="77777777" w:rsidR="00756541" w:rsidRDefault="00756F0D" w:rsidP="00756F0D">
      <w:pPr>
        <w:pStyle w:val="1"/>
      </w:pPr>
      <w:r>
        <w:t>Введение</w:t>
      </w:r>
    </w:p>
    <w:p w14:paraId="1F272BB2" w14:textId="77777777" w:rsidR="00756541" w:rsidRDefault="00756F0D" w:rsidP="0014164E">
      <w:pPr>
        <w:pStyle w:val="a3"/>
      </w:pPr>
      <w:r>
        <w:t xml:space="preserve">Поиск возможных вариаций фундаментальных физических постоянных является одной из актуальных задач современной астрофизики. Интерес к этой проблеме обусловлен развитием теорий, расширяющих Стандартную модель, в частности, моделей темного сектора — темной материи и темной энергии. Дополнительные скалярные поля, предсказываемые такими теориями, гипотетически, могут взаимодействовать с элементарными частицами, модулируя их массы. Это, в свою очередь, приводило бы к изменению отношения массы электрона к массе протона </w:t>
      </w:r>
      <w:r>
        <w:rPr>
          <w:i/>
          <w:iCs/>
        </w:rPr>
        <w:t>μ</w:t>
      </w:r>
      <w:r>
        <w:t xml:space="preserve"> =  </w:t>
      </w:r>
      <w:r>
        <w:rPr>
          <w:i/>
          <w:iCs/>
        </w:rPr>
        <w:t>m</w:t>
      </w:r>
      <w:r>
        <w:t>ₑ/</w:t>
      </w:r>
      <w:r>
        <w:rPr>
          <w:i/>
          <w:iCs/>
        </w:rPr>
        <w:t>m</w:t>
      </w:r>
      <w:r>
        <w:t>ₚ [1].</w:t>
      </w:r>
    </w:p>
    <w:p w14:paraId="3CC41ED6" w14:textId="77777777" w:rsidR="00756541" w:rsidRDefault="00756F0D" w:rsidP="0014164E">
      <w:pPr>
        <w:pStyle w:val="a3"/>
      </w:pPr>
      <w:r>
        <w:t xml:space="preserve">Эффективным методом проверки неизменности </w:t>
      </w:r>
      <w:r>
        <w:rPr>
          <w:i/>
          <w:iCs/>
        </w:rPr>
        <w:t>μ</w:t>
      </w:r>
      <w:r>
        <w:t xml:space="preserve"> является анализ молекулярных спектров астрофизических объектов, поскольку электронно-колебательно-вращательные переходы в молекулах обладают индивидуальной чувствительностью к изменению </w:t>
      </w:r>
      <w:r>
        <w:rPr>
          <w:i/>
          <w:iCs/>
        </w:rPr>
        <w:t>μ</w:t>
      </w:r>
      <w:r>
        <w:t xml:space="preserve"> [2, 3]. Для проведения оценок </w:t>
      </w:r>
      <w:proofErr w:type="spellStart"/>
      <w:r>
        <w:t>Δ</w:t>
      </w:r>
      <w:r>
        <w:rPr>
          <w:i/>
          <w:iCs/>
        </w:rPr>
        <w:t>μ</w:t>
      </w:r>
      <w:proofErr w:type="spellEnd"/>
      <w:r>
        <w:rPr>
          <w:i/>
          <w:iCs/>
        </w:rPr>
        <w:t xml:space="preserve">/μ </w:t>
      </w:r>
      <w:r>
        <w:t xml:space="preserve">необходимо использовать пары линий с измеренными радиальными скоростями </w:t>
      </w:r>
      <w:proofErr w:type="spellStart"/>
      <w:r>
        <w:rPr>
          <w:i/>
          <w:iCs/>
        </w:rPr>
        <w:t>V</w:t>
      </w:r>
      <w:r>
        <w:rPr>
          <w:i/>
          <w:iCs/>
          <w:vertAlign w:val="subscript"/>
        </w:rPr>
        <w:t>i</w:t>
      </w:r>
      <w:proofErr w:type="spellEnd"/>
      <w:r>
        <w:t xml:space="preserve"> и </w:t>
      </w:r>
      <w:proofErr w:type="spellStart"/>
      <w:r>
        <w:rPr>
          <w:i/>
          <w:iCs/>
        </w:rPr>
        <w:t>V</w:t>
      </w:r>
      <w:r>
        <w:rPr>
          <w:i/>
          <w:iCs/>
          <w:vertAlign w:val="subscript"/>
        </w:rPr>
        <w:t>j</w:t>
      </w:r>
      <w:proofErr w:type="spellEnd"/>
      <w:r>
        <w:t xml:space="preserve">, имеющих различные коэффициенты чувствительности к изменению </w:t>
      </w:r>
      <w:r>
        <w:rPr>
          <w:i/>
          <w:iCs/>
        </w:rPr>
        <w:t>μ</w:t>
      </w:r>
      <w:r>
        <w:t xml:space="preserve"> [3]:</w:t>
      </w:r>
    </w:p>
    <w:p w14:paraId="4ADFC30B" w14:textId="77777777" w:rsidR="00756541" w:rsidRDefault="00756F0D" w:rsidP="0014164E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 w:line="228" w:lineRule="auto"/>
        <w:jc w:val="right"/>
      </w:pPr>
      <w:bookmarkStart w:id="0" w:name="_mox8mcj3a5ne" w:colFirst="0" w:colLast="0"/>
      <w:bookmarkStart w:id="1" w:name="_rwf6dfezm1f6" w:colFirst="0" w:colLast="0"/>
      <w:bookmarkEnd w:id="0"/>
      <w:bookmarkEnd w:id="1"/>
      <w:r w:rsidRPr="0014164E">
        <w:rPr>
          <w:noProof/>
          <w:position w:val="-6"/>
          <w:sz w:val="36"/>
          <w:szCs w:val="36"/>
          <w:vertAlign w:val="subscript"/>
        </w:rPr>
        <w:drawing>
          <wp:inline distT="0" distB="0" distL="114300" distR="114300" wp14:anchorId="7ECAF25F" wp14:editId="4AC11661">
            <wp:extent cx="830580" cy="34671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30580" cy="3467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</w:r>
      <w:r w:rsidR="0014164E">
        <w:tab/>
      </w:r>
      <w:r>
        <w:t>(1)</w:t>
      </w:r>
    </w:p>
    <w:p w14:paraId="054A6BE5" w14:textId="77777777" w:rsidR="00756541" w:rsidRDefault="00756F0D" w:rsidP="0014164E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 w:line="228" w:lineRule="auto"/>
        <w:jc w:val="both"/>
      </w:pPr>
      <w:bookmarkStart w:id="2" w:name="_6i8c2omcjbf4" w:colFirst="0" w:colLast="0"/>
      <w:bookmarkEnd w:id="2"/>
      <w:r>
        <w:t xml:space="preserve">где </w:t>
      </w:r>
      <w:r>
        <w:rPr>
          <w:i/>
          <w:iCs/>
        </w:rPr>
        <w:t>c</w:t>
      </w:r>
      <w:r>
        <w:t xml:space="preserve"> – скорость света, </w:t>
      </w:r>
      <w:proofErr w:type="spellStart"/>
      <w:r>
        <w:t>Δ</w:t>
      </w:r>
      <w:r>
        <w:rPr>
          <w:i/>
          <w:iCs/>
        </w:rPr>
        <w:t>μ</w:t>
      </w:r>
      <w:proofErr w:type="spellEnd"/>
      <w:r>
        <w:rPr>
          <w:i/>
          <w:iCs/>
        </w:rPr>
        <w:t xml:space="preserve">/μ = </w:t>
      </w:r>
      <w:r>
        <w:t>(</w:t>
      </w:r>
      <w:proofErr w:type="spellStart"/>
      <w:r>
        <w:rPr>
          <w:i/>
          <w:iCs/>
        </w:rPr>
        <w:t>μ</w:t>
      </w:r>
      <w:r>
        <w:rPr>
          <w:vertAlign w:val="subscript"/>
        </w:rPr>
        <w:t>obs</w:t>
      </w:r>
      <w:proofErr w:type="spellEnd"/>
      <w:r>
        <w:rPr>
          <w:vertAlign w:val="subscript"/>
        </w:rPr>
        <w:t xml:space="preserve"> </w:t>
      </w:r>
      <w:r>
        <w:t xml:space="preserve">– </w:t>
      </w:r>
      <w:proofErr w:type="spellStart"/>
      <w:r>
        <w:rPr>
          <w:i/>
          <w:iCs/>
        </w:rPr>
        <w:t>μ</w:t>
      </w:r>
      <w:r>
        <w:rPr>
          <w:vertAlign w:val="subscript"/>
        </w:rPr>
        <w:t>lab</w:t>
      </w:r>
      <w:proofErr w:type="spellEnd"/>
      <w:r>
        <w:t>)/</w:t>
      </w:r>
      <w:proofErr w:type="spellStart"/>
      <w:r>
        <w:rPr>
          <w:i/>
          <w:iCs/>
        </w:rPr>
        <w:t>μ</w:t>
      </w:r>
      <w:r>
        <w:rPr>
          <w:vertAlign w:val="subscript"/>
        </w:rPr>
        <w:t>lab</w:t>
      </w:r>
      <w:proofErr w:type="spellEnd"/>
      <w:r>
        <w:t xml:space="preserve"> – разность значений μ в лаборатории (</w:t>
      </w:r>
      <w:proofErr w:type="spellStart"/>
      <w:r>
        <w:t>lab</w:t>
      </w:r>
      <w:proofErr w:type="spellEnd"/>
      <w:r>
        <w:t>) и космосе (</w:t>
      </w:r>
      <w:proofErr w:type="spellStart"/>
      <w:r>
        <w:t>obs</w:t>
      </w:r>
      <w:proofErr w:type="spellEnd"/>
      <w:r>
        <w:t>), а радиальная скорость (</w:t>
      </w:r>
      <w:r>
        <w:rPr>
          <w:i/>
          <w:iCs/>
        </w:rPr>
        <w:t>V</w:t>
      </w:r>
      <w:r>
        <w:rPr>
          <w:vertAlign w:val="subscript"/>
        </w:rPr>
        <w:t>LSR</w:t>
      </w:r>
      <w:r>
        <w:t xml:space="preserve">) вычисляется в соответствии </w:t>
      </w:r>
      <w:r>
        <w:t xml:space="preserve">с радиоастрономическим соглашением: </w:t>
      </w:r>
      <w:r>
        <w:rPr>
          <w:i/>
          <w:iCs/>
        </w:rPr>
        <w:t>V/c</w:t>
      </w:r>
      <w:r>
        <w:t xml:space="preserve"> = (</w:t>
      </w:r>
      <w:proofErr w:type="spellStart"/>
      <w:r>
        <w:rPr>
          <w:i/>
          <w:iCs/>
        </w:rPr>
        <w:t>f</w:t>
      </w:r>
      <w:r>
        <w:rPr>
          <w:vertAlign w:val="subscript"/>
        </w:rPr>
        <w:t>lab</w:t>
      </w:r>
      <w:proofErr w:type="spellEnd"/>
      <w:r>
        <w:t xml:space="preserve"> – </w:t>
      </w:r>
      <w:proofErr w:type="spellStart"/>
      <w:r>
        <w:rPr>
          <w:i/>
          <w:iCs/>
        </w:rPr>
        <w:t>f</w:t>
      </w:r>
      <w:r>
        <w:rPr>
          <w:vertAlign w:val="subscript"/>
        </w:rPr>
        <w:t>obs</w:t>
      </w:r>
      <w:proofErr w:type="spellEnd"/>
      <w:r>
        <w:t>)/</w:t>
      </w:r>
      <w:proofErr w:type="spellStart"/>
      <w:r>
        <w:rPr>
          <w:i/>
          <w:iCs/>
        </w:rPr>
        <w:t>f</w:t>
      </w:r>
      <w:r>
        <w:rPr>
          <w:vertAlign w:val="subscript"/>
        </w:rPr>
        <w:t>lab</w:t>
      </w:r>
      <w:proofErr w:type="spellEnd"/>
      <w:r>
        <w:t>.</w:t>
      </w:r>
    </w:p>
    <w:p w14:paraId="1319DD14" w14:textId="77777777" w:rsidR="00756541" w:rsidRDefault="00756F0D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 w:line="228" w:lineRule="auto"/>
        <w:ind w:firstLine="289"/>
        <w:jc w:val="both"/>
      </w:pPr>
      <w:bookmarkStart w:id="3" w:name="_pmq2xx83njo0" w:colFirst="0" w:colLast="0"/>
      <w:bookmarkEnd w:id="3"/>
      <w:r>
        <w:t xml:space="preserve">В нескольких работах было показано, что наибольшей чувствительностью к изменению </w:t>
      </w:r>
      <w:r>
        <w:rPr>
          <w:i/>
          <w:iCs/>
        </w:rPr>
        <w:t>μ</w:t>
      </w:r>
      <w:r>
        <w:t xml:space="preserve"> обладает метанол CH</w:t>
      </w:r>
      <w:r>
        <w:rPr>
          <w:vertAlign w:val="subscript"/>
        </w:rPr>
        <w:t>3</w:t>
      </w:r>
      <w:r>
        <w:t xml:space="preserve">OH и его </w:t>
      </w:r>
      <w:proofErr w:type="spellStart"/>
      <w:r>
        <w:t>изотопологи</w:t>
      </w:r>
      <w:proofErr w:type="spellEnd"/>
      <w:r>
        <w:t xml:space="preserve"> [4]</w:t>
      </w:r>
      <w:r w:rsidR="0014164E">
        <w:t>–</w:t>
      </w:r>
      <w:r>
        <w:t xml:space="preserve">[6]. Ранее в диске Галактики получены ограничения на </w:t>
      </w:r>
      <w:r>
        <w:rPr>
          <w:i/>
          <w:iCs/>
        </w:rPr>
        <w:t>μ</w:t>
      </w:r>
      <w:r>
        <w:t xml:space="preserve">-вариации с использованием </w:t>
      </w:r>
      <w:proofErr w:type="spellStart"/>
      <w:r>
        <w:t>метанольных</w:t>
      </w:r>
      <w:proofErr w:type="spellEnd"/>
      <w:r>
        <w:t xml:space="preserve"> линий Δ</w:t>
      </w:r>
      <w:r>
        <w:rPr>
          <w:i/>
          <w:iCs/>
        </w:rPr>
        <w:t>µ</w:t>
      </w:r>
      <w:r>
        <w:t>/</w:t>
      </w:r>
      <w:r>
        <w:rPr>
          <w:i/>
          <w:iCs/>
        </w:rPr>
        <w:t>µ</w:t>
      </w:r>
      <w:r>
        <w:rPr>
          <w:rFonts w:ascii="Gungsuh" w:eastAsia="Gungsuh" w:hAnsi="Gungsuh" w:cs="Gungsuh"/>
        </w:rPr>
        <w:t xml:space="preserve"> ∼ 10⁻⁸ </w:t>
      </w:r>
      <w:r w:rsidRPr="0014164E">
        <w:rPr>
          <w:rStyle w:val="af2"/>
        </w:rPr>
        <w:t>по разным молекулам [6]</w:t>
      </w:r>
      <w:r w:rsidR="0014164E">
        <w:rPr>
          <w:rStyle w:val="af2"/>
        </w:rPr>
        <w:t>–</w:t>
      </w:r>
      <w:r w:rsidRPr="0014164E">
        <w:rPr>
          <w:rStyle w:val="af2"/>
        </w:rPr>
        <w:t>[12], в то время как в центре Галактики были обнаружены статистически значимые вариации</w:t>
      </w:r>
      <w:r>
        <w:rPr>
          <w:rFonts w:ascii="Gungsuh" w:eastAsia="Gungsuh" w:hAnsi="Gungsuh" w:cs="Gungsuh"/>
        </w:rPr>
        <w:t xml:space="preserve"> Δ</w:t>
      </w:r>
      <w:r>
        <w:rPr>
          <w:i/>
          <w:iCs/>
        </w:rPr>
        <w:t>µ</w:t>
      </w:r>
      <w:r>
        <w:t>/</w:t>
      </w:r>
      <w:r>
        <w:rPr>
          <w:i/>
          <w:iCs/>
        </w:rPr>
        <w:t>µ</w:t>
      </w:r>
      <w:r>
        <w:t xml:space="preserve"> = (–3.4 ± </w:t>
      </w:r>
      <w:proofErr w:type="gramStart"/>
      <w:r>
        <w:t>0.4)×</w:t>
      </w:r>
      <w:proofErr w:type="gramEnd"/>
      <w:r>
        <w:t>10⁻⁷ [13]</w:t>
      </w:r>
      <w:r w:rsidR="0014164E">
        <w:t>–</w:t>
      </w:r>
      <w:r>
        <w:t>[15]. Периферия Галактики (</w:t>
      </w:r>
      <w:r>
        <w:rPr>
          <w:i/>
          <w:iCs/>
        </w:rPr>
        <w:t>D</w:t>
      </w:r>
      <w:r>
        <w:rPr>
          <w:vertAlign w:val="subscript"/>
        </w:rPr>
        <w:t>GC</w:t>
      </w:r>
      <w:r>
        <w:t xml:space="preserve"> &gt; 12 </w:t>
      </w:r>
      <w:proofErr w:type="spellStart"/>
      <w:r>
        <w:t>кпс</w:t>
      </w:r>
      <w:proofErr w:type="spellEnd"/>
      <w:r>
        <w:t>) остается мало изученной, несмотря на то, что именно там предполагается обилие тёмной материи [16]. Следовательно, цель работы – оценить Δ</w:t>
      </w:r>
      <w:r>
        <w:rPr>
          <w:i/>
          <w:iCs/>
        </w:rPr>
        <w:t xml:space="preserve">µ/µ </w:t>
      </w:r>
      <w:r>
        <w:t>по тепловым линиям CH</w:t>
      </w:r>
      <w:r>
        <w:rPr>
          <w:vertAlign w:val="subscript"/>
        </w:rPr>
        <w:t>3</w:t>
      </w:r>
      <w:r>
        <w:t xml:space="preserve">OH в объектах на различных </w:t>
      </w:r>
      <w:proofErr w:type="spellStart"/>
      <w:r>
        <w:t>галактоцентрических</w:t>
      </w:r>
      <w:proofErr w:type="spellEnd"/>
      <w:r>
        <w:t xml:space="preserve"> расстояниях вплоть до периферийных областей Галактики.</w:t>
      </w:r>
    </w:p>
    <w:p w14:paraId="6242F42C" w14:textId="77777777" w:rsidR="00756541" w:rsidRDefault="00756F0D" w:rsidP="00756F0D">
      <w:pPr>
        <w:pStyle w:val="1"/>
      </w:pPr>
      <w:bookmarkStart w:id="4" w:name="_wbsf5d268woc" w:colFirst="0" w:colLast="0"/>
      <w:bookmarkEnd w:id="4"/>
      <w:r>
        <w:t>Объекты и наблюдения</w:t>
      </w:r>
    </w:p>
    <w:p w14:paraId="3D9E26C2" w14:textId="77777777" w:rsidR="00756541" w:rsidRPr="0014164E" w:rsidRDefault="00756F0D" w:rsidP="0014164E">
      <w:pPr>
        <w:pStyle w:val="a3"/>
      </w:pPr>
      <w:r>
        <w:t xml:space="preserve">В работе были использованы данные наблюдений 30-м телескопа IRAM, опубликованные в [17]. Для анализа отобраны объекты и линии, удовлетворяющие критериям, сводящим к минимуму различные систематические эффекты: различные коэффициенты Q; известные лабораторные частоты </w:t>
      </w:r>
      <w:proofErr w:type="spellStart"/>
      <w:r>
        <w:rPr>
          <w:i/>
          <w:iCs/>
        </w:rPr>
        <w:t>f</w:t>
      </w:r>
      <w:r>
        <w:rPr>
          <w:vertAlign w:val="subscript"/>
        </w:rPr>
        <w:t>lab</w:t>
      </w:r>
      <w:proofErr w:type="spellEnd"/>
      <w:r>
        <w:t xml:space="preserve">; близкие ширины на половине высоты </w:t>
      </w:r>
      <w:r>
        <w:rPr>
          <w:i/>
          <w:iCs/>
        </w:rPr>
        <w:t>FWHM</w:t>
      </w:r>
      <w:r>
        <w:t xml:space="preserve"> и похожие формы профилей спектральных линий; близкие энергии верхних уровней </w:t>
      </w:r>
      <w:r w:rsidRPr="00756F0D">
        <w:t>(</w:t>
      </w:r>
      <w:proofErr w:type="spellStart"/>
      <w:r w:rsidRPr="00756F0D">
        <w:t>Δ</w:t>
      </w:r>
      <w:r w:rsidRPr="00756F0D">
        <w:rPr>
          <w:i/>
          <w:iCs/>
        </w:rPr>
        <w:t>E</w:t>
      </w:r>
      <w:r w:rsidRPr="00756F0D">
        <w:rPr>
          <w:vertAlign w:val="subscript"/>
        </w:rPr>
        <w:t>u</w:t>
      </w:r>
      <w:proofErr w:type="spellEnd"/>
      <w:r w:rsidRPr="00756F0D">
        <w:rPr>
          <w:rFonts w:eastAsia="Gungsuh"/>
        </w:rPr>
        <w:t xml:space="preserve"> </w:t>
      </w:r>
      <w:r w:rsidRPr="00756F0D">
        <w:rPr>
          <w:rFonts w:ascii="Cambria Math" w:eastAsia="Gungsuh" w:hAnsi="Cambria Math" w:cs="Cambria Math"/>
        </w:rPr>
        <w:t>∼</w:t>
      </w:r>
      <w:r w:rsidRPr="00756F0D">
        <w:rPr>
          <w:rFonts w:eastAsia="Gungsuh"/>
        </w:rPr>
        <w:t xml:space="preserve"> 10 K</w:t>
      </w:r>
      <w:r w:rsidRPr="00756F0D">
        <w:t>); близкие</w:t>
      </w:r>
      <w:r w:rsidRPr="0014164E">
        <w:t xml:space="preserve"> частоты переходов; отношение сигнал/шум</w:t>
      </w:r>
      <w:r>
        <w:rPr>
          <w:rFonts w:ascii="Gungsuh" w:eastAsia="Gungsuh" w:hAnsi="Gungsuh" w:cs="Gungsuh"/>
        </w:rPr>
        <w:t xml:space="preserve"> </w:t>
      </w:r>
      <w:r w:rsidRPr="00756F0D">
        <w:rPr>
          <w:i/>
          <w:iCs/>
        </w:rPr>
        <w:t>SNR</w:t>
      </w:r>
      <w:r w:rsidRPr="00756F0D">
        <w:rPr>
          <w:rFonts w:eastAsia="Gungsuh"/>
        </w:rPr>
        <w:t xml:space="preserve"> ≥ 10</w:t>
      </w:r>
      <w:r w:rsidRPr="00756F0D">
        <w:t>;</w:t>
      </w:r>
      <w:r w:rsidRPr="0014164E">
        <w:t xml:space="preserve"> тепловой характер излучения.</w:t>
      </w:r>
    </w:p>
    <w:p w14:paraId="7741B418" w14:textId="77777777" w:rsidR="00756541" w:rsidRDefault="00756F0D" w:rsidP="0014164E">
      <w:pPr>
        <w:pStyle w:val="a3"/>
      </w:pPr>
      <w:r>
        <w:t xml:space="preserve">Описанные критерии призваны минимизировать известные источники ошибок определения центров линий. Так, идентичные формы профилей и близкие значения </w:t>
      </w:r>
      <w:r>
        <w:rPr>
          <w:i/>
          <w:iCs/>
        </w:rPr>
        <w:t>FWHM</w:t>
      </w:r>
      <w:r>
        <w:t xml:space="preserve"> обычно указывают на то, что излучение различных линий исходит из одной и той же пространственной области. Требование теплового характера излучения исключает возможное смещение центра линии, характерное для мазеров: </w:t>
      </w:r>
      <w:proofErr w:type="spellStart"/>
      <w:r>
        <w:t>мазерные</w:t>
      </w:r>
      <w:proofErr w:type="spellEnd"/>
      <w:r>
        <w:t xml:space="preserve"> пятна имеют размеры, на порядки меньшие апертуры телескопа, часто пространственно разделены, а из-за сверхтонкой структуры молекулы метанола при </w:t>
      </w:r>
      <w:proofErr w:type="spellStart"/>
      <w:r>
        <w:t>мазерном</w:t>
      </w:r>
      <w:proofErr w:type="spellEnd"/>
      <w:r>
        <w:t xml:space="preserve"> излучении доминирует лишь одна компонента, что затрудняет точное определение центра линии. Лабораторные частоты переходов необходимы для учета вклада в ошибку радиальной скорости </w:t>
      </w:r>
      <w:proofErr w:type="spellStart"/>
      <w:r>
        <w:rPr>
          <w:i/>
          <w:iCs/>
        </w:rPr>
        <w:t>σ</w:t>
      </w:r>
      <w:r>
        <w:rPr>
          <w:vertAlign w:val="subscript"/>
        </w:rPr>
        <w:t>V</w:t>
      </w:r>
      <w:proofErr w:type="spellEnd"/>
      <w:r>
        <w:t xml:space="preserve">, которая формируется из двух составляющих: </w:t>
      </w:r>
      <w:proofErr w:type="spellStart"/>
      <w:r>
        <w:rPr>
          <w:i/>
          <w:iCs/>
        </w:rPr>
        <w:t>σ</w:t>
      </w:r>
      <w:r>
        <w:rPr>
          <w:vertAlign w:val="subscript"/>
        </w:rPr>
        <w:t>V</w:t>
      </w:r>
      <w:proofErr w:type="spellEnd"/>
      <w:r>
        <w:rPr>
          <w:rFonts w:ascii="Gungsuh" w:eastAsia="Gungsuh" w:hAnsi="Gungsuh" w:cs="Gungsuh"/>
        </w:rPr>
        <w:t xml:space="preserve"> = √(</w:t>
      </w:r>
      <w:r>
        <w:rPr>
          <w:i/>
          <w:iCs/>
        </w:rPr>
        <w:t>σ</w:t>
      </w:r>
      <w:r>
        <w:rPr>
          <w:sz w:val="14"/>
          <w:szCs w:val="14"/>
        </w:rPr>
        <w:t>obs</w:t>
      </w:r>
      <w:r>
        <w:t xml:space="preserve">² + </w:t>
      </w:r>
      <w:r>
        <w:rPr>
          <w:i/>
          <w:iCs/>
        </w:rPr>
        <w:t>σ</w:t>
      </w:r>
      <w:r>
        <w:rPr>
          <w:sz w:val="14"/>
          <w:szCs w:val="14"/>
        </w:rPr>
        <w:t>lab</w:t>
      </w:r>
      <w:r>
        <w:t xml:space="preserve">²), где </w:t>
      </w:r>
      <w:proofErr w:type="spellStart"/>
      <w:r>
        <w:rPr>
          <w:i/>
          <w:iCs/>
        </w:rPr>
        <w:t>σ</w:t>
      </w:r>
      <w:r>
        <w:rPr>
          <w:sz w:val="14"/>
          <w:szCs w:val="14"/>
        </w:rPr>
        <w:t>obs</w:t>
      </w:r>
      <w:proofErr w:type="spellEnd"/>
      <w:r>
        <w:t xml:space="preserve"> – ошибка измерения положения линии в наблюдаемом спектре, </w:t>
      </w:r>
      <w:proofErr w:type="spellStart"/>
      <w:r>
        <w:rPr>
          <w:i/>
          <w:iCs/>
        </w:rPr>
        <w:t>σ</w:t>
      </w:r>
      <w:r>
        <w:rPr>
          <w:sz w:val="14"/>
          <w:szCs w:val="14"/>
        </w:rPr>
        <w:t>lab</w:t>
      </w:r>
      <w:proofErr w:type="spellEnd"/>
      <w:r>
        <w:t xml:space="preserve"> – ошибка лабораторного измерения частоты. В [17] все профили аппроксимировались однокомпонентной гауссовой моделью. В данной работе мы дополнительно требовали, </w:t>
      </w:r>
      <w:r>
        <w:lastRenderedPageBreak/>
        <w:t>чтобы модельная кривая хорошо описывала центральный пик наблюдаемого профиля.</w:t>
      </w:r>
    </w:p>
    <w:p w14:paraId="2EA6F1D5" w14:textId="77777777" w:rsidR="00756541" w:rsidRDefault="00756F0D" w:rsidP="0014164E">
      <w:pPr>
        <w:pStyle w:val="a3"/>
      </w:pPr>
      <w:r>
        <w:t>Перечисленным критериям удовлетворяют два перехода CH</w:t>
      </w:r>
      <w:r>
        <w:rPr>
          <w:vertAlign w:val="subscript"/>
        </w:rPr>
        <w:t>3</w:t>
      </w:r>
      <w:r>
        <w:t xml:space="preserve">OH, наблюдаемых в направлении шести объектов. Параметры линий сведены в </w:t>
      </w:r>
      <w:r w:rsidR="0014164E">
        <w:t>т</w:t>
      </w:r>
      <w:r>
        <w:t>абл</w:t>
      </w:r>
      <w:r w:rsidR="0014164E">
        <w:t>.</w:t>
      </w:r>
      <w:r>
        <w:t xml:space="preserve"> 1 – квантовые числа (полный угловой момент </w:t>
      </w:r>
      <w:r>
        <w:rPr>
          <w:i/>
          <w:iCs/>
        </w:rPr>
        <w:t>J</w:t>
      </w:r>
      <w:r>
        <w:t xml:space="preserve"> и его проекция </w:t>
      </w:r>
      <w:r>
        <w:rPr>
          <w:i/>
          <w:iCs/>
        </w:rPr>
        <w:t>K</w:t>
      </w:r>
      <w:r>
        <w:t xml:space="preserve"> на ось симметрии молекулы для верхнего (</w:t>
      </w:r>
      <w:r>
        <w:rPr>
          <w:i/>
          <w:iCs/>
        </w:rPr>
        <w:t>u</w:t>
      </w:r>
      <w:r>
        <w:t>) и нижнего (</w:t>
      </w:r>
      <w:r>
        <w:rPr>
          <w:i/>
          <w:iCs/>
        </w:rPr>
        <w:t>l</w:t>
      </w:r>
      <w:r>
        <w:t xml:space="preserve">) уровней), лабораторная частота </w:t>
      </w:r>
      <w:proofErr w:type="spellStart"/>
      <w:r>
        <w:rPr>
          <w:i/>
          <w:iCs/>
        </w:rPr>
        <w:t>f</w:t>
      </w:r>
      <w:r>
        <w:rPr>
          <w:sz w:val="14"/>
          <w:szCs w:val="14"/>
        </w:rPr>
        <w:t>lab</w:t>
      </w:r>
      <w:proofErr w:type="spellEnd"/>
      <w:r>
        <w:t xml:space="preserve"> из [18], энергия верхнего уровня </w:t>
      </w:r>
      <w:proofErr w:type="spellStart"/>
      <w:r>
        <w:rPr>
          <w:i/>
          <w:iCs/>
        </w:rPr>
        <w:t>E</w:t>
      </w:r>
      <w:r>
        <w:rPr>
          <w:sz w:val="14"/>
          <w:szCs w:val="14"/>
        </w:rPr>
        <w:t>u</w:t>
      </w:r>
      <w:proofErr w:type="spellEnd"/>
      <w:r>
        <w:t xml:space="preserve"> в Кельвинах и коэффициент чувствительности </w:t>
      </w:r>
      <w:r>
        <w:rPr>
          <w:i/>
          <w:iCs/>
        </w:rPr>
        <w:t>Q</w:t>
      </w:r>
      <w:r>
        <w:t xml:space="preserve"> из [4]. В </w:t>
      </w:r>
      <w:r w:rsidR="0014164E">
        <w:t>т</w:t>
      </w:r>
      <w:r>
        <w:t>абл</w:t>
      </w:r>
      <w:r w:rsidR="0014164E">
        <w:t>.</w:t>
      </w:r>
      <w:r>
        <w:t xml:space="preserve"> 2 представлены характеристики выбранных объектов – название объекта, </w:t>
      </w:r>
      <w:proofErr w:type="spellStart"/>
      <w:r>
        <w:t>галактоцентрическое</w:t>
      </w:r>
      <w:proofErr w:type="spellEnd"/>
      <w:r>
        <w:t xml:space="preserve"> расстояние </w:t>
      </w:r>
      <w:r>
        <w:rPr>
          <w:i/>
          <w:iCs/>
        </w:rPr>
        <w:t>D</w:t>
      </w:r>
      <w:r>
        <w:rPr>
          <w:vertAlign w:val="subscript"/>
        </w:rPr>
        <w:t>GC</w:t>
      </w:r>
      <w:r>
        <w:t xml:space="preserve"> и измеренные скорости </w:t>
      </w:r>
      <w:r>
        <w:rPr>
          <w:i/>
          <w:iCs/>
        </w:rPr>
        <w:t>V</w:t>
      </w:r>
      <w:r>
        <w:rPr>
          <w:vertAlign w:val="subscript"/>
        </w:rPr>
        <w:t>LSR</w:t>
      </w:r>
      <w:r>
        <w:t xml:space="preserve"> отобранных линий. В обеих таблицах в скобках указаны ошибки в последних цифрах. Ошибки радиальных скоростей также включают неопределенность лабораторной частоты.</w:t>
      </w:r>
    </w:p>
    <w:p w14:paraId="55984E9F" w14:textId="77777777" w:rsidR="00756541" w:rsidRDefault="00756F0D" w:rsidP="0014164E">
      <w:pPr>
        <w:pStyle w:val="a1"/>
      </w:pPr>
      <w:r>
        <w:t xml:space="preserve">Отобранные переходы метанола из [17]. </w:t>
      </w:r>
    </w:p>
    <w:tbl>
      <w:tblPr>
        <w:tblStyle w:val="aa"/>
        <w:tblW w:w="487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70"/>
        <w:gridCol w:w="1981"/>
        <w:gridCol w:w="881"/>
        <w:gridCol w:w="644"/>
      </w:tblGrid>
      <w:tr w:rsidR="00756541" w14:paraId="61DDC7C4" w14:textId="77777777" w:rsidTr="0014164E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0D0639" w14:textId="77777777" w:rsidR="00756541" w:rsidRDefault="00756F0D">
            <w:pPr>
              <w:ind w:right="-516" w:firstLine="28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Переход</w:t>
            </w:r>
          </w:p>
          <w:p w14:paraId="41B49817" w14:textId="77777777" w:rsidR="00756541" w:rsidRDefault="00756F0D">
            <w:pPr>
              <w:ind w:right="-233" w:firstLine="28"/>
              <w:rPr>
                <w:i/>
                <w:iCs/>
                <w:sz w:val="16"/>
                <w:szCs w:val="16"/>
                <w:vertAlign w:val="subscript"/>
              </w:rPr>
            </w:pPr>
            <w:r>
              <w:rPr>
                <w:i/>
                <w:iCs/>
                <w:sz w:val="16"/>
                <w:szCs w:val="16"/>
              </w:rPr>
              <w:t>J</w:t>
            </w:r>
            <w:r>
              <w:rPr>
                <w:i/>
                <w:iCs/>
                <w:sz w:val="16"/>
                <w:szCs w:val="16"/>
                <w:vertAlign w:val="subscript"/>
              </w:rPr>
              <w:t>K u</w:t>
            </w:r>
            <w:r>
              <w:rPr>
                <w:i/>
                <w:iCs/>
                <w:sz w:val="16"/>
                <w:szCs w:val="16"/>
              </w:rPr>
              <w:t xml:space="preserve"> – J</w:t>
            </w:r>
            <w:r>
              <w:rPr>
                <w:i/>
                <w:iCs/>
                <w:sz w:val="16"/>
                <w:szCs w:val="16"/>
                <w:vertAlign w:val="subscript"/>
              </w:rPr>
              <w:t>K l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B8CF6" w14:textId="77777777" w:rsidR="00756541" w:rsidRDefault="00756F0D">
            <w:pPr>
              <w:ind w:firstLine="28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Лабораторная частота</w:t>
            </w:r>
          </w:p>
          <w:p w14:paraId="2F9B94B5" w14:textId="77777777" w:rsidR="00756541" w:rsidRDefault="00756F0D">
            <w:pPr>
              <w:ind w:firstLine="28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i/>
                <w:iCs/>
                <w:sz w:val="16"/>
                <w:szCs w:val="16"/>
              </w:rPr>
              <w:t>f</w:t>
            </w:r>
            <w:r>
              <w:rPr>
                <w:sz w:val="16"/>
                <w:szCs w:val="16"/>
                <w:vertAlign w:val="subscript"/>
              </w:rPr>
              <w:t>lab</w:t>
            </w:r>
            <w:proofErr w:type="spellEnd"/>
            <w:r>
              <w:rPr>
                <w:sz w:val="16"/>
                <w:szCs w:val="16"/>
              </w:rPr>
              <w:t>, МГц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A4A756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proofErr w:type="spellStart"/>
            <w:r>
              <w:rPr>
                <w:i/>
                <w:iCs/>
                <w:sz w:val="16"/>
                <w:szCs w:val="16"/>
              </w:rPr>
              <w:t>E</w:t>
            </w:r>
            <w:r>
              <w:rPr>
                <w:sz w:val="16"/>
                <w:szCs w:val="16"/>
                <w:vertAlign w:val="subscript"/>
              </w:rPr>
              <w:t>u</w:t>
            </w:r>
            <w:proofErr w:type="spellEnd"/>
            <w:r>
              <w:rPr>
                <w:sz w:val="16"/>
                <w:szCs w:val="16"/>
              </w:rPr>
              <w:t>, K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4884E" w14:textId="77777777" w:rsidR="00756541" w:rsidRDefault="00756F0D">
            <w:pPr>
              <w:ind w:firstLine="28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Q</w:t>
            </w:r>
          </w:p>
        </w:tc>
      </w:tr>
      <w:tr w:rsidR="00756541" w14:paraId="6B2C479E" w14:textId="77777777" w:rsidTr="0014164E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58339" w14:textId="77777777" w:rsidR="00756541" w:rsidRDefault="00756F0D">
            <w:pPr>
              <w:ind w:right="-516" w:firstLine="28"/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  <w:vertAlign w:val="subscript"/>
              </w:rPr>
              <w:t>1</w:t>
            </w:r>
            <w:r>
              <w:rPr>
                <w:sz w:val="16"/>
                <w:szCs w:val="16"/>
              </w:rPr>
              <w:t xml:space="preserve"> – 4</w:t>
            </w:r>
            <w:r>
              <w:rPr>
                <w:sz w:val="16"/>
                <w:szCs w:val="16"/>
                <w:vertAlign w:val="subscript"/>
              </w:rPr>
              <w:t>2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E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C7CD17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216945.600(50)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3CBB7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47.98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AF596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3.2</w:t>
            </w:r>
          </w:p>
        </w:tc>
      </w:tr>
      <w:tr w:rsidR="00756541" w14:paraId="7B09DD04" w14:textId="77777777" w:rsidTr="0014164E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C46738" w14:textId="77777777" w:rsidR="00756541" w:rsidRDefault="00756F0D">
            <w:pPr>
              <w:ind w:right="-516" w:firstLine="28"/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  <w:r>
              <w:rPr>
                <w:sz w:val="16"/>
                <w:szCs w:val="16"/>
                <w:vertAlign w:val="subscript"/>
              </w:rPr>
              <w:t>2</w:t>
            </w:r>
            <w:r>
              <w:rPr>
                <w:sz w:val="16"/>
                <w:szCs w:val="16"/>
              </w:rPr>
              <w:t xml:space="preserve"> – 3</w:t>
            </w:r>
            <w:r>
              <w:rPr>
                <w:sz w:val="16"/>
                <w:szCs w:val="16"/>
                <w:vertAlign w:val="subscript"/>
              </w:rPr>
              <w:t>1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i/>
                <w:iCs/>
                <w:sz w:val="16"/>
                <w:szCs w:val="16"/>
              </w:rPr>
              <w:t>E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B89BB2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218440.050(50)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9D907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37.57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7A174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–1.2</w:t>
            </w:r>
          </w:p>
        </w:tc>
      </w:tr>
    </w:tbl>
    <w:p w14:paraId="4470E8A6" w14:textId="77777777" w:rsidR="00756541" w:rsidRDefault="00756F0D" w:rsidP="0014164E">
      <w:pPr>
        <w:pStyle w:val="a1"/>
        <w:tabs>
          <w:tab w:val="left" w:pos="0"/>
        </w:tabs>
        <w:ind w:left="567" w:hanging="141"/>
      </w:pPr>
      <w:r>
        <w:t xml:space="preserve">Отобранные объекты и  измеренные радиальные скорости из [17]. </w:t>
      </w:r>
    </w:p>
    <w:tbl>
      <w:tblPr>
        <w:tblStyle w:val="ab"/>
        <w:tblW w:w="487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69"/>
        <w:gridCol w:w="1067"/>
        <w:gridCol w:w="1220"/>
        <w:gridCol w:w="1220"/>
      </w:tblGrid>
      <w:tr w:rsidR="00756541" w14:paraId="732BF9E9" w14:textId="77777777" w:rsidTr="0014164E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9A0E6F" w14:textId="77777777" w:rsidR="00756541" w:rsidRDefault="00756F0D">
            <w:pPr>
              <w:ind w:right="-516" w:firstLine="28"/>
              <w:rPr>
                <w:i/>
                <w:iCs/>
                <w:sz w:val="16"/>
                <w:szCs w:val="16"/>
                <w:vertAlign w:val="subscript"/>
              </w:rPr>
            </w:pPr>
            <w:r>
              <w:rPr>
                <w:b/>
                <w:bCs/>
                <w:sz w:val="16"/>
                <w:szCs w:val="16"/>
              </w:rPr>
              <w:t>Объект</w:t>
            </w:r>
          </w:p>
          <w:p w14:paraId="432881E7" w14:textId="77777777" w:rsidR="00756541" w:rsidRDefault="00756541">
            <w:pPr>
              <w:ind w:right="-233" w:firstLine="28"/>
              <w:jc w:val="center"/>
              <w:rPr>
                <w:i/>
                <w:iCs/>
                <w:sz w:val="16"/>
                <w:szCs w:val="16"/>
                <w:vertAlign w:val="subscrip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C62FF" w14:textId="77777777" w:rsidR="00756541" w:rsidRDefault="00756F0D">
            <w:pPr>
              <w:ind w:firstLine="28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D</w:t>
            </w:r>
            <w:r>
              <w:rPr>
                <w:sz w:val="16"/>
                <w:szCs w:val="16"/>
                <w:vertAlign w:val="subscript"/>
              </w:rPr>
              <w:t>GC</w:t>
            </w:r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кпс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3E8F93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V</w:t>
            </w:r>
            <w:r>
              <w:rPr>
                <w:sz w:val="16"/>
                <w:szCs w:val="16"/>
                <w:vertAlign w:val="subscript"/>
              </w:rPr>
              <w:t>LSR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vertAlign w:val="subscript"/>
              </w:rPr>
              <w:t>216</w:t>
            </w:r>
            <w:r>
              <w:rPr>
                <w:sz w:val="16"/>
                <w:szCs w:val="16"/>
              </w:rPr>
              <w:t>, км/с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16EA6B" w14:textId="77777777" w:rsidR="00756541" w:rsidRDefault="00756F0D">
            <w:pPr>
              <w:ind w:firstLine="28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V</w:t>
            </w:r>
            <w:r>
              <w:rPr>
                <w:sz w:val="16"/>
                <w:szCs w:val="16"/>
                <w:vertAlign w:val="subscript"/>
              </w:rPr>
              <w:t>LSR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vertAlign w:val="subscript"/>
              </w:rPr>
              <w:t>218</w:t>
            </w:r>
            <w:r>
              <w:rPr>
                <w:sz w:val="16"/>
                <w:szCs w:val="16"/>
              </w:rPr>
              <w:t>, км/с</w:t>
            </w:r>
          </w:p>
        </w:tc>
      </w:tr>
      <w:tr w:rsidR="00756541" w14:paraId="6A88B900" w14:textId="77777777" w:rsidTr="0014164E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F6756" w14:textId="77777777" w:rsidR="00756541" w:rsidRDefault="00756F0D">
            <w:pPr>
              <w:ind w:right="-516" w:firstLine="28"/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G135.27+02.79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CC4CA5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13.08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A54043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–71.73(14)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F40E1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–71.49(10)</w:t>
            </w:r>
          </w:p>
        </w:tc>
      </w:tr>
      <w:tr w:rsidR="00756541" w14:paraId="3B80F1B5" w14:textId="77777777" w:rsidTr="0014164E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2E16DC" w14:textId="77777777" w:rsidR="00756541" w:rsidRDefault="00756F0D">
            <w:pPr>
              <w:ind w:right="-516" w:firstLine="28"/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G010.62–00.38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FB1F0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3.38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CA30FC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–2.64(11)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C60380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–2.69(7)</w:t>
            </w:r>
          </w:p>
        </w:tc>
      </w:tr>
      <w:tr w:rsidR="00756541" w14:paraId="6FC6B2AC" w14:textId="77777777" w:rsidTr="0014164E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58D09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G029.95–00.01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C07BC5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4.62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904D0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97.86(13)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A8E02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97.95(7)</w:t>
            </w:r>
          </w:p>
        </w:tc>
      </w:tr>
      <w:tr w:rsidR="00756541" w14:paraId="7844E3BD" w14:textId="77777777" w:rsidTr="0014164E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1696B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G037.42+01.51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60E4D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6.73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8F9768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43.95(17)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05F4D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43.93(9)</w:t>
            </w:r>
          </w:p>
        </w:tc>
      </w:tr>
      <w:tr w:rsidR="00756541" w14:paraId="6AF1FCAE" w14:textId="77777777" w:rsidTr="0014164E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1B08A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G078.88+00.70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3E60BF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124537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–5.68(19)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65A46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–5.63(8)</w:t>
            </w:r>
          </w:p>
        </w:tc>
      </w:tr>
      <w:tr w:rsidR="00756541" w14:paraId="739FEE01" w14:textId="77777777" w:rsidTr="0014164E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778377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G092.67+03.07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FB4791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56FA0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–6.02(12)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C820D3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–5.85(7)</w:t>
            </w:r>
          </w:p>
        </w:tc>
      </w:tr>
    </w:tbl>
    <w:p w14:paraId="597A94C6" w14:textId="77777777" w:rsidR="00756541" w:rsidRDefault="0014164E" w:rsidP="0014164E">
      <w:pPr>
        <w:pStyle w:val="a1"/>
      </w:pPr>
      <w:r>
        <w:t>Дополнительная выборка</w:t>
      </w:r>
    </w:p>
    <w:tbl>
      <w:tblPr>
        <w:tblStyle w:val="ac"/>
        <w:tblW w:w="487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69"/>
        <w:gridCol w:w="1067"/>
        <w:gridCol w:w="1220"/>
        <w:gridCol w:w="1220"/>
      </w:tblGrid>
      <w:tr w:rsidR="00756541" w14:paraId="2195BF24" w14:textId="77777777" w:rsidTr="0014164E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AA45DF" w14:textId="77777777" w:rsidR="00756541" w:rsidRDefault="00756F0D">
            <w:pPr>
              <w:ind w:right="-516" w:firstLine="28"/>
              <w:rPr>
                <w:i/>
                <w:iCs/>
                <w:sz w:val="16"/>
                <w:szCs w:val="16"/>
                <w:vertAlign w:val="subscript"/>
              </w:rPr>
            </w:pPr>
            <w:r>
              <w:rPr>
                <w:b/>
                <w:bCs/>
                <w:sz w:val="16"/>
                <w:szCs w:val="16"/>
              </w:rPr>
              <w:t>Объект</w:t>
            </w:r>
          </w:p>
          <w:p w14:paraId="754762F6" w14:textId="77777777" w:rsidR="00756541" w:rsidRDefault="00756541">
            <w:pPr>
              <w:ind w:right="-233" w:firstLine="28"/>
              <w:jc w:val="center"/>
              <w:rPr>
                <w:i/>
                <w:iCs/>
                <w:sz w:val="16"/>
                <w:szCs w:val="16"/>
                <w:vertAlign w:val="subscrip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AC673C" w14:textId="77777777" w:rsidR="00756541" w:rsidRDefault="00756F0D">
            <w:pPr>
              <w:ind w:firstLine="28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D</w:t>
            </w:r>
            <w:r>
              <w:rPr>
                <w:sz w:val="16"/>
                <w:szCs w:val="16"/>
                <w:vertAlign w:val="subscript"/>
              </w:rPr>
              <w:t>GC</w:t>
            </w:r>
            <w:r>
              <w:rPr>
                <w:sz w:val="16"/>
                <w:szCs w:val="16"/>
              </w:rPr>
              <w:t xml:space="preserve">, </w:t>
            </w:r>
            <w:proofErr w:type="spellStart"/>
            <w:r>
              <w:rPr>
                <w:sz w:val="16"/>
                <w:szCs w:val="16"/>
              </w:rPr>
              <w:t>кпс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0149FB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V</w:t>
            </w:r>
            <w:r>
              <w:rPr>
                <w:sz w:val="16"/>
                <w:szCs w:val="16"/>
                <w:vertAlign w:val="subscript"/>
              </w:rPr>
              <w:t>LSR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vertAlign w:val="subscript"/>
              </w:rPr>
              <w:t>108</w:t>
            </w:r>
            <w:r>
              <w:rPr>
                <w:sz w:val="16"/>
                <w:szCs w:val="16"/>
              </w:rPr>
              <w:t>, км/с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FEC37" w14:textId="77777777" w:rsidR="00756541" w:rsidRDefault="00756F0D">
            <w:pPr>
              <w:ind w:firstLine="28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V</w:t>
            </w:r>
            <w:r>
              <w:rPr>
                <w:sz w:val="16"/>
                <w:szCs w:val="16"/>
                <w:vertAlign w:val="subscript"/>
              </w:rPr>
              <w:t>LSR</w:t>
            </w:r>
            <w:r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  <w:vertAlign w:val="subscript"/>
              </w:rPr>
              <w:t>218</w:t>
            </w:r>
            <w:r>
              <w:rPr>
                <w:sz w:val="16"/>
                <w:szCs w:val="16"/>
              </w:rPr>
              <w:t>, км/с</w:t>
            </w:r>
          </w:p>
        </w:tc>
      </w:tr>
      <w:tr w:rsidR="00756541" w14:paraId="391B2451" w14:textId="77777777" w:rsidTr="0014164E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294A9" w14:textId="77777777" w:rsidR="00756541" w:rsidRDefault="00756F0D">
            <w:pPr>
              <w:ind w:right="-516" w:firstLine="28"/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G135.27+02.79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DBCF0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13.08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65F6BC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–71.67(8)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B7894D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см. Табл. II</w:t>
            </w:r>
          </w:p>
        </w:tc>
      </w:tr>
      <w:tr w:rsidR="00756541" w14:paraId="42E1CF2E" w14:textId="77777777" w:rsidTr="0014164E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4D0CFE" w14:textId="77777777" w:rsidR="00756541" w:rsidRDefault="00756F0D">
            <w:pPr>
              <w:ind w:right="-516" w:firstLine="28"/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G168.06+00.82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F856BF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4BB7F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–25.35(4)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39D65F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–25.36(7)</w:t>
            </w:r>
          </w:p>
        </w:tc>
      </w:tr>
      <w:tr w:rsidR="00756541" w14:paraId="4BFB9BEE" w14:textId="77777777" w:rsidTr="0014164E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D5FB4A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G160.14+03.15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162F16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4.62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9135D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–16.38(5)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08D5B6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–16.28(7)</w:t>
            </w:r>
          </w:p>
        </w:tc>
      </w:tr>
    </w:tbl>
    <w:p w14:paraId="0E99DA32" w14:textId="77777777" w:rsidR="00756541" w:rsidRDefault="00756541">
      <w:pPr>
        <w:tabs>
          <w:tab w:val="left" w:pos="425"/>
        </w:tabs>
      </w:pPr>
    </w:p>
    <w:p w14:paraId="3F5476BF" w14:textId="77777777" w:rsidR="00756541" w:rsidRDefault="00756F0D">
      <w:pPr>
        <w:tabs>
          <w:tab w:val="left" w:pos="288"/>
        </w:tabs>
        <w:spacing w:after="120" w:line="228" w:lineRule="auto"/>
        <w:ind w:firstLine="289"/>
        <w:jc w:val="both"/>
      </w:pPr>
      <w:r>
        <w:t>Для объектов дальней периферии (</w:t>
      </w:r>
      <w:r>
        <w:rPr>
          <w:i/>
          <w:iCs/>
        </w:rPr>
        <w:t>D</w:t>
      </w:r>
      <w:r>
        <w:rPr>
          <w:vertAlign w:val="subscript"/>
        </w:rPr>
        <w:t>GC</w:t>
      </w:r>
      <w:r>
        <w:rPr>
          <w:rFonts w:ascii="Gungsuh" w:eastAsia="Gungsuh" w:hAnsi="Gungsuh" w:cs="Gungsuh"/>
        </w:rPr>
        <w:t xml:space="preserve"> </w:t>
      </w:r>
      <w:r w:rsidRPr="0014164E">
        <w:rPr>
          <w:rStyle w:val="af2"/>
        </w:rPr>
        <w:t xml:space="preserve">&gt; 12 </w:t>
      </w:r>
      <w:proofErr w:type="spellStart"/>
      <w:r w:rsidRPr="0014164E">
        <w:rPr>
          <w:rStyle w:val="af2"/>
        </w:rPr>
        <w:t>кпс</w:t>
      </w:r>
      <w:proofErr w:type="spellEnd"/>
      <w:r w:rsidRPr="0014164E">
        <w:rPr>
          <w:rStyle w:val="af2"/>
        </w:rPr>
        <w:t>) была составлена дополнительная выборка (</w:t>
      </w:r>
      <w:r w:rsidR="0014164E">
        <w:rPr>
          <w:rStyle w:val="af2"/>
        </w:rPr>
        <w:t>т</w:t>
      </w:r>
      <w:r w:rsidRPr="0014164E">
        <w:rPr>
          <w:rStyle w:val="af2"/>
        </w:rPr>
        <w:t>абл</w:t>
      </w:r>
      <w:r w:rsidR="0014164E">
        <w:rPr>
          <w:rStyle w:val="af2"/>
        </w:rPr>
        <w:t>.</w:t>
      </w:r>
      <w:r w:rsidRPr="0014164E">
        <w:rPr>
          <w:rStyle w:val="af2"/>
        </w:rPr>
        <w:t xml:space="preserve"> 3) с привлечением линии перехода 0</w:t>
      </w:r>
      <w:r w:rsidRPr="0014164E">
        <w:rPr>
          <w:rStyle w:val="af2"/>
          <w:rFonts w:ascii="Cambria Math" w:hAnsi="Cambria Math" w:cs="Cambria Math"/>
        </w:rPr>
        <w:t>₀</w:t>
      </w:r>
      <w:r w:rsidRPr="0014164E">
        <w:rPr>
          <w:rStyle w:val="af2"/>
        </w:rPr>
        <w:t xml:space="preserve"> → 1</w:t>
      </w:r>
      <w:r w:rsidRPr="0014164E">
        <w:rPr>
          <w:rStyle w:val="af2"/>
          <w:rFonts w:ascii="Cambria Math" w:hAnsi="Cambria Math" w:cs="Cambria Math"/>
        </w:rPr>
        <w:t>₋₁</w:t>
      </w:r>
      <w:r w:rsidRPr="0014164E">
        <w:rPr>
          <w:rStyle w:val="af2"/>
        </w:rPr>
        <w:t xml:space="preserve">E на 108893.963(7) МГц (Q = 4.6), наблюдаемым наряду с линией на 218 ГГц в трех источниках – G135.27+02.79 (13.08 </w:t>
      </w:r>
      <w:proofErr w:type="spellStart"/>
      <w:r w:rsidRPr="0014164E">
        <w:rPr>
          <w:rStyle w:val="af2"/>
        </w:rPr>
        <w:t>кп</w:t>
      </w:r>
      <w:r>
        <w:t>с</w:t>
      </w:r>
      <w:proofErr w:type="spellEnd"/>
      <w:r>
        <w:t xml:space="preserve">), G168.06+00.82 (13.4 </w:t>
      </w:r>
      <w:proofErr w:type="spellStart"/>
      <w:r>
        <w:t>кпс</w:t>
      </w:r>
      <w:proofErr w:type="spellEnd"/>
      <w:r>
        <w:t xml:space="preserve">), G160.14+03.15 (12.06 </w:t>
      </w:r>
      <w:proofErr w:type="spellStart"/>
      <w:r>
        <w:t>кпс</w:t>
      </w:r>
      <w:proofErr w:type="spellEnd"/>
      <w:r>
        <w:t>). К сожалению, в последних двух объектах линия на 216 ГГц не обнаружена, и в таких оценках полностью учесть систематические эффекты, связанные с аппаратурой, нельзя, поскольку линии разнесены почти на 100 ГГц. Тем не менее, в данной работе приводятся оценки для дополнительной выборки.</w:t>
      </w:r>
    </w:p>
    <w:p w14:paraId="265C5B46" w14:textId="77777777" w:rsidR="00756541" w:rsidRDefault="00756F0D" w:rsidP="00756F0D">
      <w:pPr>
        <w:pStyle w:val="1"/>
      </w:pPr>
      <w:bookmarkStart w:id="5" w:name="_i4o43doynsxs" w:colFirst="0" w:colLast="0"/>
      <w:bookmarkEnd w:id="5"/>
      <w:r w:rsidRPr="00756F0D">
        <w:t>Оценки</w:t>
      </w:r>
      <w:r>
        <w:t xml:space="preserve"> </w:t>
      </w:r>
      <w:r>
        <w:rPr>
          <w:smallCaps w:val="0"/>
        </w:rPr>
        <w:t>Δ</w:t>
      </w:r>
      <w:r>
        <w:rPr>
          <w:i/>
          <w:iCs/>
          <w:smallCaps w:val="0"/>
        </w:rPr>
        <w:t>µ</w:t>
      </w:r>
      <w:r>
        <w:rPr>
          <w:smallCaps w:val="0"/>
        </w:rPr>
        <w:t>/</w:t>
      </w:r>
      <w:r>
        <w:rPr>
          <w:i/>
          <w:iCs/>
          <w:smallCaps w:val="0"/>
        </w:rPr>
        <w:t>µ</w:t>
      </w:r>
    </w:p>
    <w:p w14:paraId="402656C2" w14:textId="77777777" w:rsidR="00756541" w:rsidRDefault="00756F0D" w:rsidP="0014164E">
      <w:pPr>
        <w:pStyle w:val="a3"/>
      </w:pPr>
      <w:r>
        <w:t xml:space="preserve">Применяя формулу (1), можно получить оценки </w:t>
      </w:r>
      <w:proofErr w:type="spellStart"/>
      <w:r>
        <w:t>Δ</w:t>
      </w:r>
      <w:r>
        <w:rPr>
          <w:i/>
          <w:iCs/>
        </w:rPr>
        <w:t>μ</w:t>
      </w:r>
      <w:proofErr w:type="spellEnd"/>
      <w:r>
        <w:rPr>
          <w:i/>
          <w:iCs/>
        </w:rPr>
        <w:t xml:space="preserve">/μ </w:t>
      </w:r>
      <w:r>
        <w:t xml:space="preserve">в отобранных объектах. Результаты таких вычислений сведены в </w:t>
      </w:r>
      <w:r w:rsidR="0014164E">
        <w:t>т</w:t>
      </w:r>
      <w:r>
        <w:t>абл</w:t>
      </w:r>
      <w:r w:rsidR="0014164E">
        <w:t>.</w:t>
      </w:r>
      <w:r>
        <w:t xml:space="preserve"> 4 – для основной и в </w:t>
      </w:r>
      <w:r w:rsidR="0014164E">
        <w:t>т</w:t>
      </w:r>
      <w:r>
        <w:t>абл</w:t>
      </w:r>
      <w:r w:rsidR="0014164E">
        <w:t>.</w:t>
      </w:r>
      <w:r>
        <w:t xml:space="preserve"> 5 – для дополнительной выборки. Для получения окончательного результата бралось средневзвешенное значение. Таким образом, для основной выборки получено средневзвешенное значение ‹Δ</w:t>
      </w:r>
      <w:r>
        <w:rPr>
          <w:i/>
          <w:iCs/>
        </w:rPr>
        <w:t>µ</w:t>
      </w:r>
      <w:r>
        <w:t>/</w:t>
      </w:r>
      <w:r>
        <w:rPr>
          <w:i/>
          <w:iCs/>
        </w:rPr>
        <w:t>µ</w:t>
      </w:r>
      <w:r>
        <w:t>› = (0.6 ± 0.4)×</w:t>
      </w:r>
      <w:r w:rsidRPr="0014164E">
        <w:t>10</w:t>
      </w:r>
      <w:r w:rsidRPr="0014164E">
        <w:rPr>
          <w:rFonts w:ascii="Cambria Math" w:hAnsi="Cambria Math" w:cs="Cambria Math"/>
        </w:rPr>
        <w:t>⁻⁷</w:t>
      </w:r>
      <w:r>
        <w:t xml:space="preserve">, что соответствует верхнему пределу </w:t>
      </w:r>
      <w:proofErr w:type="spellStart"/>
      <w:r>
        <w:t>Δ</w:t>
      </w:r>
      <w:r>
        <w:rPr>
          <w:i/>
          <w:iCs/>
        </w:rPr>
        <w:t>μ</w:t>
      </w:r>
      <w:proofErr w:type="spellEnd"/>
      <w:r>
        <w:t>/</w:t>
      </w:r>
      <w:r>
        <w:rPr>
          <w:i/>
          <w:iCs/>
        </w:rPr>
        <w:t>μ</w:t>
      </w:r>
      <w:r>
        <w:t xml:space="preserve"> &lt; 4 × 10</w:t>
      </w:r>
      <w:r w:rsidRPr="0014164E">
        <w:rPr>
          <w:rFonts w:ascii="Cambria Math" w:hAnsi="Cambria Math" w:cs="Cambria Math"/>
        </w:rPr>
        <w:t>⁻⁸</w:t>
      </w:r>
      <w:r>
        <w:t>, для дополнительной выборки ‹Δ</w:t>
      </w:r>
      <w:r>
        <w:rPr>
          <w:i/>
          <w:iCs/>
        </w:rPr>
        <w:t>µ/µ</w:t>
      </w:r>
      <w:r>
        <w:t>› = (1.4 ± 3.0)×10</w:t>
      </w:r>
      <w:r w:rsidRPr="0014164E">
        <w:rPr>
          <w:rFonts w:ascii="Cambria Math" w:hAnsi="Cambria Math" w:cs="Cambria Math"/>
        </w:rPr>
        <w:t>⁻</w:t>
      </w:r>
      <w:r w:rsidRPr="0014164E">
        <w:rPr>
          <w:vertAlign w:val="superscript"/>
        </w:rPr>
        <w:t>8</w:t>
      </w:r>
      <w:r>
        <w:t xml:space="preserve">, и верхний предел пределу </w:t>
      </w:r>
      <w:proofErr w:type="spellStart"/>
      <w:r>
        <w:t>Δ</w:t>
      </w:r>
      <w:r>
        <w:rPr>
          <w:i/>
          <w:iCs/>
        </w:rPr>
        <w:t>μ</w:t>
      </w:r>
      <w:proofErr w:type="spellEnd"/>
      <w:r>
        <w:rPr>
          <w:i/>
          <w:iCs/>
        </w:rPr>
        <w:t xml:space="preserve">/μ </w:t>
      </w:r>
      <w:r>
        <w:t>&lt; 3 × 10</w:t>
      </w:r>
      <w:r w:rsidRPr="0014164E">
        <w:rPr>
          <w:rFonts w:ascii="Cambria Math" w:hAnsi="Cambria Math" w:cs="Cambria Math"/>
        </w:rPr>
        <w:t>⁻⁸</w:t>
      </w:r>
      <w:r>
        <w:t xml:space="preserve">. Оба ограничения согласуются с полученными ранее </w:t>
      </w:r>
      <w:r>
        <w:t xml:space="preserve">значениями верхних пределов и не свидетельствуют о значимых отклонениях параметра </w:t>
      </w:r>
      <w:r>
        <w:rPr>
          <w:i/>
          <w:iCs/>
        </w:rPr>
        <w:t>μ</w:t>
      </w:r>
      <w:r>
        <w:t>.</w:t>
      </w:r>
    </w:p>
    <w:p w14:paraId="19DB3183" w14:textId="77777777" w:rsidR="00756541" w:rsidRDefault="00756F0D" w:rsidP="0014164E">
      <w:pPr>
        <w:pStyle w:val="a3"/>
      </w:pPr>
      <w:r>
        <w:t xml:space="preserve">Для иллюстрации значений </w:t>
      </w:r>
      <w:proofErr w:type="spellStart"/>
      <w:r>
        <w:t>Δ</w:t>
      </w:r>
      <w:r>
        <w:rPr>
          <w:i/>
          <w:iCs/>
        </w:rPr>
        <w:t>μ</w:t>
      </w:r>
      <w:proofErr w:type="spellEnd"/>
      <w:r>
        <w:rPr>
          <w:i/>
          <w:iCs/>
        </w:rPr>
        <w:t xml:space="preserve">/μ </w:t>
      </w:r>
      <w:r>
        <w:t xml:space="preserve">на разных </w:t>
      </w:r>
      <w:proofErr w:type="spellStart"/>
      <w:r>
        <w:t>галактоцентрических</w:t>
      </w:r>
      <w:proofErr w:type="spellEnd"/>
      <w:r>
        <w:t xml:space="preserve"> расстояниях приводится </w:t>
      </w:r>
      <w:r w:rsidR="0014164E">
        <w:t>р</w:t>
      </w:r>
      <w:r>
        <w:t>ис</w:t>
      </w:r>
      <w:r w:rsidR="0014164E">
        <w:t>.</w:t>
      </w:r>
      <w:r>
        <w:t xml:space="preserve"> 1, на котором отображены величины </w:t>
      </w:r>
      <w:proofErr w:type="spellStart"/>
      <w:r>
        <w:t>Δ</w:t>
      </w:r>
      <w:r>
        <w:rPr>
          <w:i/>
          <w:iCs/>
        </w:rPr>
        <w:t>μ</w:t>
      </w:r>
      <w:proofErr w:type="spellEnd"/>
      <w:r>
        <w:rPr>
          <w:i/>
          <w:iCs/>
        </w:rPr>
        <w:t>/μ</w:t>
      </w:r>
      <w:r>
        <w:t xml:space="preserve">, указанные в </w:t>
      </w:r>
      <w:r w:rsidR="0014164E">
        <w:t>т</w:t>
      </w:r>
      <w:r>
        <w:t>абл</w:t>
      </w:r>
      <w:r w:rsidR="0014164E">
        <w:t>. </w:t>
      </w:r>
      <w:r>
        <w:t xml:space="preserve">4, в зависимости от </w:t>
      </w:r>
      <w:r>
        <w:rPr>
          <w:i/>
          <w:iCs/>
        </w:rPr>
        <w:t>D</w:t>
      </w:r>
      <w:r>
        <w:rPr>
          <w:vertAlign w:val="subscript"/>
        </w:rPr>
        <w:t>GC</w:t>
      </w:r>
      <w:r>
        <w:t xml:space="preserve">. Синим цветом показаны величины, вычисленные в данной работе, красным – данные из работы [15]. Из рисунка видно, что на расстояниях </w:t>
      </w:r>
      <w:r>
        <w:rPr>
          <w:i/>
          <w:iCs/>
        </w:rPr>
        <w:t>D</w:t>
      </w:r>
      <w:r>
        <w:rPr>
          <w:vertAlign w:val="subscript"/>
        </w:rPr>
        <w:t>GC</w:t>
      </w:r>
      <w:r>
        <w:t xml:space="preserve"> &gt; 3 </w:t>
      </w:r>
      <w:proofErr w:type="spellStart"/>
      <w:r>
        <w:t>кпс</w:t>
      </w:r>
      <w:proofErr w:type="spellEnd"/>
      <w:r>
        <w:t xml:space="preserve"> значения </w:t>
      </w:r>
      <w:proofErr w:type="spellStart"/>
      <w:r>
        <w:t>Δ</w:t>
      </w:r>
      <w:r>
        <w:rPr>
          <w:i/>
          <w:iCs/>
        </w:rPr>
        <w:t>μ</w:t>
      </w:r>
      <w:proofErr w:type="spellEnd"/>
      <w:r>
        <w:rPr>
          <w:i/>
          <w:iCs/>
        </w:rPr>
        <w:t xml:space="preserve">/μ </w:t>
      </w:r>
      <w:r>
        <w:t>колеблются около нуля.</w:t>
      </w:r>
    </w:p>
    <w:p w14:paraId="09072AB0" w14:textId="77777777" w:rsidR="00756541" w:rsidRDefault="00756F0D" w:rsidP="0014164E">
      <w:pPr>
        <w:pStyle w:val="a1"/>
        <w:tabs>
          <w:tab w:val="clear" w:pos="340"/>
          <w:tab w:val="left" w:pos="426"/>
        </w:tabs>
      </w:pPr>
      <w:r>
        <w:t>Вычисленные значения Δ</w:t>
      </w:r>
      <w:r>
        <w:rPr>
          <w:i/>
          <w:iCs/>
        </w:rPr>
        <w:t>µ</w:t>
      </w:r>
      <w:r>
        <w:t>/</w:t>
      </w:r>
      <w:r>
        <w:rPr>
          <w:i/>
          <w:iCs/>
        </w:rPr>
        <w:t>µ</w:t>
      </w:r>
      <w:r w:rsidR="0014164E">
        <w:t xml:space="preserve"> для основной выборки</w:t>
      </w:r>
    </w:p>
    <w:tbl>
      <w:tblPr>
        <w:tblStyle w:val="ad"/>
        <w:tblW w:w="487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92"/>
        <w:gridCol w:w="2684"/>
      </w:tblGrid>
      <w:tr w:rsidR="00756541" w14:paraId="7139353F" w14:textId="77777777" w:rsidTr="00756F0D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D48F9" w14:textId="77777777" w:rsidR="00756541" w:rsidRDefault="00756F0D" w:rsidP="00756F0D">
            <w:pPr>
              <w:jc w:val="center"/>
              <w:rPr>
                <w:i/>
                <w:iCs/>
                <w:sz w:val="16"/>
                <w:szCs w:val="16"/>
                <w:vertAlign w:val="subscript"/>
              </w:rPr>
            </w:pPr>
            <w:r>
              <w:rPr>
                <w:b/>
                <w:bCs/>
                <w:sz w:val="16"/>
                <w:szCs w:val="16"/>
              </w:rPr>
              <w:t>Объект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56AA5" w14:textId="77777777" w:rsidR="00756541" w:rsidRDefault="00756F0D">
            <w:pPr>
              <w:ind w:firstLine="28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t>Δ</w:t>
            </w:r>
            <w:r>
              <w:rPr>
                <w:i/>
                <w:iCs/>
              </w:rPr>
              <w:t>μ</w:t>
            </w:r>
            <w:proofErr w:type="spellEnd"/>
            <w:r>
              <w:rPr>
                <w:i/>
                <w:iCs/>
              </w:rPr>
              <w:t xml:space="preserve">/μ </w:t>
            </w:r>
            <w:r>
              <w:t>×10⁻⁷</w:t>
            </w:r>
          </w:p>
        </w:tc>
      </w:tr>
      <w:tr w:rsidR="00756541" w14:paraId="50A3C76E" w14:textId="77777777" w:rsidTr="00756F0D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CB516" w14:textId="77777777" w:rsidR="00756541" w:rsidRDefault="00756F0D">
            <w:pPr>
              <w:ind w:right="-516" w:firstLine="28"/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G135.27+02.79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7BE8ED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(1.8 ± 1.3)</w:t>
            </w:r>
          </w:p>
        </w:tc>
      </w:tr>
      <w:tr w:rsidR="00756541" w14:paraId="669FD7B4" w14:textId="77777777" w:rsidTr="00756F0D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26A034" w14:textId="77777777" w:rsidR="00756541" w:rsidRDefault="00756F0D">
            <w:pPr>
              <w:ind w:right="-516" w:firstLine="28"/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G010.62–00.38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CAB2F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(–0.4 ± 1.0)</w:t>
            </w:r>
          </w:p>
        </w:tc>
      </w:tr>
      <w:tr w:rsidR="00756541" w14:paraId="75CBBFD5" w14:textId="77777777" w:rsidTr="00756F0D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2305FD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G029.95–00.01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96D1C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(0.7 ± 1.1)</w:t>
            </w:r>
          </w:p>
        </w:tc>
      </w:tr>
      <w:tr w:rsidR="00756541" w14:paraId="7E42F53F" w14:textId="77777777" w:rsidTr="00756F0D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B4777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G037.42+01.51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16817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(–0.2 ± 1.5)</w:t>
            </w:r>
          </w:p>
        </w:tc>
      </w:tr>
      <w:tr w:rsidR="00756541" w14:paraId="605F2CB4" w14:textId="77777777" w:rsidTr="00756F0D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7693F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G078.88+00.70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D7D5D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(0.4 ± 1.6)</w:t>
            </w:r>
          </w:p>
        </w:tc>
      </w:tr>
      <w:tr w:rsidR="00756541" w14:paraId="4CE978B5" w14:textId="77777777" w:rsidTr="00756F0D">
        <w:trPr>
          <w:trHeight w:val="2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42E004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G092.67+03.07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8BF23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(1.3 ± 1.1)</w:t>
            </w:r>
          </w:p>
        </w:tc>
      </w:tr>
    </w:tbl>
    <w:p w14:paraId="33C88D2C" w14:textId="77777777" w:rsidR="00756541" w:rsidRDefault="00756F0D" w:rsidP="00756F0D">
      <w:pPr>
        <w:pStyle w:val="a1"/>
      </w:pPr>
      <w:r>
        <w:t>Вычисленные значения Δ</w:t>
      </w:r>
      <w:r>
        <w:rPr>
          <w:i/>
          <w:iCs/>
        </w:rPr>
        <w:t>µ</w:t>
      </w:r>
      <w:r>
        <w:t>/</w:t>
      </w:r>
      <w:r>
        <w:rPr>
          <w:i/>
          <w:iCs/>
        </w:rPr>
        <w:t>µ</w:t>
      </w:r>
      <w:r>
        <w:t xml:space="preserve"> для дополнительной выборки</w:t>
      </w:r>
    </w:p>
    <w:tbl>
      <w:tblPr>
        <w:tblStyle w:val="ae"/>
        <w:tblW w:w="487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49"/>
        <w:gridCol w:w="1637"/>
        <w:gridCol w:w="1790"/>
      </w:tblGrid>
      <w:tr w:rsidR="00756541" w14:paraId="76B4F33E" w14:textId="77777777" w:rsidTr="00756F0D">
        <w:trPr>
          <w:trHeight w:val="20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CAD86" w14:textId="77777777" w:rsidR="00756541" w:rsidRDefault="00756F0D">
            <w:pPr>
              <w:ind w:right="-516" w:firstLine="28"/>
              <w:rPr>
                <w:i/>
                <w:iCs/>
                <w:sz w:val="16"/>
                <w:szCs w:val="16"/>
                <w:vertAlign w:val="subscript"/>
              </w:rPr>
            </w:pPr>
            <w:r>
              <w:rPr>
                <w:b/>
                <w:bCs/>
                <w:sz w:val="16"/>
                <w:szCs w:val="16"/>
              </w:rPr>
              <w:t>Объект</w:t>
            </w:r>
          </w:p>
          <w:p w14:paraId="3FF9ADAB" w14:textId="77777777" w:rsidR="00756541" w:rsidRDefault="00756541">
            <w:pPr>
              <w:ind w:right="-233" w:firstLine="28"/>
              <w:jc w:val="center"/>
              <w:rPr>
                <w:i/>
                <w:iCs/>
                <w:sz w:val="16"/>
                <w:szCs w:val="16"/>
                <w:vertAlign w:val="subscript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8579B" w14:textId="77777777" w:rsidR="00756541" w:rsidRDefault="00756F0D">
            <w:pPr>
              <w:ind w:firstLine="28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Использованные линии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95B105" w14:textId="77777777" w:rsidR="00756541" w:rsidRDefault="00756F0D">
            <w:pPr>
              <w:ind w:firstLine="28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t>Δ</w:t>
            </w:r>
            <w:r>
              <w:rPr>
                <w:i/>
                <w:iCs/>
              </w:rPr>
              <w:t>μ</w:t>
            </w:r>
            <w:proofErr w:type="spellEnd"/>
            <w:r>
              <w:rPr>
                <w:i/>
                <w:iCs/>
              </w:rPr>
              <w:t xml:space="preserve">/μ </w:t>
            </w:r>
            <w:r>
              <w:t>×10⁻⁷</w:t>
            </w:r>
          </w:p>
        </w:tc>
      </w:tr>
      <w:tr w:rsidR="00756541" w14:paraId="71EC5FA0" w14:textId="77777777" w:rsidTr="00756F0D">
        <w:trPr>
          <w:trHeight w:val="20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476FB" w14:textId="77777777" w:rsidR="00756541" w:rsidRDefault="00756F0D">
            <w:pPr>
              <w:ind w:right="-516" w:firstLine="28"/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G135.27+02.79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52C8F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 и 216 ГГц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B5EB1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(–1.4 ± 4.0)</w:t>
            </w:r>
          </w:p>
        </w:tc>
      </w:tr>
      <w:tr w:rsidR="00756541" w14:paraId="33F5E26D" w14:textId="77777777" w:rsidTr="00756F0D">
        <w:trPr>
          <w:trHeight w:val="20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D673A" w14:textId="77777777" w:rsidR="00756541" w:rsidRDefault="00756541">
            <w:pPr>
              <w:ind w:right="-516" w:firstLine="28"/>
              <w:rPr>
                <w:i/>
                <w:iCs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0DD757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 и 218 ГГц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0AF214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(–1.0 ± 0.9)</w:t>
            </w:r>
          </w:p>
        </w:tc>
      </w:tr>
      <w:tr w:rsidR="00756541" w14:paraId="3C446D2F" w14:textId="77777777" w:rsidTr="00756F0D">
        <w:trPr>
          <w:trHeight w:val="20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C3E7E" w14:textId="77777777" w:rsidR="00756541" w:rsidRDefault="00756541">
            <w:pPr>
              <w:ind w:right="-516" w:firstLine="28"/>
              <w:rPr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6723E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216 и 218 ГГц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981C6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(1.8 ± 1.6)</w:t>
            </w:r>
          </w:p>
        </w:tc>
      </w:tr>
      <w:tr w:rsidR="00756541" w14:paraId="245B24D2" w14:textId="77777777" w:rsidTr="00756F0D">
        <w:trPr>
          <w:trHeight w:val="20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D7F44" w14:textId="77777777" w:rsidR="00756541" w:rsidRDefault="00756F0D">
            <w:pPr>
              <w:ind w:right="-516" w:firstLine="28"/>
              <w:rPr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>G168.06+00.82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8095B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 и 218 ГГц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B9DA1" w14:textId="77777777" w:rsidR="00756541" w:rsidRDefault="00756F0D">
            <w:pPr>
              <w:ind w:firstLine="28"/>
              <w:jc w:val="center"/>
              <w:rPr>
                <w:sz w:val="12"/>
                <w:szCs w:val="12"/>
              </w:rPr>
            </w:pPr>
            <w:r>
              <w:rPr>
                <w:sz w:val="16"/>
                <w:szCs w:val="16"/>
              </w:rPr>
              <w:t>(–0.6 ±4.</w:t>
            </w:r>
            <w:proofErr w:type="gramStart"/>
            <w:r>
              <w:rPr>
                <w:sz w:val="16"/>
                <w:szCs w:val="16"/>
              </w:rPr>
              <w:t>6 )</w:t>
            </w:r>
            <w:proofErr w:type="gramEnd"/>
            <w:r>
              <w:rPr>
                <w:sz w:val="16"/>
                <w:szCs w:val="16"/>
              </w:rPr>
              <w:t>×</w:t>
            </w:r>
            <m:oMath>
              <m:sSup>
                <m:sSupPr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6"/>
                      <w:szCs w:val="16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sz w:val="16"/>
                      <w:szCs w:val="16"/>
                    </w:rPr>
                    <m:t>-1</m:t>
                  </m:r>
                </m:sup>
              </m:sSup>
            </m:oMath>
          </w:p>
        </w:tc>
      </w:tr>
      <w:tr w:rsidR="00756541" w14:paraId="7450E037" w14:textId="77777777" w:rsidTr="00756F0D">
        <w:trPr>
          <w:trHeight w:val="20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A06561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G160.14+03.15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E12F4" w14:textId="77777777" w:rsidR="00756541" w:rsidRDefault="00756F0D">
            <w:pPr>
              <w:ind w:right="-516" w:firstLine="28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108 и 218 ГГц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09F6E1" w14:textId="77777777" w:rsidR="00756541" w:rsidRDefault="00756F0D">
            <w:pPr>
              <w:ind w:firstLine="2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(0.6 ± 0.5)</w:t>
            </w:r>
          </w:p>
        </w:tc>
      </w:tr>
    </w:tbl>
    <w:p w14:paraId="5DB68CF3" w14:textId="77777777" w:rsidR="00756541" w:rsidRDefault="00756541">
      <w:pPr>
        <w:tabs>
          <w:tab w:val="left" w:pos="288"/>
        </w:tabs>
        <w:spacing w:line="228" w:lineRule="auto"/>
        <w:ind w:firstLine="289"/>
        <w:jc w:val="both"/>
      </w:pPr>
    </w:p>
    <w:p w14:paraId="3F4A2091" w14:textId="77777777" w:rsidR="00756541" w:rsidRDefault="00756F0D" w:rsidP="0014164E">
      <w:pPr>
        <w:tabs>
          <w:tab w:val="left" w:pos="288"/>
        </w:tabs>
        <w:spacing w:line="228" w:lineRule="auto"/>
        <w:jc w:val="center"/>
        <w:rPr>
          <w:color w:val="000000"/>
        </w:rPr>
      </w:pPr>
      <w:r>
        <w:rPr>
          <w:noProof/>
        </w:rPr>
        <w:drawing>
          <wp:inline distT="0" distB="0" distL="0" distR="0" wp14:anchorId="6C84686B" wp14:editId="2EA6C144">
            <wp:extent cx="2806792" cy="1961503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6792" cy="19615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9D02FCC" w14:textId="77777777" w:rsidR="00756541" w:rsidRDefault="00756F0D" w:rsidP="0014164E">
      <w:pPr>
        <w:pStyle w:val="a"/>
      </w:pPr>
      <w:r>
        <w:t xml:space="preserve">Зависимость  </w:t>
      </w:r>
      <w:proofErr w:type="spellStart"/>
      <w:r>
        <w:t>Δμ</w:t>
      </w:r>
      <w:proofErr w:type="spellEnd"/>
      <w:r>
        <w:t xml:space="preserve">/μ от </w:t>
      </w:r>
      <w:proofErr w:type="spellStart"/>
      <w:r>
        <w:t>галактоцентрического</w:t>
      </w:r>
      <w:proofErr w:type="spellEnd"/>
      <w:r>
        <w:t xml:space="preserve"> расстояния</w:t>
      </w:r>
    </w:p>
    <w:p w14:paraId="62C665C5" w14:textId="77777777" w:rsidR="00756541" w:rsidRDefault="00756F0D" w:rsidP="00756F0D">
      <w:pPr>
        <w:pStyle w:val="1"/>
      </w:pPr>
      <w:r>
        <w:t>Заключение</w:t>
      </w:r>
    </w:p>
    <w:p w14:paraId="703B2D66" w14:textId="77777777" w:rsidR="00756541" w:rsidRDefault="00756F0D" w:rsidP="0014164E">
      <w:pPr>
        <w:pStyle w:val="a3"/>
      </w:pPr>
      <w:r>
        <w:t xml:space="preserve">В заключение отметим основные выводы выполненной работы. В ходе исследования проанализированы </w:t>
      </w:r>
      <w:proofErr w:type="spellStart"/>
      <w:r>
        <w:t>метанольные</w:t>
      </w:r>
      <w:proofErr w:type="spellEnd"/>
      <w:r>
        <w:t xml:space="preserve"> спектры, наблюдаемые в молекулярных облаках межзвездной среды нашей Галактики, находящихся на различных расстояниях от Галактического центра 3 </w:t>
      </w:r>
      <w:proofErr w:type="gramStart"/>
      <w:r>
        <w:t xml:space="preserve">&lt; </w:t>
      </w:r>
      <w:r>
        <w:rPr>
          <w:i/>
          <w:iCs/>
        </w:rPr>
        <w:t>D</w:t>
      </w:r>
      <w:r>
        <w:rPr>
          <w:vertAlign w:val="subscript"/>
        </w:rPr>
        <w:t>GC</w:t>
      </w:r>
      <w:proofErr w:type="gramEnd"/>
      <w:r>
        <w:t xml:space="preserve"> &lt; 13 </w:t>
      </w:r>
      <w:proofErr w:type="spellStart"/>
      <w:r>
        <w:t>кпс</w:t>
      </w:r>
      <w:proofErr w:type="spellEnd"/>
      <w:r>
        <w:t xml:space="preserve"> в рамках поисков вариаций </w:t>
      </w:r>
      <w:r>
        <w:rPr>
          <w:i/>
          <w:iCs/>
        </w:rPr>
        <w:t>μ</w:t>
      </w:r>
      <w:r>
        <w:t xml:space="preserve">. Установлен верхний предел </w:t>
      </w:r>
      <w:proofErr w:type="spellStart"/>
      <w:r>
        <w:t>Δ</w:t>
      </w:r>
      <w:r>
        <w:rPr>
          <w:i/>
          <w:iCs/>
        </w:rPr>
        <w:t>μ</w:t>
      </w:r>
      <w:proofErr w:type="spellEnd"/>
      <w:r>
        <w:t>/</w:t>
      </w:r>
      <w:r>
        <w:rPr>
          <w:i/>
          <w:iCs/>
        </w:rPr>
        <w:t>μ</w:t>
      </w:r>
      <w:r>
        <w:t xml:space="preserve"> &lt; 4×10</w:t>
      </w:r>
      <w:r>
        <w:rPr>
          <w:rFonts w:ascii="Cambria Math" w:hAnsi="Cambria Math" w:cs="Cambria Math"/>
        </w:rPr>
        <w:t>⁻⁸</w:t>
      </w:r>
      <w:r>
        <w:t>. Дополнительно исследованы объекты периферии Галактики (</w:t>
      </w:r>
      <w:proofErr w:type="gramStart"/>
      <w:r>
        <w:rPr>
          <w:i/>
          <w:iCs/>
        </w:rPr>
        <w:t>D</w:t>
      </w:r>
      <w:r>
        <w:rPr>
          <w:vertAlign w:val="subscript"/>
        </w:rPr>
        <w:t>GC</w:t>
      </w:r>
      <w:r>
        <w:t xml:space="preserve"> &gt;</w:t>
      </w:r>
      <w:proofErr w:type="gramEnd"/>
      <w:r>
        <w:t xml:space="preserve"> 12 </w:t>
      </w:r>
      <w:proofErr w:type="spellStart"/>
      <w:r>
        <w:t>кпс</w:t>
      </w:r>
      <w:proofErr w:type="spellEnd"/>
      <w:r>
        <w:t xml:space="preserve">), для которых также не обнаружено статистически значимых вариаций на уровне </w:t>
      </w:r>
      <w:proofErr w:type="spellStart"/>
      <w:r>
        <w:t>Δ</w:t>
      </w:r>
      <w:r>
        <w:rPr>
          <w:i/>
          <w:iCs/>
        </w:rPr>
        <w:t>μ</w:t>
      </w:r>
      <w:proofErr w:type="spellEnd"/>
      <w:r>
        <w:rPr>
          <w:i/>
          <w:iCs/>
        </w:rPr>
        <w:t xml:space="preserve">/μ </w:t>
      </w:r>
      <w:r>
        <w:t>&lt; 3×10</w:t>
      </w:r>
      <w:r>
        <w:rPr>
          <w:rFonts w:ascii="Cambria Math" w:hAnsi="Cambria Math" w:cs="Cambria Math"/>
        </w:rPr>
        <w:t>⁻⁸</w:t>
      </w:r>
      <w:r>
        <w:t>. Оба верхних предела согласуются с ранее установленными ограничениями для молекулярных облаков Галактического диска.</w:t>
      </w:r>
    </w:p>
    <w:p w14:paraId="2949A568" w14:textId="77777777" w:rsidR="00756541" w:rsidRDefault="00756F0D" w:rsidP="00756F0D">
      <w:pPr>
        <w:pStyle w:val="5"/>
      </w:pPr>
      <w:r>
        <w:br w:type="column"/>
      </w:r>
      <w:r>
        <w:lastRenderedPageBreak/>
        <w:t>Благодарность</w:t>
      </w:r>
    </w:p>
    <w:p w14:paraId="095B4A4C" w14:textId="77777777" w:rsidR="00756541" w:rsidRDefault="00756F0D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 w:line="228" w:lineRule="auto"/>
        <w:ind w:firstLine="289"/>
        <w:jc w:val="both"/>
        <w:rPr>
          <w:color w:val="000000"/>
        </w:rPr>
      </w:pPr>
      <w:r>
        <w:t xml:space="preserve">Выражаем особую благодарность научной руководительнице – Юлии Сергеевне </w:t>
      </w:r>
      <w:proofErr w:type="spellStart"/>
      <w:r>
        <w:t>Воротынцевой</w:t>
      </w:r>
      <w:proofErr w:type="spellEnd"/>
      <w:r>
        <w:t xml:space="preserve"> за обширную помощь в исследовании. </w:t>
      </w:r>
    </w:p>
    <w:p w14:paraId="0E3DEBFA" w14:textId="77777777" w:rsidR="00756541" w:rsidRDefault="00756F0D" w:rsidP="00756F0D">
      <w:pPr>
        <w:pStyle w:val="5"/>
      </w:pPr>
      <w:r>
        <w:t xml:space="preserve">Список литературы </w:t>
      </w:r>
    </w:p>
    <w:p w14:paraId="7892894B" w14:textId="77777777" w:rsidR="00756F0D" w:rsidRPr="0006455C" w:rsidRDefault="00756F0D" w:rsidP="00756F0D">
      <w:pPr>
        <w:pStyle w:val="a0"/>
        <w:rPr>
          <w:lang w:val="en-US"/>
        </w:rPr>
      </w:pPr>
      <w:r w:rsidRPr="0006455C">
        <w:rPr>
          <w:i/>
          <w:iCs/>
          <w:lang w:val="en-US"/>
        </w:rPr>
        <w:t>Uzan J.-P.</w:t>
      </w:r>
      <w:r w:rsidRPr="0006455C">
        <w:rPr>
          <w:lang w:val="en-US"/>
        </w:rPr>
        <w:t xml:space="preserve"> Fundamental constants: from measurement to the universe, a window on gravitation and cosmology, Living Rev. Relativity </w:t>
      </w:r>
      <w:r w:rsidRPr="0006455C">
        <w:rPr>
          <w:b/>
          <w:bCs/>
          <w:lang w:val="en-US"/>
        </w:rPr>
        <w:t>26</w:t>
      </w:r>
      <w:r w:rsidRPr="0006455C">
        <w:rPr>
          <w:lang w:val="en-US"/>
        </w:rPr>
        <w:t>, 6 (2025).</w:t>
      </w:r>
    </w:p>
    <w:p w14:paraId="28A9FA48" w14:textId="77777777" w:rsidR="00756F0D" w:rsidRPr="0006455C" w:rsidRDefault="00756F0D" w:rsidP="00756F0D">
      <w:pPr>
        <w:pStyle w:val="a0"/>
        <w:rPr>
          <w:lang w:val="en-US"/>
        </w:rPr>
      </w:pPr>
      <w:proofErr w:type="spellStart"/>
      <w:r w:rsidRPr="0006455C">
        <w:rPr>
          <w:i/>
          <w:iCs/>
          <w:lang w:val="en-US"/>
        </w:rPr>
        <w:t>Varshalovich</w:t>
      </w:r>
      <w:proofErr w:type="spellEnd"/>
      <w:r w:rsidRPr="0006455C">
        <w:rPr>
          <w:i/>
          <w:iCs/>
          <w:lang w:val="en-US"/>
        </w:rPr>
        <w:t xml:space="preserve"> D.A., </w:t>
      </w:r>
      <w:proofErr w:type="spellStart"/>
      <w:r w:rsidRPr="0006455C">
        <w:rPr>
          <w:i/>
          <w:iCs/>
          <w:lang w:val="en-US"/>
        </w:rPr>
        <w:t>Levshakov</w:t>
      </w:r>
      <w:proofErr w:type="spellEnd"/>
      <w:r w:rsidRPr="0006455C">
        <w:rPr>
          <w:i/>
          <w:iCs/>
          <w:lang w:val="en-US"/>
        </w:rPr>
        <w:t xml:space="preserve"> S.A.</w:t>
      </w:r>
      <w:r w:rsidRPr="0006455C">
        <w:rPr>
          <w:lang w:val="en-US"/>
        </w:rPr>
        <w:t xml:space="preserve">  On a time dependence of physical constants, JETP Lett. </w:t>
      </w:r>
      <w:r w:rsidRPr="0006455C">
        <w:rPr>
          <w:b/>
          <w:bCs/>
          <w:lang w:val="en-US"/>
        </w:rPr>
        <w:t>58</w:t>
      </w:r>
      <w:r w:rsidRPr="0006455C">
        <w:rPr>
          <w:lang w:val="en-US"/>
        </w:rPr>
        <w:t>, 237 (1993).</w:t>
      </w:r>
    </w:p>
    <w:p w14:paraId="1BF375B3" w14:textId="77777777" w:rsidR="00756F0D" w:rsidRDefault="00756F0D" w:rsidP="00756F0D">
      <w:pPr>
        <w:pStyle w:val="a0"/>
      </w:pPr>
      <w:proofErr w:type="spellStart"/>
      <w:r w:rsidRPr="0006455C">
        <w:rPr>
          <w:i/>
          <w:iCs/>
          <w:lang w:val="en-US"/>
        </w:rPr>
        <w:t>Levshakov</w:t>
      </w:r>
      <w:proofErr w:type="spellEnd"/>
      <w:r w:rsidRPr="0006455C">
        <w:rPr>
          <w:i/>
          <w:iCs/>
          <w:lang w:val="en-US"/>
        </w:rPr>
        <w:t xml:space="preserve"> S.A., Kozlov M.G., Reimers D.</w:t>
      </w:r>
      <w:r w:rsidRPr="0006455C">
        <w:rPr>
          <w:lang w:val="en-US"/>
        </w:rPr>
        <w:t xml:space="preserve">  Methanol as a tracer of fundamental constants, </w:t>
      </w:r>
      <w:proofErr w:type="spellStart"/>
      <w:r w:rsidRPr="0006455C">
        <w:rPr>
          <w:lang w:val="en-US"/>
        </w:rPr>
        <w:t>Astrophys</w:t>
      </w:r>
      <w:proofErr w:type="spellEnd"/>
      <w:r w:rsidRPr="0006455C">
        <w:rPr>
          <w:lang w:val="en-US"/>
        </w:rPr>
        <w:t xml:space="preserve">. </w:t>
      </w:r>
      <w:r>
        <w:t xml:space="preserve">J. </w:t>
      </w:r>
      <w:r>
        <w:rPr>
          <w:b/>
          <w:bCs/>
        </w:rPr>
        <w:t>738</w:t>
      </w:r>
      <w:r>
        <w:t>, 26 (2011).</w:t>
      </w:r>
    </w:p>
    <w:p w14:paraId="65F709D3" w14:textId="77777777" w:rsidR="00756F0D" w:rsidRPr="0006455C" w:rsidRDefault="00756F0D" w:rsidP="00756F0D">
      <w:pPr>
        <w:pStyle w:val="a0"/>
        <w:rPr>
          <w:lang w:val="en-US"/>
        </w:rPr>
      </w:pPr>
      <w:r w:rsidRPr="0006455C">
        <w:rPr>
          <w:i/>
          <w:iCs/>
          <w:lang w:val="en-US"/>
        </w:rPr>
        <w:t>Jansen P. et al.</w:t>
      </w:r>
      <w:r w:rsidRPr="0006455C">
        <w:rPr>
          <w:lang w:val="en-US"/>
        </w:rPr>
        <w:t xml:space="preserve"> Methanol as a sensitive probe for spatial and temporal variations of the proton-to-electron mass ratio, Phys. Rev. Lett. </w:t>
      </w:r>
      <w:r w:rsidRPr="0006455C">
        <w:rPr>
          <w:b/>
          <w:bCs/>
          <w:lang w:val="en-US"/>
        </w:rPr>
        <w:t>106</w:t>
      </w:r>
      <w:r w:rsidRPr="0006455C">
        <w:rPr>
          <w:lang w:val="en-US"/>
        </w:rPr>
        <w:t>, 100801 (2011).</w:t>
      </w:r>
    </w:p>
    <w:p w14:paraId="5140CD86" w14:textId="77777777" w:rsidR="00756F0D" w:rsidRDefault="00756F0D" w:rsidP="00756F0D">
      <w:pPr>
        <w:pStyle w:val="a0"/>
      </w:pPr>
      <w:proofErr w:type="spellStart"/>
      <w:r w:rsidRPr="00B72C08">
        <w:rPr>
          <w:i/>
          <w:iCs/>
          <w:lang w:val="en-US"/>
        </w:rPr>
        <w:t>Vorotyntseva</w:t>
      </w:r>
      <w:proofErr w:type="spellEnd"/>
      <w:r w:rsidRPr="00B72C08">
        <w:rPr>
          <w:i/>
          <w:iCs/>
          <w:lang w:val="en-US"/>
        </w:rPr>
        <w:t xml:space="preserve"> J.S., Kozlov M.G., </w:t>
      </w:r>
      <w:proofErr w:type="spellStart"/>
      <w:r w:rsidRPr="00B72C08">
        <w:rPr>
          <w:i/>
          <w:iCs/>
          <w:lang w:val="en-US"/>
        </w:rPr>
        <w:t>Levshakov</w:t>
      </w:r>
      <w:proofErr w:type="spellEnd"/>
      <w:r w:rsidRPr="00B72C08">
        <w:rPr>
          <w:i/>
          <w:iCs/>
          <w:lang w:val="en-US"/>
        </w:rPr>
        <w:t xml:space="preserve"> S.A.</w:t>
      </w:r>
      <w:r w:rsidRPr="00B72C08">
        <w:rPr>
          <w:lang w:val="en-US"/>
        </w:rPr>
        <w:t xml:space="preserve">  </w:t>
      </w:r>
      <w:r w:rsidRPr="0006455C">
        <w:rPr>
          <w:lang w:val="en-US"/>
        </w:rPr>
        <w:t xml:space="preserve">Methanol </w:t>
      </w:r>
      <w:proofErr w:type="spellStart"/>
      <w:r w:rsidRPr="0006455C">
        <w:rPr>
          <w:lang w:val="en-US"/>
        </w:rPr>
        <w:t>isotopologues</w:t>
      </w:r>
      <w:proofErr w:type="spellEnd"/>
      <w:r w:rsidRPr="0006455C">
        <w:rPr>
          <w:lang w:val="en-US"/>
        </w:rPr>
        <w:t xml:space="preserve"> as a probe for spatial and temporal variations of the electron-to proton mass ratio, Mon. Not. R. Astron. </w:t>
      </w:r>
      <w:proofErr w:type="spellStart"/>
      <w:r>
        <w:t>Soc</w:t>
      </w:r>
      <w:proofErr w:type="spellEnd"/>
      <w:r>
        <w:t xml:space="preserve">. </w:t>
      </w:r>
      <w:r>
        <w:rPr>
          <w:b/>
          <w:bCs/>
        </w:rPr>
        <w:t>527</w:t>
      </w:r>
      <w:r>
        <w:t>, 2750 (2024).</w:t>
      </w:r>
    </w:p>
    <w:p w14:paraId="3E1980C5" w14:textId="77777777" w:rsidR="00756F0D" w:rsidRDefault="00756F0D" w:rsidP="00756F0D">
      <w:pPr>
        <w:pStyle w:val="a0"/>
      </w:pPr>
      <w:proofErr w:type="spellStart"/>
      <w:r w:rsidRPr="0006455C">
        <w:rPr>
          <w:i/>
          <w:iCs/>
          <w:lang w:val="en-US"/>
        </w:rPr>
        <w:t>Vorotyntseva</w:t>
      </w:r>
      <w:proofErr w:type="spellEnd"/>
      <w:r w:rsidRPr="0006455C">
        <w:rPr>
          <w:i/>
          <w:iCs/>
          <w:lang w:val="en-US"/>
        </w:rPr>
        <w:t xml:space="preserve"> J.S., </w:t>
      </w:r>
      <w:proofErr w:type="spellStart"/>
      <w:r w:rsidRPr="0006455C">
        <w:rPr>
          <w:i/>
          <w:iCs/>
          <w:lang w:val="en-US"/>
        </w:rPr>
        <w:t>Levshakov</w:t>
      </w:r>
      <w:proofErr w:type="spellEnd"/>
      <w:r w:rsidRPr="0006455C">
        <w:rPr>
          <w:i/>
          <w:iCs/>
          <w:lang w:val="en-US"/>
        </w:rPr>
        <w:t xml:space="preserve"> S.A., Kozlov M.G.</w:t>
      </w:r>
      <w:r w:rsidRPr="0006455C">
        <w:rPr>
          <w:lang w:val="en-US"/>
        </w:rPr>
        <w:t xml:space="preserve"> Spectroscopic shifts in deuterated methanol induced by variation of me/</w:t>
      </w:r>
      <w:proofErr w:type="spellStart"/>
      <w:r w:rsidRPr="0006455C">
        <w:rPr>
          <w:lang w:val="en-US"/>
        </w:rPr>
        <w:t>mp</w:t>
      </w:r>
      <w:proofErr w:type="spellEnd"/>
      <w:r w:rsidRPr="0006455C">
        <w:rPr>
          <w:lang w:val="en-US"/>
        </w:rPr>
        <w:t xml:space="preserve">, Phys. </w:t>
      </w:r>
      <w:proofErr w:type="spellStart"/>
      <w:r>
        <w:t>Rev</w:t>
      </w:r>
      <w:proofErr w:type="spellEnd"/>
      <w:r>
        <w:t xml:space="preserve">. A </w:t>
      </w:r>
      <w:r>
        <w:rPr>
          <w:b/>
          <w:bCs/>
        </w:rPr>
        <w:t>110</w:t>
      </w:r>
      <w:r>
        <w:t>, 012802 (2024).</w:t>
      </w:r>
    </w:p>
    <w:p w14:paraId="736DDF67" w14:textId="77777777" w:rsidR="00756F0D" w:rsidRDefault="00756F0D" w:rsidP="00756F0D">
      <w:pPr>
        <w:pStyle w:val="a0"/>
      </w:pPr>
      <w:proofErr w:type="spellStart"/>
      <w:r w:rsidRPr="0006455C">
        <w:rPr>
          <w:i/>
          <w:iCs/>
          <w:lang w:val="en-US"/>
        </w:rPr>
        <w:t>Vorotyntseva</w:t>
      </w:r>
      <w:proofErr w:type="spellEnd"/>
      <w:r w:rsidRPr="0006455C">
        <w:rPr>
          <w:i/>
          <w:iCs/>
          <w:lang w:val="en-US"/>
        </w:rPr>
        <w:t xml:space="preserve"> J.S., </w:t>
      </w:r>
      <w:proofErr w:type="spellStart"/>
      <w:r w:rsidRPr="0006455C">
        <w:rPr>
          <w:i/>
          <w:iCs/>
          <w:lang w:val="en-US"/>
        </w:rPr>
        <w:t>Levshakov</w:t>
      </w:r>
      <w:proofErr w:type="spellEnd"/>
      <w:r w:rsidRPr="0006455C">
        <w:rPr>
          <w:i/>
          <w:iCs/>
          <w:lang w:val="en-US"/>
        </w:rPr>
        <w:t xml:space="preserve"> S.A., Kozlov M.G.</w:t>
      </w:r>
      <w:r w:rsidRPr="0006455C">
        <w:rPr>
          <w:lang w:val="en-US"/>
        </w:rPr>
        <w:t xml:space="preserve"> Acetaldehyde as a molecule for testing variations of electron-to-proton mass ratio, Phys. </w:t>
      </w:r>
      <w:proofErr w:type="spellStart"/>
      <w:r>
        <w:t>Rev</w:t>
      </w:r>
      <w:proofErr w:type="spellEnd"/>
      <w:r>
        <w:t>. A 113, 012821 (2026).</w:t>
      </w:r>
    </w:p>
    <w:p w14:paraId="59206A74" w14:textId="77777777" w:rsidR="00756F0D" w:rsidRDefault="00756F0D" w:rsidP="00756F0D">
      <w:pPr>
        <w:pStyle w:val="a0"/>
      </w:pPr>
      <w:proofErr w:type="spellStart"/>
      <w:r w:rsidRPr="0006455C">
        <w:rPr>
          <w:i/>
          <w:iCs/>
          <w:lang w:val="en-US"/>
        </w:rPr>
        <w:t>Daprà</w:t>
      </w:r>
      <w:proofErr w:type="spellEnd"/>
      <w:r w:rsidRPr="0006455C">
        <w:rPr>
          <w:i/>
          <w:iCs/>
          <w:lang w:val="en-US"/>
        </w:rPr>
        <w:t xml:space="preserve"> M. et al.</w:t>
      </w:r>
      <w:r w:rsidRPr="0006455C">
        <w:rPr>
          <w:lang w:val="en-US"/>
        </w:rPr>
        <w:t xml:space="preserve"> Testing the variability of the proton-to-electron mass ratio from observations of methanol in the dark cloud core L1498, Mon. Not. R. Astron. </w:t>
      </w:r>
      <w:proofErr w:type="spellStart"/>
      <w:r>
        <w:t>Soc</w:t>
      </w:r>
      <w:proofErr w:type="spellEnd"/>
      <w:r>
        <w:t xml:space="preserve">. </w:t>
      </w:r>
      <w:r>
        <w:rPr>
          <w:b/>
          <w:bCs/>
        </w:rPr>
        <w:t>472</w:t>
      </w:r>
      <w:r>
        <w:t>, 4434 (2017).</w:t>
      </w:r>
    </w:p>
    <w:p w14:paraId="4BA0BDAE" w14:textId="77777777" w:rsidR="00756F0D" w:rsidRPr="0006455C" w:rsidRDefault="00756F0D" w:rsidP="00756F0D">
      <w:pPr>
        <w:pStyle w:val="a0"/>
        <w:rPr>
          <w:lang w:val="en-US"/>
        </w:rPr>
      </w:pPr>
      <w:proofErr w:type="spellStart"/>
      <w:r w:rsidRPr="0006455C">
        <w:rPr>
          <w:i/>
          <w:iCs/>
          <w:lang w:val="en-US"/>
        </w:rPr>
        <w:t>Vorotyntseva</w:t>
      </w:r>
      <w:proofErr w:type="spellEnd"/>
      <w:r w:rsidRPr="0006455C">
        <w:rPr>
          <w:i/>
          <w:iCs/>
          <w:lang w:val="en-US"/>
        </w:rPr>
        <w:t xml:space="preserve"> J.S., </w:t>
      </w:r>
      <w:proofErr w:type="spellStart"/>
      <w:r w:rsidRPr="0006455C">
        <w:rPr>
          <w:i/>
          <w:iCs/>
          <w:lang w:val="en-US"/>
        </w:rPr>
        <w:t>Levshakov</w:t>
      </w:r>
      <w:proofErr w:type="spellEnd"/>
      <w:r w:rsidRPr="0006455C">
        <w:rPr>
          <w:i/>
          <w:iCs/>
          <w:lang w:val="en-US"/>
        </w:rPr>
        <w:t xml:space="preserve"> S.A.</w:t>
      </w:r>
      <w:r w:rsidRPr="0006455C">
        <w:rPr>
          <w:lang w:val="en-US"/>
        </w:rPr>
        <w:t xml:space="preserve"> Torsion-rotation transitions in the methanol as a probe for fundamental physical constants - electron and proton masses, JETP Lett. </w:t>
      </w:r>
      <w:r w:rsidRPr="0006455C">
        <w:rPr>
          <w:b/>
          <w:bCs/>
          <w:lang w:val="en-US"/>
        </w:rPr>
        <w:t>119</w:t>
      </w:r>
      <w:r w:rsidRPr="0006455C">
        <w:rPr>
          <w:lang w:val="en-US"/>
        </w:rPr>
        <w:t>(9), 649 (2024).</w:t>
      </w:r>
    </w:p>
    <w:p w14:paraId="7099985F" w14:textId="77777777" w:rsidR="00756F0D" w:rsidRPr="0006455C" w:rsidRDefault="00756F0D" w:rsidP="00756F0D">
      <w:pPr>
        <w:pStyle w:val="a0"/>
        <w:rPr>
          <w:lang w:val="en-US"/>
        </w:rPr>
      </w:pPr>
      <w:proofErr w:type="spellStart"/>
      <w:r w:rsidRPr="0006455C">
        <w:rPr>
          <w:i/>
          <w:iCs/>
          <w:lang w:val="en-US"/>
        </w:rPr>
        <w:t>Levshakov</w:t>
      </w:r>
      <w:proofErr w:type="spellEnd"/>
      <w:r w:rsidRPr="0006455C">
        <w:rPr>
          <w:i/>
          <w:iCs/>
          <w:lang w:val="en-US"/>
        </w:rPr>
        <w:t xml:space="preserve"> S.A. et al.</w:t>
      </w:r>
      <w:r w:rsidRPr="0006455C">
        <w:rPr>
          <w:lang w:val="en-US"/>
        </w:rPr>
        <w:t xml:space="preserve"> Limits on the space-time variations of fundamental constants, Mem. S.A. It. </w:t>
      </w:r>
      <w:r w:rsidRPr="0006455C">
        <w:rPr>
          <w:b/>
          <w:bCs/>
          <w:lang w:val="en-US"/>
        </w:rPr>
        <w:t>85</w:t>
      </w:r>
      <w:r w:rsidRPr="0006455C">
        <w:rPr>
          <w:lang w:val="en-US"/>
        </w:rPr>
        <w:t>, 90 (2014).</w:t>
      </w:r>
    </w:p>
    <w:p w14:paraId="4F775E63" w14:textId="77777777" w:rsidR="00756F0D" w:rsidRDefault="00756F0D" w:rsidP="00756F0D">
      <w:pPr>
        <w:pStyle w:val="a0"/>
      </w:pPr>
      <w:proofErr w:type="spellStart"/>
      <w:r w:rsidRPr="0006455C">
        <w:rPr>
          <w:i/>
          <w:iCs/>
          <w:lang w:val="en-US"/>
        </w:rPr>
        <w:t>Levshakov</w:t>
      </w:r>
      <w:proofErr w:type="spellEnd"/>
      <w:r w:rsidRPr="0006455C">
        <w:rPr>
          <w:i/>
          <w:iCs/>
          <w:lang w:val="en-US"/>
        </w:rPr>
        <w:t xml:space="preserve"> S.A. et al.</w:t>
      </w:r>
      <w:r w:rsidRPr="0006455C">
        <w:rPr>
          <w:lang w:val="en-US"/>
        </w:rPr>
        <w:t xml:space="preserve"> Probing the electron-to-proton mass ratio gradient in the Milky Way with Class I methanol masers, Mon. Not. R. Astron. </w:t>
      </w:r>
      <w:proofErr w:type="spellStart"/>
      <w:r>
        <w:t>Soc</w:t>
      </w:r>
      <w:proofErr w:type="spellEnd"/>
      <w:r>
        <w:t xml:space="preserve">. </w:t>
      </w:r>
      <w:r>
        <w:rPr>
          <w:b/>
          <w:bCs/>
        </w:rPr>
        <w:t>511</w:t>
      </w:r>
      <w:r>
        <w:t>, 413 (2022).</w:t>
      </w:r>
    </w:p>
    <w:p w14:paraId="316CC8C4" w14:textId="77777777" w:rsidR="00756F0D" w:rsidRDefault="00756F0D" w:rsidP="00756F0D">
      <w:pPr>
        <w:pStyle w:val="a0"/>
      </w:pPr>
      <w:r w:rsidRPr="0006455C">
        <w:rPr>
          <w:i/>
          <w:iCs/>
          <w:lang w:val="en-US"/>
        </w:rPr>
        <w:t>Ellingsen S., Voronkov M., Breen S.</w:t>
      </w:r>
      <w:r w:rsidRPr="0006455C">
        <w:rPr>
          <w:lang w:val="en-US"/>
        </w:rPr>
        <w:t xml:space="preserve"> Practical limitations on astrophysical observations of methanol to investigate variations in </w:t>
      </w:r>
      <w:proofErr w:type="gramStart"/>
      <w:r w:rsidRPr="0006455C">
        <w:rPr>
          <w:lang w:val="en-US"/>
        </w:rPr>
        <w:t>the  proton</w:t>
      </w:r>
      <w:proofErr w:type="gramEnd"/>
      <w:r w:rsidRPr="0006455C">
        <w:rPr>
          <w:lang w:val="en-US"/>
        </w:rPr>
        <w:t xml:space="preserve">-to-electron mass ratio, Phys. </w:t>
      </w:r>
      <w:proofErr w:type="spellStart"/>
      <w:r>
        <w:t>Rev</w:t>
      </w:r>
      <w:proofErr w:type="spellEnd"/>
      <w:r>
        <w:t xml:space="preserve">. </w:t>
      </w:r>
      <w:proofErr w:type="spellStart"/>
      <w:r>
        <w:t>Lett</w:t>
      </w:r>
      <w:proofErr w:type="spellEnd"/>
      <w:r>
        <w:t xml:space="preserve">. </w:t>
      </w:r>
      <w:r>
        <w:rPr>
          <w:b/>
          <w:bCs/>
        </w:rPr>
        <w:t>107</w:t>
      </w:r>
      <w:r>
        <w:t>, 270801 (2011).</w:t>
      </w:r>
    </w:p>
    <w:p w14:paraId="355EE803" w14:textId="77777777" w:rsidR="00756F0D" w:rsidRPr="0006455C" w:rsidRDefault="00756F0D" w:rsidP="00756F0D">
      <w:pPr>
        <w:pStyle w:val="a0"/>
        <w:rPr>
          <w:lang w:val="en-US"/>
        </w:rPr>
      </w:pPr>
      <w:proofErr w:type="spellStart"/>
      <w:r w:rsidRPr="0006455C">
        <w:rPr>
          <w:i/>
          <w:iCs/>
          <w:lang w:val="en-US"/>
        </w:rPr>
        <w:t>Vorotyntseva</w:t>
      </w:r>
      <w:proofErr w:type="spellEnd"/>
      <w:r w:rsidRPr="0006455C">
        <w:rPr>
          <w:i/>
          <w:iCs/>
          <w:lang w:val="en-US"/>
        </w:rPr>
        <w:t xml:space="preserve"> J.S., </w:t>
      </w:r>
      <w:proofErr w:type="spellStart"/>
      <w:r w:rsidRPr="0006455C">
        <w:rPr>
          <w:i/>
          <w:iCs/>
          <w:lang w:val="en-US"/>
        </w:rPr>
        <w:t>Levshakov</w:t>
      </w:r>
      <w:proofErr w:type="spellEnd"/>
      <w:r w:rsidRPr="0006455C">
        <w:rPr>
          <w:i/>
          <w:iCs/>
          <w:lang w:val="en-US"/>
        </w:rPr>
        <w:t xml:space="preserve"> S.A.</w:t>
      </w:r>
      <w:r w:rsidRPr="0006455C">
        <w:rPr>
          <w:lang w:val="en-US"/>
        </w:rPr>
        <w:t xml:space="preserve"> Indication of the electron-to-proton mass ratio variation in the Galaxy, JETP Lett. </w:t>
      </w:r>
      <w:r w:rsidRPr="0006455C">
        <w:rPr>
          <w:b/>
          <w:bCs/>
          <w:lang w:val="en-US"/>
        </w:rPr>
        <w:t>121</w:t>
      </w:r>
      <w:r w:rsidRPr="0006455C">
        <w:rPr>
          <w:lang w:val="en-US"/>
        </w:rPr>
        <w:t>, 589 (2025).</w:t>
      </w:r>
    </w:p>
    <w:p w14:paraId="14F788A5" w14:textId="77777777" w:rsidR="00756F0D" w:rsidRPr="0006455C" w:rsidRDefault="00756F0D" w:rsidP="00756F0D">
      <w:pPr>
        <w:pStyle w:val="a0"/>
        <w:rPr>
          <w:lang w:val="en-US"/>
        </w:rPr>
      </w:pPr>
      <w:proofErr w:type="spellStart"/>
      <w:r w:rsidRPr="0006455C">
        <w:rPr>
          <w:i/>
          <w:iCs/>
          <w:lang w:val="en-US"/>
        </w:rPr>
        <w:t>Vorotyntseva</w:t>
      </w:r>
      <w:proofErr w:type="spellEnd"/>
      <w:r w:rsidRPr="0006455C">
        <w:rPr>
          <w:i/>
          <w:iCs/>
          <w:lang w:val="en-US"/>
        </w:rPr>
        <w:t xml:space="preserve"> J.S., </w:t>
      </w:r>
      <w:proofErr w:type="spellStart"/>
      <w:r w:rsidRPr="0006455C">
        <w:rPr>
          <w:i/>
          <w:iCs/>
          <w:lang w:val="en-US"/>
        </w:rPr>
        <w:t>Levshakov</w:t>
      </w:r>
      <w:proofErr w:type="spellEnd"/>
      <w:r w:rsidRPr="0006455C">
        <w:rPr>
          <w:i/>
          <w:iCs/>
          <w:lang w:val="en-US"/>
        </w:rPr>
        <w:t xml:space="preserve"> S.A., Henkel C.</w:t>
      </w:r>
      <w:r w:rsidRPr="0006455C">
        <w:rPr>
          <w:lang w:val="en-US"/>
        </w:rPr>
        <w:t xml:space="preserve"> Indications of electron-to-proton mass ratio variations in the Galaxy. II. 3 mm methanol lines toward SgrB2(N) and (M), JETP Lett. </w:t>
      </w:r>
      <w:r w:rsidRPr="0006455C">
        <w:rPr>
          <w:b/>
          <w:bCs/>
          <w:lang w:val="en-US"/>
        </w:rPr>
        <w:t>122</w:t>
      </w:r>
      <w:r w:rsidRPr="0006455C">
        <w:rPr>
          <w:lang w:val="en-US"/>
        </w:rPr>
        <w:t>(11), 709 (2025).</w:t>
      </w:r>
    </w:p>
    <w:p w14:paraId="7741D557" w14:textId="77777777" w:rsidR="00756F0D" w:rsidRPr="0006455C" w:rsidRDefault="00756F0D" w:rsidP="00756F0D">
      <w:pPr>
        <w:pStyle w:val="a0"/>
        <w:rPr>
          <w:lang w:val="en-US"/>
        </w:rPr>
      </w:pPr>
      <w:proofErr w:type="spellStart"/>
      <w:r w:rsidRPr="0006455C">
        <w:rPr>
          <w:i/>
          <w:iCs/>
          <w:lang w:val="en-US"/>
        </w:rPr>
        <w:t>Vorotyntseva</w:t>
      </w:r>
      <w:proofErr w:type="spellEnd"/>
      <w:r w:rsidRPr="0006455C">
        <w:rPr>
          <w:i/>
          <w:iCs/>
          <w:lang w:val="en-US"/>
        </w:rPr>
        <w:t xml:space="preserve"> J.S., </w:t>
      </w:r>
      <w:proofErr w:type="spellStart"/>
      <w:r w:rsidRPr="0006455C">
        <w:rPr>
          <w:i/>
          <w:iCs/>
          <w:lang w:val="en-US"/>
        </w:rPr>
        <w:t>Levshakov</w:t>
      </w:r>
      <w:proofErr w:type="spellEnd"/>
      <w:r w:rsidRPr="0006455C">
        <w:rPr>
          <w:i/>
          <w:iCs/>
          <w:lang w:val="en-US"/>
        </w:rPr>
        <w:t xml:space="preserve"> S.A.</w:t>
      </w:r>
      <w:r w:rsidRPr="0006455C">
        <w:rPr>
          <w:lang w:val="en-US"/>
        </w:rPr>
        <w:t xml:space="preserve"> Indications of electron-to-proton mass ratio variations in the Galaxy. III. 0.6 mm methanol lines toward SgrB2(N) and Orion-</w:t>
      </w:r>
      <w:proofErr w:type="gramStart"/>
      <w:r w:rsidRPr="0006455C">
        <w:rPr>
          <w:lang w:val="en-US"/>
        </w:rPr>
        <w:t>KL,  JETP</w:t>
      </w:r>
      <w:proofErr w:type="gramEnd"/>
      <w:r w:rsidRPr="0006455C">
        <w:rPr>
          <w:lang w:val="en-US"/>
        </w:rPr>
        <w:t xml:space="preserve"> Lett. 123 (2026, in press).</w:t>
      </w:r>
    </w:p>
    <w:p w14:paraId="33A25BAC" w14:textId="77777777" w:rsidR="00756F0D" w:rsidRDefault="00756F0D" w:rsidP="00756F0D">
      <w:pPr>
        <w:pStyle w:val="a0"/>
      </w:pPr>
      <w:r w:rsidRPr="0006455C">
        <w:rPr>
          <w:i/>
          <w:iCs/>
          <w:lang w:val="en-US"/>
        </w:rPr>
        <w:t>Rubin V.C., Ford W.K.</w:t>
      </w:r>
      <w:r w:rsidRPr="0006455C">
        <w:rPr>
          <w:lang w:val="en-US"/>
        </w:rPr>
        <w:t xml:space="preserve"> Rotation of the Andromeda nebula from a spectroscopic survey of emission regions, </w:t>
      </w:r>
      <w:proofErr w:type="spellStart"/>
      <w:r w:rsidRPr="0006455C">
        <w:rPr>
          <w:lang w:val="en-US"/>
        </w:rPr>
        <w:t>Astrophys</w:t>
      </w:r>
      <w:proofErr w:type="spellEnd"/>
      <w:r w:rsidRPr="0006455C">
        <w:rPr>
          <w:lang w:val="en-US"/>
        </w:rPr>
        <w:t xml:space="preserve">. </w:t>
      </w:r>
      <w:r>
        <w:t xml:space="preserve">J. </w:t>
      </w:r>
      <w:r>
        <w:rPr>
          <w:b/>
          <w:bCs/>
        </w:rPr>
        <w:t>159</w:t>
      </w:r>
      <w:r>
        <w:t>, 379 (1970).</w:t>
      </w:r>
    </w:p>
    <w:p w14:paraId="76A3B311" w14:textId="77777777" w:rsidR="00756F0D" w:rsidRDefault="00756F0D" w:rsidP="00756F0D">
      <w:pPr>
        <w:pStyle w:val="a0"/>
      </w:pPr>
      <w:r w:rsidRPr="0006455C">
        <w:rPr>
          <w:i/>
          <w:iCs/>
          <w:lang w:val="en-US"/>
        </w:rPr>
        <w:t>Zhao J.Y. et al.</w:t>
      </w:r>
      <w:r w:rsidRPr="0006455C">
        <w:rPr>
          <w:lang w:val="en-US"/>
        </w:rPr>
        <w:t xml:space="preserve"> </w:t>
      </w:r>
      <w:proofErr w:type="gramStart"/>
      <w:r w:rsidRPr="0006455C">
        <w:rPr>
          <w:lang w:val="en-US"/>
        </w:rPr>
        <w:t xml:space="preserve">A  </w:t>
      </w:r>
      <w:proofErr w:type="spellStart"/>
      <w:r w:rsidRPr="0006455C">
        <w:rPr>
          <w:lang w:val="en-US"/>
        </w:rPr>
        <w:t>multitransition</w:t>
      </w:r>
      <w:proofErr w:type="spellEnd"/>
      <w:proofErr w:type="gramEnd"/>
      <w:r w:rsidRPr="0006455C">
        <w:rPr>
          <w:lang w:val="en-US"/>
        </w:rPr>
        <w:t xml:space="preserve"> methanol survey toward a large sample of high-mass star-forming regions, </w:t>
      </w:r>
      <w:proofErr w:type="spellStart"/>
      <w:r w:rsidRPr="0006455C">
        <w:rPr>
          <w:lang w:val="en-US"/>
        </w:rPr>
        <w:t>Astrophys</w:t>
      </w:r>
      <w:proofErr w:type="spellEnd"/>
      <w:r w:rsidRPr="0006455C">
        <w:rPr>
          <w:lang w:val="en-US"/>
        </w:rPr>
        <w:t xml:space="preserve">. </w:t>
      </w:r>
      <w:r>
        <w:t xml:space="preserve">J. </w:t>
      </w:r>
      <w:proofErr w:type="spellStart"/>
      <w:r>
        <w:t>Suppl</w:t>
      </w:r>
      <w:proofErr w:type="spellEnd"/>
      <w:r>
        <w:t xml:space="preserve">. </w:t>
      </w:r>
      <w:proofErr w:type="spellStart"/>
      <w:r>
        <w:t>Ser</w:t>
      </w:r>
      <w:proofErr w:type="spellEnd"/>
      <w:r>
        <w:t xml:space="preserve">. </w:t>
      </w:r>
      <w:r>
        <w:rPr>
          <w:b/>
          <w:bCs/>
        </w:rPr>
        <w:t>266</w:t>
      </w:r>
      <w:r>
        <w:t>, 29 (2023).</w:t>
      </w:r>
    </w:p>
    <w:p w14:paraId="01198E5D" w14:textId="77777777" w:rsidR="00756F0D" w:rsidRDefault="00756F0D" w:rsidP="00756F0D">
      <w:pPr>
        <w:pStyle w:val="a0"/>
      </w:pPr>
      <w:r w:rsidRPr="0006455C">
        <w:rPr>
          <w:i/>
          <w:iCs/>
          <w:lang w:val="en-US"/>
        </w:rPr>
        <w:t>Xu L.-H., Lovas F.J.</w:t>
      </w:r>
      <w:r w:rsidRPr="0006455C">
        <w:rPr>
          <w:lang w:val="en-US"/>
        </w:rPr>
        <w:t xml:space="preserve"> Torsion-rotation global analysis of the first three torsional states </w:t>
      </w:r>
      <w:proofErr w:type="spellStart"/>
      <w:r w:rsidRPr="0006455C">
        <w:rPr>
          <w:lang w:val="en-US"/>
        </w:rPr>
        <w:t>vt</w:t>
      </w:r>
      <w:proofErr w:type="spellEnd"/>
      <w:r w:rsidRPr="0006455C">
        <w:rPr>
          <w:lang w:val="en-US"/>
        </w:rPr>
        <w:t xml:space="preserve"> = 0, 1, 2 and terahertz database for methanol, J. Phys. </w:t>
      </w:r>
      <w:proofErr w:type="spellStart"/>
      <w:r>
        <w:t>Chem</w:t>
      </w:r>
      <w:proofErr w:type="spellEnd"/>
      <w:r>
        <w:t xml:space="preserve">. </w:t>
      </w:r>
      <w:proofErr w:type="spellStart"/>
      <w:r>
        <w:t>Ref</w:t>
      </w:r>
      <w:proofErr w:type="spellEnd"/>
      <w:r>
        <w:t xml:space="preserve">. Data </w:t>
      </w:r>
      <w:r>
        <w:rPr>
          <w:b/>
          <w:bCs/>
        </w:rPr>
        <w:t>26</w:t>
      </w:r>
      <w:r>
        <w:t>, 17 (1997).</w:t>
      </w:r>
    </w:p>
    <w:p w14:paraId="4C772A93" w14:textId="77777777" w:rsidR="00756F0D" w:rsidRDefault="00756F0D" w:rsidP="00756F0D">
      <w:pPr>
        <w:sectPr w:rsidR="00756F0D">
          <w:type w:val="continuous"/>
          <w:pgSz w:w="11906" w:h="16838"/>
          <w:pgMar w:top="907" w:right="907" w:bottom="1440" w:left="907" w:header="709" w:footer="709" w:gutter="0"/>
          <w:cols w:num="2" w:space="720" w:equalWidth="0">
            <w:col w:w="4875" w:space="340"/>
            <w:col w:w="4875" w:space="0"/>
          </w:cols>
        </w:sectPr>
      </w:pPr>
    </w:p>
    <w:p w14:paraId="12A92A5D" w14:textId="77777777" w:rsidR="00756F0D" w:rsidRPr="00756F0D" w:rsidRDefault="00756F0D" w:rsidP="00756F0D"/>
    <w:sectPr w:rsidR="00756F0D" w:rsidRPr="00756F0D" w:rsidSect="00756F0D">
      <w:type w:val="continuous"/>
      <w:pgSz w:w="11906" w:h="16838"/>
      <w:pgMar w:top="907" w:right="907" w:bottom="1440" w:left="907" w:header="709" w:footer="709" w:gutter="0"/>
      <w:cols w:space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997A07" w14:textId="77777777" w:rsidR="0084608C" w:rsidRDefault="0084608C" w:rsidP="0084608C">
      <w:r>
        <w:separator/>
      </w:r>
    </w:p>
  </w:endnote>
  <w:endnote w:type="continuationSeparator" w:id="0">
    <w:p w14:paraId="78D2E244" w14:textId="77777777" w:rsidR="0084608C" w:rsidRDefault="0084608C" w:rsidP="00846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1" w:fontKey="{F506BF0A-3B9B-4105-A59F-3534168D2639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DEBF4218-F7CC-414E-B767-A68F61581D68}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3145C26F-E542-4A37-BCC8-F821863A5710}"/>
    <w:embedBold r:id="rId4" w:fontKey="{19E9B021-27E5-4AD8-AAA0-AFEAF6FD7D4F}"/>
    <w:embedItalic r:id="rId5" w:fontKey="{B8AAD6F4-0DB8-4290-B036-739947497FCF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6" w:fontKey="{5097813A-067C-4696-A1E3-C5EAED52F113}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7" w:fontKey="{FF06F1C6-9432-4DEE-801D-4A0A342FC9A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84049788"/>
      <w:docPartObj>
        <w:docPartGallery w:val="Page Numbers (Bottom of Page)"/>
        <w:docPartUnique/>
      </w:docPartObj>
    </w:sdtPr>
    <w:sdtContent>
      <w:p w14:paraId="378C0670" w14:textId="4AE23947" w:rsidR="0084608C" w:rsidRDefault="0084608C">
        <w:pPr>
          <w:pStyle w:val="af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014D5A" w14:textId="77777777" w:rsidR="0084608C" w:rsidRDefault="0084608C" w:rsidP="0084608C">
      <w:r>
        <w:separator/>
      </w:r>
    </w:p>
  </w:footnote>
  <w:footnote w:type="continuationSeparator" w:id="0">
    <w:p w14:paraId="5643F5B8" w14:textId="77777777" w:rsidR="0084608C" w:rsidRDefault="0084608C" w:rsidP="008460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32BE"/>
    <w:multiLevelType w:val="multilevel"/>
    <w:tmpl w:val="D6F0514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BB59E8"/>
    <w:multiLevelType w:val="multilevel"/>
    <w:tmpl w:val="C312083A"/>
    <w:lvl w:ilvl="0">
      <w:start w:val="1"/>
      <w:numFmt w:val="decimal"/>
      <w:lvlText w:val="Рис. %1. 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85D35"/>
    <w:multiLevelType w:val="multilevel"/>
    <w:tmpl w:val="F10CDDBC"/>
    <w:lvl w:ilvl="0">
      <w:start w:val="1"/>
      <w:numFmt w:val="upperRoman"/>
      <w:lvlText w:val="%1."/>
      <w:lvlJc w:val="center"/>
      <w:pPr>
        <w:ind w:left="0" w:firstLine="216"/>
      </w:pPr>
      <w:rPr>
        <w:rFonts w:ascii="Times New Roman" w:eastAsia="Times New Roman" w:hAnsi="Times New Roman" w:cs="Times New Roman"/>
        <w:smallCaps w:val="0"/>
        <w:strike w:val="0"/>
        <w:color w:val="000000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ind w:left="288" w:hanging="288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ind w:left="0" w:firstLine="18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ind w:left="0" w:firstLine="360"/>
      </w:pPr>
      <w:rPr>
        <w:rFonts w:ascii="Times New Roman" w:eastAsia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decimal"/>
      <w:lvlText w:val=""/>
      <w:lvlJc w:val="left"/>
      <w:pPr>
        <w:ind w:left="2880" w:hanging="2880"/>
      </w:pPr>
    </w:lvl>
    <w:lvl w:ilvl="5">
      <w:start w:val="1"/>
      <w:numFmt w:val="lowerLetter"/>
      <w:lvlText w:val="(%6)"/>
      <w:lvlJc w:val="left"/>
      <w:pPr>
        <w:ind w:left="3600" w:hanging="3600"/>
      </w:pPr>
    </w:lvl>
    <w:lvl w:ilvl="6">
      <w:start w:val="1"/>
      <w:numFmt w:val="lowerRoman"/>
      <w:lvlText w:val="(%7)"/>
      <w:lvlJc w:val="left"/>
      <w:pPr>
        <w:ind w:left="4320" w:hanging="4320"/>
      </w:pPr>
    </w:lvl>
    <w:lvl w:ilvl="7">
      <w:start w:val="1"/>
      <w:numFmt w:val="lowerLetter"/>
      <w:lvlText w:val="(%8)"/>
      <w:lvlJc w:val="left"/>
      <w:pPr>
        <w:ind w:left="5040" w:hanging="5040"/>
      </w:pPr>
    </w:lvl>
    <w:lvl w:ilvl="8">
      <w:start w:val="1"/>
      <w:numFmt w:val="lowerRoman"/>
      <w:lvlText w:val="(%9)"/>
      <w:lvlJc w:val="left"/>
      <w:pPr>
        <w:ind w:left="5760" w:hanging="5760"/>
      </w:pPr>
    </w:lvl>
  </w:abstractNum>
  <w:abstractNum w:abstractNumId="3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4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6" w15:restartNumberingAfterBreak="0">
    <w:nsid w:val="41B6163F"/>
    <w:multiLevelType w:val="multilevel"/>
    <w:tmpl w:val="4EA4633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566DF2"/>
    <w:multiLevelType w:val="multilevel"/>
    <w:tmpl w:val="4E2EAAD6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9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082528">
    <w:abstractNumId w:val="2"/>
  </w:num>
  <w:num w:numId="2" w16cid:durableId="862984375">
    <w:abstractNumId w:val="1"/>
  </w:num>
  <w:num w:numId="3" w16cid:durableId="769200501">
    <w:abstractNumId w:val="0"/>
  </w:num>
  <w:num w:numId="4" w16cid:durableId="449128498">
    <w:abstractNumId w:val="8"/>
  </w:num>
  <w:num w:numId="5" w16cid:durableId="1207446448">
    <w:abstractNumId w:val="5"/>
  </w:num>
  <w:num w:numId="6" w16cid:durableId="1009021525">
    <w:abstractNumId w:val="5"/>
  </w:num>
  <w:num w:numId="7" w16cid:durableId="1817800122">
    <w:abstractNumId w:val="5"/>
  </w:num>
  <w:num w:numId="8" w16cid:durableId="2004892236">
    <w:abstractNumId w:val="5"/>
  </w:num>
  <w:num w:numId="9" w16cid:durableId="902526096">
    <w:abstractNumId w:val="4"/>
  </w:num>
  <w:num w:numId="10" w16cid:durableId="497503585">
    <w:abstractNumId w:val="7"/>
  </w:num>
  <w:num w:numId="11" w16cid:durableId="1745225862">
    <w:abstractNumId w:val="3"/>
  </w:num>
  <w:num w:numId="12" w16cid:durableId="1335380255">
    <w:abstractNumId w:val="9"/>
  </w:num>
  <w:num w:numId="13" w16cid:durableId="1731148998">
    <w:abstractNumId w:val="5"/>
  </w:num>
  <w:num w:numId="14" w16cid:durableId="81992694">
    <w:abstractNumId w:val="5"/>
  </w:num>
  <w:num w:numId="15" w16cid:durableId="2112823179">
    <w:abstractNumId w:val="5"/>
  </w:num>
  <w:num w:numId="16" w16cid:durableId="160202617">
    <w:abstractNumId w:val="5"/>
  </w:num>
  <w:num w:numId="17" w16cid:durableId="638732115">
    <w:abstractNumId w:val="4"/>
  </w:num>
  <w:num w:numId="18" w16cid:durableId="1710840503">
    <w:abstractNumId w:val="7"/>
  </w:num>
  <w:num w:numId="19" w16cid:durableId="794368027">
    <w:abstractNumId w:val="3"/>
  </w:num>
  <w:num w:numId="20" w16cid:durableId="371922763">
    <w:abstractNumId w:val="9"/>
  </w:num>
  <w:num w:numId="21" w16cid:durableId="184983045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541"/>
    <w:rsid w:val="0014164E"/>
    <w:rsid w:val="00756541"/>
    <w:rsid w:val="00756F0D"/>
    <w:rsid w:val="0084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D74DD"/>
  <w15:docId w15:val="{289E8E23-DE6E-47F0-8C79-8CEDCEFF7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14164E"/>
    <w:pPr>
      <w:suppressAutoHyphens/>
    </w:pPr>
    <w:rPr>
      <w:lang w:val="ru-RU" w:eastAsia="en-US"/>
    </w:rPr>
  </w:style>
  <w:style w:type="paragraph" w:styleId="1">
    <w:name w:val="heading 1"/>
    <w:basedOn w:val="a2"/>
    <w:next w:val="a3"/>
    <w:link w:val="10"/>
    <w:qFormat/>
    <w:rsid w:val="0014164E"/>
    <w:pPr>
      <w:keepNext/>
      <w:keepLines/>
      <w:numPr>
        <w:numId w:val="16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14164E"/>
    <w:pPr>
      <w:keepNext/>
      <w:keepLines/>
      <w:numPr>
        <w:ilvl w:val="1"/>
        <w:numId w:val="16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14164E"/>
    <w:pPr>
      <w:numPr>
        <w:ilvl w:val="2"/>
        <w:numId w:val="16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rsid w:val="0014164E"/>
    <w:pPr>
      <w:numPr>
        <w:ilvl w:val="3"/>
        <w:numId w:val="16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14164E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unhideWhenUsed/>
    <w:rsid w:val="0014164E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7">
    <w:name w:val="Title"/>
    <w:basedOn w:val="a2"/>
    <w:next w:val="a2"/>
    <w:link w:val="a8"/>
    <w:qFormat/>
    <w:rsid w:val="0014164E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9">
    <w:name w:val="Subtitle"/>
    <w:basedOn w:val="a2"/>
    <w:next w:val="a2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customStyle="1" w:styleId="af">
    <w:name w:val="Авторы"/>
    <w:basedOn w:val="a2"/>
    <w:next w:val="af0"/>
    <w:qFormat/>
    <w:rsid w:val="0014164E"/>
    <w:pPr>
      <w:spacing w:before="240" w:after="80"/>
      <w:jc w:val="center"/>
    </w:pPr>
    <w:rPr>
      <w:sz w:val="24"/>
    </w:rPr>
  </w:style>
  <w:style w:type="paragraph" w:customStyle="1" w:styleId="af0">
    <w:name w:val="Организация"/>
    <w:basedOn w:val="a2"/>
    <w:qFormat/>
    <w:rsid w:val="0014164E"/>
    <w:pPr>
      <w:spacing w:after="80"/>
      <w:jc w:val="center"/>
    </w:pPr>
    <w:rPr>
      <w:i/>
      <w:sz w:val="22"/>
    </w:rPr>
  </w:style>
  <w:style w:type="paragraph" w:customStyle="1" w:styleId="af1">
    <w:name w:val="Аннотация"/>
    <w:basedOn w:val="af0"/>
    <w:qFormat/>
    <w:rsid w:val="0014164E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14164E"/>
    <w:rPr>
      <w:rFonts w:eastAsia="SimSun"/>
      <w:smallCaps/>
      <w:noProof/>
      <w:lang w:val="ru-RU" w:eastAsia="en-US"/>
    </w:rPr>
  </w:style>
  <w:style w:type="paragraph" w:styleId="a3">
    <w:name w:val="Body Text"/>
    <w:basedOn w:val="a2"/>
    <w:link w:val="af2"/>
    <w:rsid w:val="0014164E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2">
    <w:name w:val="Основной текст Знак"/>
    <w:link w:val="a3"/>
    <w:rsid w:val="0014164E"/>
    <w:rPr>
      <w:rFonts w:eastAsia="MS Mincho"/>
      <w:spacing w:val="-1"/>
      <w:lang w:val="ru-RU" w:eastAsia="en-US"/>
    </w:rPr>
  </w:style>
  <w:style w:type="character" w:customStyle="1" w:styleId="20">
    <w:name w:val="Заголовок 2 Знак"/>
    <w:basedOn w:val="a4"/>
    <w:link w:val="2"/>
    <w:rsid w:val="0014164E"/>
    <w:rPr>
      <w:rFonts w:eastAsia="SimSun"/>
      <w:i/>
      <w:iCs/>
      <w:noProof/>
      <w:lang w:val="ru-RU" w:eastAsia="en-US"/>
    </w:rPr>
  </w:style>
  <w:style w:type="character" w:customStyle="1" w:styleId="30">
    <w:name w:val="Заголовок 3 Знак"/>
    <w:basedOn w:val="a4"/>
    <w:link w:val="3"/>
    <w:uiPriority w:val="1"/>
    <w:rsid w:val="0014164E"/>
    <w:rPr>
      <w:rFonts w:eastAsia="SimSun"/>
      <w:i/>
      <w:iCs/>
      <w:noProof/>
      <w:lang w:val="ru-RU" w:eastAsia="en-US"/>
    </w:rPr>
  </w:style>
  <w:style w:type="character" w:customStyle="1" w:styleId="40">
    <w:name w:val="Заголовок 4 Знак"/>
    <w:basedOn w:val="a4"/>
    <w:link w:val="4"/>
    <w:uiPriority w:val="1"/>
    <w:rsid w:val="0014164E"/>
    <w:rPr>
      <w:rFonts w:eastAsia="SimSun"/>
      <w:i/>
      <w:iCs/>
      <w:noProof/>
      <w:lang w:val="ru-RU" w:eastAsia="en-US"/>
    </w:rPr>
  </w:style>
  <w:style w:type="character" w:customStyle="1" w:styleId="50">
    <w:name w:val="Заголовок 5 Знак"/>
    <w:basedOn w:val="a4"/>
    <w:link w:val="5"/>
    <w:rsid w:val="0014164E"/>
    <w:rPr>
      <w:rFonts w:eastAsia="SimSun"/>
      <w:smallCaps/>
      <w:noProof/>
      <w:lang w:val="ru-RU" w:eastAsia="en-US"/>
    </w:rPr>
  </w:style>
  <w:style w:type="character" w:customStyle="1" w:styleId="60">
    <w:name w:val="Заголовок 6 Знак"/>
    <w:basedOn w:val="a4"/>
    <w:link w:val="6"/>
    <w:uiPriority w:val="9"/>
    <w:rsid w:val="0014164E"/>
    <w:rPr>
      <w:rFonts w:eastAsiaTheme="majorEastAsia" w:cstheme="majorBidi"/>
      <w:i/>
      <w:iCs/>
      <w:color w:val="000000" w:themeColor="text1"/>
      <w:lang w:val="ru-RU" w:eastAsia="en-US"/>
    </w:rPr>
  </w:style>
  <w:style w:type="paragraph" w:customStyle="1" w:styleId="af3">
    <w:name w:val="Ключевые слова"/>
    <w:basedOn w:val="a2"/>
    <w:next w:val="1"/>
    <w:qFormat/>
    <w:rsid w:val="0014164E"/>
    <w:pPr>
      <w:spacing w:after="200"/>
      <w:ind w:firstLine="289"/>
      <w:jc w:val="both"/>
    </w:pPr>
    <w:rPr>
      <w:b/>
      <w:i/>
      <w:sz w:val="18"/>
    </w:rPr>
  </w:style>
  <w:style w:type="paragraph" w:customStyle="1" w:styleId="af4">
    <w:name w:val="Мэйл"/>
    <w:basedOn w:val="a2"/>
    <w:qFormat/>
    <w:rsid w:val="0014164E"/>
    <w:pPr>
      <w:spacing w:after="120"/>
      <w:jc w:val="center"/>
    </w:pPr>
    <w:rPr>
      <w:sz w:val="22"/>
      <w:lang w:val="en-US"/>
    </w:rPr>
  </w:style>
  <w:style w:type="character" w:customStyle="1" w:styleId="a8">
    <w:name w:val="Заголовок Знак"/>
    <w:basedOn w:val="a4"/>
    <w:link w:val="a7"/>
    <w:rsid w:val="0014164E"/>
    <w:rPr>
      <w:rFonts w:eastAsiaTheme="majorEastAsia" w:cstheme="majorBidi"/>
      <w:color w:val="000000" w:themeColor="text1"/>
      <w:kern w:val="28"/>
      <w:sz w:val="48"/>
      <w:szCs w:val="52"/>
      <w:lang w:val="ru-RU" w:eastAsia="en-US"/>
    </w:rPr>
  </w:style>
  <w:style w:type="paragraph" w:customStyle="1" w:styleId="a">
    <w:name w:val="Название рисунка"/>
    <w:basedOn w:val="a2"/>
    <w:qFormat/>
    <w:rsid w:val="0014164E"/>
    <w:pPr>
      <w:numPr>
        <w:numId w:val="17"/>
      </w:numPr>
      <w:tabs>
        <w:tab w:val="left" w:pos="289"/>
      </w:tabs>
      <w:spacing w:before="120" w:after="200"/>
    </w:pPr>
    <w:rPr>
      <w:sz w:val="16"/>
    </w:rPr>
  </w:style>
  <w:style w:type="table" w:styleId="af5">
    <w:name w:val="Table Grid"/>
    <w:basedOn w:val="a5"/>
    <w:uiPriority w:val="59"/>
    <w:rsid w:val="0014164E"/>
    <w:rPr>
      <w:rFonts w:asciiTheme="minorHAnsi" w:hAnsiTheme="minorHAnsi" w:cstheme="minorBidi"/>
      <w:sz w:val="22"/>
      <w:szCs w:val="22"/>
      <w:lang w:val="ru-R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Bibliography"/>
    <w:basedOn w:val="a3"/>
    <w:next w:val="a2"/>
    <w:qFormat/>
    <w:rsid w:val="00756F0D"/>
    <w:pPr>
      <w:numPr>
        <w:numId w:val="18"/>
      </w:numPr>
      <w:tabs>
        <w:tab w:val="clear" w:pos="288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14164E"/>
    <w:pPr>
      <w:numPr>
        <w:numId w:val="19"/>
      </w:numPr>
      <w:spacing w:after="60"/>
    </w:pPr>
  </w:style>
  <w:style w:type="paragraph" w:customStyle="1" w:styleId="af6">
    <w:name w:val="Строка таблицы"/>
    <w:basedOn w:val="a2"/>
    <w:qFormat/>
    <w:rsid w:val="0014164E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14164E"/>
    <w:pPr>
      <w:numPr>
        <w:numId w:val="20"/>
      </w:numPr>
      <w:tabs>
        <w:tab w:val="left" w:pos="340"/>
      </w:tabs>
      <w:spacing w:before="240" w:after="80"/>
      <w:ind w:left="714" w:hanging="357"/>
      <w:jc w:val="center"/>
    </w:pPr>
    <w:rPr>
      <w:smallCaps/>
      <w:sz w:val="16"/>
    </w:rPr>
  </w:style>
  <w:style w:type="paragraph" w:customStyle="1" w:styleId="af7">
    <w:name w:val="Финансирование"/>
    <w:basedOn w:val="a2"/>
    <w:qFormat/>
    <w:rsid w:val="0014164E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8">
    <w:name w:val="header"/>
    <w:basedOn w:val="a2"/>
    <w:link w:val="af9"/>
    <w:uiPriority w:val="99"/>
    <w:unhideWhenUsed/>
    <w:rsid w:val="0084608C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4"/>
    <w:link w:val="af8"/>
    <w:uiPriority w:val="99"/>
    <w:rsid w:val="0084608C"/>
    <w:rPr>
      <w:lang w:val="ru-RU" w:eastAsia="en-US"/>
    </w:rPr>
  </w:style>
  <w:style w:type="paragraph" w:styleId="afa">
    <w:name w:val="footer"/>
    <w:basedOn w:val="a2"/>
    <w:link w:val="afb"/>
    <w:uiPriority w:val="99"/>
    <w:unhideWhenUsed/>
    <w:rsid w:val="0084608C"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4"/>
    <w:link w:val="afa"/>
    <w:uiPriority w:val="99"/>
    <w:rsid w:val="0084608C"/>
    <w:rPr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1774</Words>
  <Characters>10115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dcterms:created xsi:type="dcterms:W3CDTF">2026-04-16T17:51:00Z</dcterms:created>
  <dcterms:modified xsi:type="dcterms:W3CDTF">2026-04-16T17:51:00Z</dcterms:modified>
</cp:coreProperties>
</file>