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AD2FE5" w14:textId="65D940CB" w:rsidR="00EA511A" w:rsidRPr="00FF0328" w:rsidRDefault="00FF0328" w:rsidP="00A248D1">
      <w:pPr>
        <w:pStyle w:val="afb"/>
      </w:pPr>
      <w:r w:rsidRPr="00FF0328">
        <w:fldChar w:fldCharType="begin"/>
      </w:r>
      <w:r w:rsidRPr="00FF0328">
        <w:instrText>HYPERLINK "https://events.etu.ru/" \l "/application/11373/info"</w:instrText>
      </w:r>
      <w:r w:rsidRPr="00FF0328">
        <w:fldChar w:fldCharType="separate"/>
      </w:r>
      <w:r w:rsidRPr="00FF0328">
        <w:rPr>
          <w:rFonts w:eastAsiaTheme="minorHAnsi"/>
          <w:bCs/>
          <w:color w:val="011125"/>
        </w:rPr>
        <w:t xml:space="preserve">Статистическая линеаризация на основе максимальной </w:t>
      </w:r>
      <w:proofErr w:type="spellStart"/>
      <w:r w:rsidRPr="00FF0328">
        <w:rPr>
          <w:rFonts w:eastAsiaTheme="minorHAnsi"/>
          <w:bCs/>
          <w:color w:val="011125"/>
        </w:rPr>
        <w:t>коррэнтропии</w:t>
      </w:r>
      <w:proofErr w:type="spellEnd"/>
      <w:r w:rsidRPr="00FF0328">
        <w:fldChar w:fldCharType="end"/>
      </w:r>
    </w:p>
    <w:p w14:paraId="778AC9BE" w14:textId="32966F9B" w:rsidR="00EA511A" w:rsidRDefault="00FF0328" w:rsidP="00A248D1">
      <w:pPr>
        <w:pStyle w:val="afe"/>
      </w:pPr>
      <w:r>
        <w:t>К. Р. Чернышев</w:t>
      </w:r>
    </w:p>
    <w:p w14:paraId="226A7982" w14:textId="21E6AACB" w:rsidR="00EA511A" w:rsidRDefault="00FF0328">
      <w:pPr>
        <w:pStyle w:val="aff"/>
      </w:pPr>
      <w:r>
        <w:t>Институт проблем управления им. В.А. Трапезникова РАН</w:t>
      </w:r>
    </w:p>
    <w:p w14:paraId="10CF322F" w14:textId="3730DA6F" w:rsidR="00EA511A" w:rsidRDefault="00FF0328" w:rsidP="00A60BB8">
      <w:pPr>
        <w:pStyle w:val="aff0"/>
        <w:spacing w:after="180"/>
      </w:pPr>
      <w:proofErr w:type="spellStart"/>
      <w:r>
        <w:t>myau</w:t>
      </w:r>
      <w:proofErr w:type="spellEnd"/>
      <w:r w:rsidRPr="005C0A44">
        <w:rPr>
          <w:lang w:val="ru-RU"/>
        </w:rPr>
        <w:t>@</w:t>
      </w:r>
      <w:proofErr w:type="spellStart"/>
      <w:r>
        <w:t>ipu</w:t>
      </w:r>
      <w:proofErr w:type="spellEnd"/>
      <w:r w:rsidRPr="005C0A44">
        <w:rPr>
          <w:lang w:val="ru-RU"/>
        </w:rPr>
        <w:t>.</w:t>
      </w:r>
      <w:proofErr w:type="spellStart"/>
      <w:r>
        <w:t>ru</w:t>
      </w:r>
      <w:proofErr w:type="spellEnd"/>
    </w:p>
    <w:p w14:paraId="77C4E001" w14:textId="77777777" w:rsidR="00EA511A" w:rsidRDefault="00EA511A">
      <w:pPr>
        <w:jc w:val="center"/>
        <w:sectPr w:rsidR="00EA511A" w:rsidSect="00A60BB8">
          <w:footerReference w:type="default" r:id="rId8"/>
          <w:type w:val="continuous"/>
          <w:pgSz w:w="11906" w:h="16838"/>
          <w:pgMar w:top="907" w:right="907" w:bottom="1440" w:left="907" w:header="709" w:footer="709" w:gutter="0"/>
          <w:pgNumType w:start="106"/>
          <w:cols w:space="708"/>
          <w:docGrid w:linePitch="360"/>
        </w:sectPr>
      </w:pPr>
    </w:p>
    <w:p w14:paraId="56D289A3" w14:textId="524A9558" w:rsidR="00EA511A" w:rsidRDefault="00BB5B21">
      <w:pPr>
        <w:pStyle w:val="aff1"/>
        <w:rPr>
          <w:rFonts w:eastAsia="MS Mincho"/>
        </w:rPr>
      </w:pPr>
      <w:r>
        <w:rPr>
          <w:i/>
        </w:rPr>
        <w:lastRenderedPageBreak/>
        <w:t xml:space="preserve">Аннотация. </w:t>
      </w:r>
      <w:r w:rsidR="00FF0328" w:rsidRPr="00AB65CE">
        <w:rPr>
          <w:lang w:eastAsia="ru-RU"/>
        </w:rPr>
        <w:t xml:space="preserve">Настоящая работа развивает теоретический аппарат построения линейных приближений для операторов «вход–выход» нелинейных дискретных стохастических систем, функционирующих под действием гауссовского белого шума. В основу предлагаемого подхода положен принцип согласования </w:t>
      </w:r>
      <w:proofErr w:type="spellStart"/>
      <w:r w:rsidR="00FF0328" w:rsidRPr="00AB65CE">
        <w:rPr>
          <w:lang w:eastAsia="ru-RU"/>
        </w:rPr>
        <w:t>коррэнтропийных</w:t>
      </w:r>
      <w:proofErr w:type="spellEnd"/>
      <w:r w:rsidR="00FF0328" w:rsidRPr="00AB65CE">
        <w:rPr>
          <w:lang w:eastAsia="ru-RU"/>
        </w:rPr>
        <w:t xml:space="preserve"> характеристик: требуется одновременное выполнение двух условий — тождественность первых моментов выходных сигналов исследуемого объекта и его линейного аналога, а также равенство максимальных </w:t>
      </w:r>
      <w:proofErr w:type="spellStart"/>
      <w:r w:rsidR="00FF0328" w:rsidRPr="00AB65CE">
        <w:rPr>
          <w:lang w:eastAsia="ru-RU"/>
        </w:rPr>
        <w:t>коррэнтропийных</w:t>
      </w:r>
      <w:proofErr w:type="spellEnd"/>
      <w:r w:rsidR="00FF0328" w:rsidRPr="00AB65CE">
        <w:rPr>
          <w:lang w:eastAsia="ru-RU"/>
        </w:rPr>
        <w:t xml:space="preserve"> коэффициентов, вычисленных для пар «вход–выход» обеих систем. В рамках изложенного подхода выведены замкнутые аналитические соотношения, явно задающие коэффициенты импульсной характеристики линеаризованной модели. Дополнительно разработана процедура ослабления влияния аддитивных ненаблюдаемых помех в выходном канале при условии, что закон распределения этих помех известен заранее.</w:t>
      </w:r>
    </w:p>
    <w:p w14:paraId="65F7150B" w14:textId="48C16AAD" w:rsidR="00EA511A" w:rsidRDefault="00BB5B21">
      <w:pPr>
        <w:pStyle w:val="aff2"/>
      </w:pPr>
      <w:r>
        <w:t xml:space="preserve">Ключевые слова: </w:t>
      </w:r>
      <w:r w:rsidR="00A248D1" w:rsidRPr="00F00216">
        <w:t xml:space="preserve">состоятельные меры зависимости, статистическая линеаризация, </w:t>
      </w:r>
      <w:r w:rsidR="00A248D1">
        <w:t>м</w:t>
      </w:r>
      <w:r w:rsidR="00A248D1" w:rsidRPr="00F00216">
        <w:t xml:space="preserve">аксимальный </w:t>
      </w:r>
      <w:proofErr w:type="spellStart"/>
      <w:r w:rsidR="00A248D1">
        <w:t>коррэнтропийный</w:t>
      </w:r>
      <w:proofErr w:type="spellEnd"/>
      <w:r w:rsidR="00A248D1">
        <w:t xml:space="preserve"> </w:t>
      </w:r>
      <w:r w:rsidR="00A248D1" w:rsidRPr="00F00216">
        <w:t xml:space="preserve">коэффициент, </w:t>
      </w:r>
      <w:r w:rsidR="00A248D1">
        <w:t>с</w:t>
      </w:r>
      <w:r w:rsidR="00A248D1" w:rsidRPr="00F00216">
        <w:t>истемы с одним входом / одним выходом, непараметрическая идентификация</w:t>
      </w:r>
    </w:p>
    <w:p w14:paraId="52EF373D" w14:textId="5AB95A1A" w:rsidR="00EA511A" w:rsidRDefault="008D7E26" w:rsidP="00A248D1">
      <w:pPr>
        <w:pStyle w:val="1"/>
      </w:pPr>
      <w:r>
        <w:t>Введение</w:t>
      </w:r>
    </w:p>
    <w:p w14:paraId="3E26FCBF" w14:textId="588F84FA" w:rsidR="00EA511A" w:rsidRDefault="005C0A44">
      <w:pPr>
        <w:pStyle w:val="a3"/>
      </w:pPr>
      <w:r w:rsidRPr="00AB65CE">
        <w:rPr>
          <w:rFonts w:eastAsia="Times New Roman"/>
          <w:lang w:eastAsia="ru-RU"/>
        </w:rPr>
        <w:t>Задача аппроксимации сложного нелинейного оператора его линейным эквивалентом в вероятностном смысле принадлежит к числу фундаментальных проблем теории случайных процессов и систем автоматического управления. Такая аппроксимация, традиционно именуемая статистической линеаризацией, позволяет заменить труднообозримое нелинейное преобразование случайных сигналов его ближайшим линейным аналогом, сохраняющим наиболее существенные статистические свойства оригинала.</w:t>
      </w:r>
    </w:p>
    <w:p w14:paraId="45D9CCE9" w14:textId="4A1C1922" w:rsidR="008D7E26" w:rsidRDefault="005C0A44">
      <w:pPr>
        <w:pStyle w:val="a3"/>
      </w:pPr>
      <w:r w:rsidRPr="00AB65CE">
        <w:rPr>
          <w:rFonts w:eastAsia="Times New Roman"/>
          <w:lang w:eastAsia="ru-RU"/>
        </w:rPr>
        <w:t>Исторически основной инструментарий статистической линеаризации формировался вокруг корреляционного анализа: взаимная корреляционная функция между входом и выходом исследуемой системы служила и мерой связи, и основой для построения линейной модели. Подобный подход получил широкое распространение в инженерных дисциплинах и продолжает активно развиваться в прикладных контекстах — от анализа вибрационных процессов в системах сбора энергии на основе пьезоэлектрических материалов [1] до планирования робастных траекторий [2], оценки нестационарного отклика систем с дробными производными [3], оптимизации полуактивного управления [4], моделирования случайных колебаний плавучих ветроэнергетических установок [5] и проектирования экспериментов для идентификации робототехнических манипуляторов [6].</w:t>
      </w:r>
      <w:bookmarkStart w:id="0" w:name="_GoBack"/>
      <w:bookmarkEnd w:id="0"/>
    </w:p>
    <w:p w14:paraId="6A20675D" w14:textId="122E0595" w:rsidR="008D7E26" w:rsidRDefault="005C0A44">
      <w:pPr>
        <w:pStyle w:val="a3"/>
      </w:pPr>
      <w:r w:rsidRPr="00AB65CE">
        <w:rPr>
          <w:rFonts w:eastAsia="Times New Roman"/>
          <w:lang w:eastAsia="ru-RU"/>
        </w:rPr>
        <w:lastRenderedPageBreak/>
        <w:t xml:space="preserve">Вместе с тем корреляционный подход обладает принципиальным ограничением, которое неоднократно отмечалось в литературе и хорошо иллюстрируется классическими контрпримерами. Коэффициент корреляции Пирсона, лежащий в основе </w:t>
      </w:r>
      <w:proofErr w:type="spellStart"/>
      <w:r w:rsidRPr="00AB65CE">
        <w:rPr>
          <w:rFonts w:eastAsia="Times New Roman"/>
          <w:lang w:eastAsia="ru-RU"/>
        </w:rPr>
        <w:t>взаимнокорреляционного</w:t>
      </w:r>
      <w:proofErr w:type="spellEnd"/>
      <w:r w:rsidRPr="00AB65CE">
        <w:rPr>
          <w:rFonts w:eastAsia="Times New Roman"/>
          <w:lang w:eastAsia="ru-RU"/>
        </w:rPr>
        <w:t xml:space="preserve"> анализа, способен фиксировать лишь линейную составляющую стохастической связи. Существуют детерминированные функциональные зависимости (например, квадратичные или периодические), при которых корреляция между величинами обращается в нуль, несмотря на полную функциональную обусловленность одной величины другой. Данное обстоятельство свидетельствует о том, что корреляция не является состоятельной мерой зависимости, а значит, линеаризация, опирающаяся исключительно на корреляционный критерий, может не отражать истинной структуры связей в нелинейной системе.</w:t>
      </w:r>
    </w:p>
    <w:p w14:paraId="0936ED03" w14:textId="014DEAA1" w:rsidR="008D7E26" w:rsidRDefault="005C0A44">
      <w:pPr>
        <w:pStyle w:val="a3"/>
      </w:pPr>
      <w:r w:rsidRPr="00AB65CE">
        <w:rPr>
          <w:rFonts w:eastAsia="Times New Roman"/>
          <w:lang w:eastAsia="ru-RU"/>
        </w:rPr>
        <w:t xml:space="preserve">Осознание этого факта мотивирует обращение к более общим характеристикам стохастической зависимости. Математически строгий подход к определению «хороших» мер зависимости восходит к работам А.Н. Колмогорова, который сформулировал представление о том, какими свойствами должен обладать числовой индикатор связи между случайными объектами, </w:t>
      </w:r>
      <w:r w:rsidRPr="00F00216">
        <w:t>–</w:t>
      </w:r>
      <w:r w:rsidRPr="00AB65CE">
        <w:rPr>
          <w:rFonts w:eastAsia="Times New Roman"/>
          <w:lang w:eastAsia="ru-RU"/>
        </w:rPr>
        <w:t xml:space="preserve"> так называемая состоятельность (непротиворечивость) меры зависимости. В дальнейшем А. </w:t>
      </w:r>
      <w:proofErr w:type="spellStart"/>
      <w:r w:rsidRPr="00AB65CE">
        <w:rPr>
          <w:rFonts w:eastAsia="Times New Roman"/>
          <w:lang w:eastAsia="ru-RU"/>
        </w:rPr>
        <w:t>Реньи</w:t>
      </w:r>
      <w:proofErr w:type="spellEnd"/>
      <w:r w:rsidRPr="00AB65CE">
        <w:rPr>
          <w:rFonts w:eastAsia="Times New Roman"/>
          <w:lang w:eastAsia="ru-RU"/>
        </w:rPr>
        <w:t xml:space="preserve"> [7] формализовал и существенно уточнил это представление, предложив систему из семи аксиом, которым должна удовлетворять мера зависимости двух случайных величин. Эти аксиомы, выдержавшие многолетнюю проверку, стали общепризнанным стандартом в данной области. Меры, удовлетворяющие всей аксиоматике </w:t>
      </w:r>
      <w:proofErr w:type="spellStart"/>
      <w:r w:rsidRPr="00AB65CE">
        <w:rPr>
          <w:rFonts w:eastAsia="Times New Roman"/>
          <w:lang w:eastAsia="ru-RU"/>
        </w:rPr>
        <w:t>Реньи</w:t>
      </w:r>
      <w:proofErr w:type="spellEnd"/>
      <w:r w:rsidRPr="00AB65CE">
        <w:rPr>
          <w:rFonts w:eastAsia="Times New Roman"/>
          <w:lang w:eastAsia="ru-RU"/>
        </w:rPr>
        <w:t xml:space="preserve">, образуют довольно узкий подкласс в совокупности всех </w:t>
      </w:r>
      <w:proofErr w:type="spellStart"/>
      <w:r w:rsidRPr="00AB65CE">
        <w:rPr>
          <w:rFonts w:eastAsia="Times New Roman"/>
          <w:lang w:eastAsia="ru-RU"/>
        </w:rPr>
        <w:t>колмогоровских</w:t>
      </w:r>
      <w:proofErr w:type="spellEnd"/>
      <w:r w:rsidRPr="00AB65CE">
        <w:rPr>
          <w:rFonts w:eastAsia="Times New Roman"/>
          <w:lang w:eastAsia="ru-RU"/>
        </w:rPr>
        <w:t xml:space="preserve"> состоятельных мер.</w:t>
      </w:r>
    </w:p>
    <w:p w14:paraId="7F306923" w14:textId="5492DDDE" w:rsidR="008D7E26" w:rsidRDefault="005C0A44">
      <w:pPr>
        <w:pStyle w:val="a3"/>
      </w:pPr>
      <w:r w:rsidRPr="00AB65CE">
        <w:rPr>
          <w:rFonts w:eastAsia="Times New Roman"/>
          <w:lang w:eastAsia="ru-RU"/>
        </w:rPr>
        <w:t xml:space="preserve">Одним из центральных результатов </w:t>
      </w:r>
      <w:proofErr w:type="spellStart"/>
      <w:r w:rsidRPr="00AB65CE">
        <w:rPr>
          <w:rFonts w:eastAsia="Times New Roman"/>
          <w:lang w:eastAsia="ru-RU"/>
        </w:rPr>
        <w:t>Реньи</w:t>
      </w:r>
      <w:proofErr w:type="spellEnd"/>
      <w:r w:rsidRPr="00AB65CE">
        <w:rPr>
          <w:rFonts w:eastAsia="Times New Roman"/>
          <w:lang w:eastAsia="ru-RU"/>
        </w:rPr>
        <w:t xml:space="preserve"> [7] стало доказательство того, что максимальная корреляция (</w:t>
      </w:r>
      <w:proofErr w:type="spellStart"/>
      <w:r w:rsidRPr="00AB65CE">
        <w:rPr>
          <w:rFonts w:eastAsia="Times New Roman"/>
          <w:lang w:eastAsia="ru-RU"/>
        </w:rPr>
        <w:t>supremum</w:t>
      </w:r>
      <w:proofErr w:type="spellEnd"/>
      <w:r w:rsidRPr="00AB65CE">
        <w:rPr>
          <w:rFonts w:eastAsia="Times New Roman"/>
          <w:lang w:eastAsia="ru-RU"/>
        </w:rPr>
        <w:t xml:space="preserve"> коэффициента корреляции по всем измеримым преобразованиям исходных случайных величин) удовлетворяет всем семи аксиомам, то есть является состоятельной мерой зависимости в наиболее сильном смысле. Этот факт делает максимальную корреляцию теоретически идеальным инструментом для задач идентификации и линеаризации. Однако непосредственное вычисление максимальной корреляции по выборке наталкивается на серь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>зные трудности: необходимость оптимизации по бесконечномерному пространству измеримых функций не допускает, как правило, эффективной численной реализации.</w:t>
      </w:r>
    </w:p>
    <w:p w14:paraId="1694CB3E" w14:textId="28691E63" w:rsidR="008D7E26" w:rsidRDefault="005C0A44">
      <w:pPr>
        <w:pStyle w:val="a3"/>
      </w:pPr>
      <w:r w:rsidRPr="00AB65CE">
        <w:rPr>
          <w:rFonts w:eastAsia="Times New Roman"/>
          <w:lang w:eastAsia="ru-RU"/>
        </w:rPr>
        <w:lastRenderedPageBreak/>
        <w:t>В связи с этим актуален поиск таких приближений максимальной корреляции, которые, с одной стороны, наследовали бы е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 xml:space="preserve"> ключевые аксиоматические свойства (или по крайней мере большинство из них), а с другой — допускали бы вычисление по конечным выборочным данным с приемлемой трудо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 xml:space="preserve">мкостью. Именно такой характеристикой является максимальный </w:t>
      </w:r>
      <w:proofErr w:type="spellStart"/>
      <w:r w:rsidRPr="00AB65CE">
        <w:rPr>
          <w:rFonts w:eastAsia="Times New Roman"/>
          <w:lang w:eastAsia="ru-RU"/>
        </w:rPr>
        <w:t>коррэнтропийный</w:t>
      </w:r>
      <w:proofErr w:type="spellEnd"/>
      <w:r w:rsidRPr="00AB65CE">
        <w:rPr>
          <w:rFonts w:eastAsia="Times New Roman"/>
          <w:lang w:eastAsia="ru-RU"/>
        </w:rPr>
        <w:t xml:space="preserve"> коэффициент, введ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 xml:space="preserve">нный в рамках теории информационного обучения [8]. Этот коэффициент основан на замене произвольных измеримых преобразований аффинными и на использовании ядерных оценок плотности вместо истинных распределений. Результатом является «почти состоятельная» мера зависимости: она удовлетворяет первым пяти аксиомам </w:t>
      </w:r>
      <w:proofErr w:type="spellStart"/>
      <w:r w:rsidRPr="00AB65CE">
        <w:rPr>
          <w:rFonts w:eastAsia="Times New Roman"/>
          <w:lang w:eastAsia="ru-RU"/>
        </w:rPr>
        <w:t>Реньи</w:t>
      </w:r>
      <w:proofErr w:type="spellEnd"/>
      <w:r w:rsidRPr="00AB65CE">
        <w:rPr>
          <w:rFonts w:eastAsia="Times New Roman"/>
          <w:lang w:eastAsia="ru-RU"/>
        </w:rPr>
        <w:t xml:space="preserve"> при симметричном ядре, а шестая аксиома (для аффинных преобразований) и седьмая (предельный переход к точной зависимости) выполняются в определ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>нных режимах выбора параметров ядра.</w:t>
      </w:r>
    </w:p>
    <w:p w14:paraId="41CC1F83" w14:textId="090DF66D" w:rsidR="008D7E26" w:rsidRDefault="005C0A44">
      <w:pPr>
        <w:pStyle w:val="a3"/>
      </w:pPr>
      <w:r w:rsidRPr="00AB65CE">
        <w:rPr>
          <w:rFonts w:eastAsia="Times New Roman"/>
          <w:lang w:eastAsia="ru-RU"/>
        </w:rPr>
        <w:t xml:space="preserve">В настоящей </w:t>
      </w:r>
      <w:r>
        <w:rPr>
          <w:rFonts w:eastAsia="Times New Roman"/>
          <w:lang w:eastAsia="ru-RU"/>
        </w:rPr>
        <w:t>статье</w:t>
      </w:r>
      <w:r w:rsidRPr="00AB65CE">
        <w:rPr>
          <w:rFonts w:eastAsia="Times New Roman"/>
          <w:lang w:eastAsia="ru-RU"/>
        </w:rPr>
        <w:t xml:space="preserve"> указанный </w:t>
      </w:r>
      <w:proofErr w:type="spellStart"/>
      <w:r w:rsidRPr="00AB65CE">
        <w:rPr>
          <w:rFonts w:eastAsia="Times New Roman"/>
          <w:lang w:eastAsia="ru-RU"/>
        </w:rPr>
        <w:t>коррэнтропийный</w:t>
      </w:r>
      <w:proofErr w:type="spellEnd"/>
      <w:r w:rsidRPr="00AB65CE">
        <w:rPr>
          <w:rFonts w:eastAsia="Times New Roman"/>
          <w:lang w:eastAsia="ru-RU"/>
        </w:rPr>
        <w:t xml:space="preserve"> критерий систематически применяется к задаче построения линейного приближения отображения «вход–выход» нелинейной дискретной стохастической системы. Предлагаемая схема опирается на требование совпадения максимальных </w:t>
      </w:r>
      <w:proofErr w:type="spellStart"/>
      <w:r w:rsidRPr="00AB65CE">
        <w:rPr>
          <w:rFonts w:eastAsia="Times New Roman"/>
          <w:lang w:eastAsia="ru-RU"/>
        </w:rPr>
        <w:t>коррэнтропийных</w:t>
      </w:r>
      <w:proofErr w:type="spellEnd"/>
      <w:r w:rsidRPr="00AB65CE">
        <w:rPr>
          <w:rFonts w:eastAsia="Times New Roman"/>
          <w:lang w:eastAsia="ru-RU"/>
        </w:rPr>
        <w:t xml:space="preserve"> коэффициентов между входом и выходом исходного </w:t>
      </w:r>
      <w:r w:rsidRPr="00AB65CE">
        <w:rPr>
          <w:rFonts w:eastAsia="Times New Roman"/>
          <w:lang w:eastAsia="ru-RU"/>
        </w:rPr>
        <w:lastRenderedPageBreak/>
        <w:t>объекта, с одной стороны, и между входом и выходом линейной модели — с другой, при одновременном согласовании первых моментов.</w:t>
      </w:r>
    </w:p>
    <w:p w14:paraId="0C9B968A" w14:textId="7DEEC6D2" w:rsidR="005C0A44" w:rsidRDefault="005C0A44">
      <w:pPr>
        <w:pStyle w:val="a3"/>
      </w:pPr>
      <w:r w:rsidRPr="00AB65CE">
        <w:rPr>
          <w:rFonts w:eastAsia="Times New Roman"/>
          <w:lang w:eastAsia="ru-RU"/>
        </w:rPr>
        <w:t xml:space="preserve">Дальнейшее изложение организовано следующим образом. Раздел 2 содержит необходимые сведения о максимальном </w:t>
      </w:r>
      <w:proofErr w:type="spellStart"/>
      <w:r w:rsidRPr="00AB65CE">
        <w:rPr>
          <w:rFonts w:eastAsia="Times New Roman"/>
          <w:lang w:eastAsia="ru-RU"/>
        </w:rPr>
        <w:t>коррэнтропийном</w:t>
      </w:r>
      <w:proofErr w:type="spellEnd"/>
      <w:r w:rsidRPr="00AB65CE">
        <w:rPr>
          <w:rFonts w:eastAsia="Times New Roman"/>
          <w:lang w:eastAsia="ru-RU"/>
        </w:rPr>
        <w:t xml:space="preserve"> коэффициенте, его определение, связь с классическими информационными функционалами и выборочную форму, удобную для вычислений. В разделе 3 сформулирован и реш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 xml:space="preserve">н основной результат — получены явные выражения для коэффициентов импульсной характеристики линеаризованной модели на основе </w:t>
      </w:r>
      <w:proofErr w:type="spellStart"/>
      <w:r w:rsidRPr="00AB65CE">
        <w:rPr>
          <w:rFonts w:eastAsia="Times New Roman"/>
          <w:lang w:eastAsia="ru-RU"/>
        </w:rPr>
        <w:t>коррэнтропийного</w:t>
      </w:r>
      <w:proofErr w:type="spellEnd"/>
      <w:r w:rsidRPr="00AB65CE">
        <w:rPr>
          <w:rFonts w:eastAsia="Times New Roman"/>
          <w:lang w:eastAsia="ru-RU"/>
        </w:rPr>
        <w:t xml:space="preserve"> критерия согласования. Раздел 4 посвящ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>н обобщению на ситуацию, когда наблюдаемый выход системы искаж</w:t>
      </w:r>
      <w:r>
        <w:rPr>
          <w:rFonts w:eastAsia="Times New Roman"/>
          <w:lang w:eastAsia="ru-RU"/>
        </w:rPr>
        <w:t>е</w:t>
      </w:r>
      <w:r w:rsidRPr="00AB65CE">
        <w:rPr>
          <w:rFonts w:eastAsia="Times New Roman"/>
          <w:lang w:eastAsia="ru-RU"/>
        </w:rPr>
        <w:t>н аддитивным ненаблюдаемым шумом с известным законом распределения, и описана процедура восстановления «бесшумной» совместной плотности, допускающая последующее применение основного результата.</w:t>
      </w:r>
    </w:p>
    <w:p w14:paraId="7E24B677" w14:textId="29B50731" w:rsidR="001C10F3" w:rsidRDefault="001C10F3" w:rsidP="001C10F3">
      <w:pPr>
        <w:pStyle w:val="1"/>
      </w:pPr>
      <w:r w:rsidRPr="00AB65CE">
        <w:t xml:space="preserve">Максимальный </w:t>
      </w:r>
      <w:proofErr w:type="spellStart"/>
      <w:r w:rsidRPr="00AB65CE">
        <w:t>коррэнтропиный</w:t>
      </w:r>
      <w:proofErr w:type="spellEnd"/>
      <w:r w:rsidRPr="00AB65CE">
        <w:t xml:space="preserve"> коэффициент</w:t>
      </w:r>
    </w:p>
    <w:p w14:paraId="3576BEB8" w14:textId="23B336F5" w:rsidR="0029690F" w:rsidRDefault="0029690F">
      <w:pPr>
        <w:pStyle w:val="a3"/>
      </w:pPr>
      <w:r w:rsidRPr="000F3306">
        <w:t>Следуя [8], для произвольной пары невырожденных случайных величин</w:t>
      </w:r>
      <w:r w:rsidRPr="00F00216">
        <w:t xml:space="preserve"> </w:t>
      </w:r>
      <m:oMath>
        <m:r>
          <w:rPr>
            <w:rFonts w:ascii="Cambria Math" w:hAnsi="Cambria Math"/>
          </w:rPr>
          <m:t>X</m:t>
        </m:r>
      </m:oMath>
      <w:r w:rsidRPr="00F00216">
        <w:rPr>
          <w:rFonts w:eastAsiaTheme="minorEastAsia"/>
        </w:rPr>
        <w:t xml:space="preserve"> </w:t>
      </w:r>
      <w:r w:rsidRPr="00F00216">
        <w:t xml:space="preserve">и </w:t>
      </w:r>
      <m:oMath>
        <m:r>
          <w:rPr>
            <w:rFonts w:ascii="Cambria Math" w:hAnsi="Cambria Math"/>
          </w:rPr>
          <m:t>Y</m:t>
        </m:r>
      </m:oMath>
      <w:r w:rsidRPr="000F3306">
        <w:t xml:space="preserve">, обладающих непрерывными распределениями, определим максимальный </w:t>
      </w:r>
      <w:proofErr w:type="spellStart"/>
      <w:r w:rsidRPr="000F3306">
        <w:t>коррэнтропийный</w:t>
      </w:r>
      <w:proofErr w:type="spellEnd"/>
      <w:r w:rsidRPr="000F3306">
        <w:t xml:space="preserve"> коэффициент</w:t>
      </w:r>
      <w:r w:rsidRPr="00F00216">
        <w:t xml:space="preserve"> </w:t>
      </w:r>
      <m:oMath>
        <m:sSup>
          <m:sSupPr>
            <m:ctrlPr>
              <w:rPr>
                <w:rFonts w:ascii="Cambria Math" w:hAnsi="Cambria Math" w:cs="Time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"/>
              </w:rPr>
              <m:t>Γ</m:t>
            </m:r>
          </m:e>
          <m:sup>
            <m:r>
              <w:rPr>
                <w:rFonts w:ascii="Cambria Math" w:hAnsi="Cambria Math" w:cs="Times"/>
              </w:rPr>
              <m:t>*</m:t>
            </m:r>
          </m:sup>
        </m:sSup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X, Y</m:t>
            </m:r>
          </m:e>
        </m:d>
      </m:oMath>
      <w:r>
        <w:rPr>
          <w:rFonts w:eastAsiaTheme="minorEastAsia"/>
        </w:rPr>
        <w:t xml:space="preserve"> </w:t>
      </w:r>
      <w:r w:rsidRPr="000F3306">
        <w:t>соотношением</w:t>
      </w:r>
    </w:p>
    <w:p w14:paraId="7241B298" w14:textId="77777777" w:rsidR="0029690F" w:rsidRDefault="0029690F">
      <w:pPr>
        <w:pStyle w:val="a3"/>
        <w:sectPr w:rsidR="0029690F">
          <w:type w:val="continuous"/>
          <w:pgSz w:w="11906" w:h="16838"/>
          <w:pgMar w:top="907" w:right="907" w:bottom="1440" w:left="907" w:header="709" w:footer="709" w:gutter="0"/>
          <w:cols w:num="2" w:space="340"/>
          <w:docGrid w:linePitch="360"/>
        </w:sectPr>
      </w:pPr>
    </w:p>
    <w:p w14:paraId="6672FF15" w14:textId="77777777" w:rsidR="00A248D1" w:rsidRDefault="00A248D1" w:rsidP="00A248D1">
      <w:pPr>
        <w:pStyle w:val="Text"/>
        <w:spacing w:after="0"/>
        <w:rPr>
          <w:rFonts w:ascii="Times New Roman" w:eastAsia="MS Mincho" w:hAnsi="Times New Roman" w:cs="Times New Roman"/>
          <w:lang w:val="ru-RU"/>
        </w:rPr>
      </w:pPr>
    </w:p>
    <w:p w14:paraId="1F9F3E2B" w14:textId="77777777" w:rsidR="0029690F" w:rsidRPr="00A248D1" w:rsidRDefault="00C74782" w:rsidP="00A248D1">
      <w:pPr>
        <w:pStyle w:val="Text"/>
        <w:spacing w:before="240" w:after="120"/>
        <w:rPr>
          <w:rFonts w:ascii="Times New Roman" w:eastAsia="MS Mincho" w:hAnsi="Times New Roman" w:cs="Times New Roman"/>
          <w:lang w:val="ru-RU"/>
        </w:rPr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hAnsi="Cambria Math" w:cs="Times"/>
                  <w:lang w:val="ru-RU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"/>
                  <w:lang w:val="ru-RU"/>
                </w:rPr>
                <m:t>Γ</m:t>
              </m:r>
            </m:e>
            <m:sup>
              <m:r>
                <w:rPr>
                  <w:rFonts w:ascii="Cambria Math" w:hAnsi="Cambria Math" w:cs="Times"/>
                  <w:lang w:val="ru-RU"/>
                </w:rPr>
                <m:t>*</m:t>
              </m:r>
            </m:sup>
          </m:sSup>
          <m:d>
            <m:dPr>
              <m:ctrlPr>
                <w:rPr>
                  <w:rFonts w:ascii="Cambria Math" w:hAnsi="Cambria Math" w:cs="Times"/>
                  <w:i/>
                </w:rPr>
              </m:ctrlPr>
            </m:dPr>
            <m:e>
              <m:r>
                <w:rPr>
                  <w:rFonts w:ascii="Cambria Math" w:hAnsi="Cambria Math" w:cs="Times"/>
                </w:rPr>
                <m:t>X, Y</m:t>
              </m:r>
            </m:e>
          </m:d>
          <m:r>
            <w:rPr>
              <w:rFonts w:ascii="Cambria Math" w:hAnsi="Cambria Math" w:cs="Times"/>
            </w:rPr>
            <m:t>=</m:t>
          </m:r>
          <m:sSub>
            <m:sSubPr>
              <m:ctrlPr>
                <w:rPr>
                  <w:rFonts w:ascii="Cambria Math" w:hAnsi="Cambria Math" w:cs="Times"/>
                  <w:i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"/>
                </w:rPr>
                <m:t>sup</m:t>
              </m:r>
            </m:e>
            <m:sub>
              <m:eqArr>
                <m:eqArrPr>
                  <m:ctrlPr>
                    <w:rPr>
                      <w:rFonts w:ascii="Cambria Math" w:hAnsi="Cambria Math" w:cs="Times"/>
                      <w:i/>
                      <w:lang w:val="ru-RU"/>
                    </w:rPr>
                  </m:ctrlPr>
                </m:eqArrPr>
                <m:e>
                  <m:r>
                    <w:rPr>
                      <w:rFonts w:ascii="Cambria Math" w:hAnsi="Cambria Math" w:cs="Times"/>
                      <w:lang w:val="ru-RU"/>
                    </w:rPr>
                    <m:t>a</m:t>
                  </m:r>
                  <m:r>
                    <w:rPr>
                      <w:rFonts w:ascii="Cambria Math" w:hAnsi="Cambria Math" w:cs="Times"/>
                    </w:rPr>
                    <m:t>,b∈R</m:t>
                  </m:r>
                  <m:ctrlPr>
                    <w:rPr>
                      <w:rFonts w:ascii="Cambria Math" w:hAnsi="Cambria Math" w:cs="Times"/>
                      <w:i/>
                    </w:rPr>
                  </m:ctrlPr>
                </m:e>
                <m:e>
                  <m:r>
                    <w:rPr>
                      <w:rFonts w:ascii="Cambria Math" w:hAnsi="Cambria Math" w:cs="Times"/>
                    </w:rPr>
                    <m:t>a≠0</m:t>
                  </m:r>
                  <m:ctrlPr>
                    <w:rPr>
                      <w:rFonts w:ascii="Cambria Math" w:hAnsi="Cambria Math" w:cs="Times"/>
                      <w:i/>
                    </w:rPr>
                  </m:ctrlPr>
                </m:e>
              </m:eqArr>
            </m:sub>
          </m:sSub>
          <m:box>
            <m:boxPr>
              <m:ctrlPr>
                <w:rPr>
                  <w:rFonts w:ascii="Cambria Math" w:hAnsi="Cambria Math" w:cs="Times"/>
                  <w:i/>
                </w:rPr>
              </m:ctrlPr>
            </m:boxPr>
            <m:e>
              <m:argPr>
                <m:argSz m:val="-1"/>
              </m:argPr>
              <m:f>
                <m:fPr>
                  <m:ctrlPr>
                    <w:rPr>
                      <w:rFonts w:ascii="Cambria Math" w:hAnsi="Cambria Math" w:cs="Times"/>
                      <w:i/>
                    </w:rPr>
                  </m:ctrlPr>
                </m:fPr>
                <m:num>
                  <w:bookmarkStart w:id="1" w:name="_Hlk212625050"/>
                  <m:nary>
                    <m:naryPr>
                      <m:chr m:val="∬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naryPr>
                    <m:sub/>
                    <m:sup/>
                    <m:e>
                      <m:r>
                        <w:rPr>
                          <w:rFonts w:ascii="Cambria Math" w:hAnsi="Cambria Math" w:cs="Times"/>
                        </w:rPr>
                        <m:t>κ</m:t>
                      </m:r>
                      <m:d>
                        <m:d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"/>
                            </w:rPr>
                            <m:t>y,ax+b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"/>
                                </w:rPr>
                                <m:t>XY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x,y</m:t>
                              </m:r>
                            </m:e>
                          </m:d>
                          <m:r>
                            <w:rPr>
                              <w:rFonts w:ascii="Cambria Math" w:hAnsi="Cambria Math" w:cs="Times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"/>
                                </w:rPr>
                                <m:t>X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x</m:t>
                              </m:r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"/>
                                </w:rPr>
                                <m:t>Y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y</m:t>
                              </m:r>
                            </m:e>
                          </m:d>
                        </m:e>
                      </m:d>
                      <m:r>
                        <w:rPr>
                          <w:rFonts w:ascii="Cambria Math" w:hAnsi="Cambria Math" w:cs="Times"/>
                        </w:rPr>
                        <m:t>dxdy</m:t>
                      </m:r>
                    </m:e>
                  </m:nary>
                  <w:bookmarkEnd w:id="1"/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radPr>
                    <m:deg/>
                    <m:e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 w:cs="Times"/>
                            </w:rPr>
                            <m:t>κ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ax+b, ax+b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XY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x,x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 w:cs="Times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X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x</m:t>
                                  </m:r>
                                </m:e>
                              </m:d>
                              <m:sSub>
                                <m:sSub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Y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x</m:t>
                                  </m:r>
                                </m:e>
                              </m:d>
                            </m:e>
                          </m:d>
                          <m:r>
                            <w:rPr>
                              <w:rFonts w:ascii="Cambria Math" w:hAnsi="Cambria Math" w:cs="Times"/>
                            </w:rPr>
                            <m:t>dx</m:t>
                          </m:r>
                          <m:nary>
                            <m:naryPr>
                              <m:limLoc m:val="undOvr"/>
                              <m:subHide m:val="1"/>
                              <m:supHide m:val="1"/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naryPr>
                            <m:sub/>
                            <m:sup/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κ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y,y</m:t>
                                  </m:r>
                                </m:e>
                              </m:d>
                              <m:d>
                                <m:d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XY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y, y</m:t>
                                      </m:r>
                                    </m:e>
                                  </m:d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X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y</m:t>
                                      </m:r>
                                    </m:e>
                                  </m:d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Y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"/>
                                        </w:rPr>
                                        <m:t>y</m:t>
                                      </m:r>
                                    </m:e>
                                  </m:d>
                                </m:e>
                              </m:d>
                              <m:r>
                                <w:rPr>
                                  <w:rFonts w:ascii="Cambria Math" w:hAnsi="Cambria Math" w:cs="Times"/>
                                </w:rPr>
                                <m:t xml:space="preserve"> </m:t>
                              </m:r>
                            </m:e>
                          </m:nary>
                        </m:e>
                      </m:nary>
                    </m:e>
                  </m:rad>
                </m:den>
              </m:f>
              <m:r>
                <w:rPr>
                  <w:rFonts w:ascii="Cambria Math" w:hAnsi="Cambria Math" w:cs="Times"/>
                </w:rPr>
                <m:t>,</m:t>
              </m:r>
            </m:e>
          </m:box>
        </m:oMath>
      </m:oMathPara>
    </w:p>
    <w:p w14:paraId="7AC7DC84" w14:textId="20A49EF6" w:rsidR="00A248D1" w:rsidRDefault="00A248D1" w:rsidP="00A248D1">
      <w:pPr>
        <w:pStyle w:val="a3"/>
        <w:spacing w:after="240"/>
        <w:ind w:firstLine="0"/>
      </w:pPr>
      <w:r w:rsidRPr="00F00216">
        <w:t xml:space="preserve">где </w:t>
      </w:r>
      <m:oMath>
        <m:r>
          <w:rPr>
            <w:rFonts w:ascii="Cambria Math" w:hAnsi="Cambria Math" w:cs="Times"/>
          </w:rPr>
          <m:t>κ</m:t>
        </m:r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∙,</m:t>
            </m:r>
          </m:e>
        </m:d>
        <m:r>
          <w:rPr>
            <w:rFonts w:ascii="Cambria Math" w:hAnsi="Cambria Math" w:cs="Times"/>
          </w:rPr>
          <m:t xml:space="preserve"> </m:t>
        </m:r>
      </m:oMath>
      <w:r>
        <w:t xml:space="preserve"> – </w:t>
      </w:r>
      <w:r w:rsidRPr="00F00216">
        <w:rPr>
          <w:rFonts w:eastAsiaTheme="minorEastAsia"/>
        </w:rPr>
        <w:t>положительно определенное ядро.</w:t>
      </w:r>
    </w:p>
    <w:p w14:paraId="5D6D6728" w14:textId="77777777" w:rsidR="0029690F" w:rsidRDefault="0029690F" w:rsidP="00A248D1">
      <w:pPr>
        <w:pStyle w:val="a3"/>
        <w:spacing w:after="0" w:line="240" w:lineRule="auto"/>
        <w:sectPr w:rsidR="0029690F" w:rsidSect="0029690F">
          <w:type w:val="continuous"/>
          <w:pgSz w:w="11906" w:h="16838"/>
          <w:pgMar w:top="907" w:right="907" w:bottom="1440" w:left="907" w:header="709" w:footer="709" w:gutter="0"/>
          <w:cols w:space="340"/>
          <w:docGrid w:linePitch="360"/>
        </w:sectPr>
      </w:pPr>
    </w:p>
    <w:p w14:paraId="4B17A0BC" w14:textId="533E923F" w:rsidR="0029690F" w:rsidRDefault="0029690F">
      <w:pPr>
        <w:pStyle w:val="a3"/>
      </w:pPr>
      <w:r w:rsidRPr="00F00216">
        <w:rPr>
          <w:rFonts w:eastAsiaTheme="minorEastAsia"/>
        </w:rPr>
        <w:lastRenderedPageBreak/>
        <w:t>Термин «</w:t>
      </w:r>
      <w:proofErr w:type="spellStart"/>
      <w:r w:rsidRPr="00F00216">
        <w:rPr>
          <w:rFonts w:eastAsiaTheme="minorEastAsia"/>
        </w:rPr>
        <w:t>коррэнтропия</w:t>
      </w:r>
      <w:proofErr w:type="spellEnd"/>
      <w:r w:rsidRPr="00F00216">
        <w:rPr>
          <w:rFonts w:eastAsiaTheme="minorEastAsia"/>
        </w:rPr>
        <w:t>» объясняется тем фактом, что если в выражении</w:t>
      </w:r>
    </w:p>
    <w:p w14:paraId="593E0913" w14:textId="46934DB2" w:rsidR="005C0A44" w:rsidRDefault="00C74782" w:rsidP="0029690F">
      <w:pPr>
        <w:pStyle w:val="a3"/>
        <w:spacing w:before="240" w:after="240"/>
      </w:pPr>
      <m:oMathPara>
        <m:oMath>
          <m:nary>
            <m:naryPr>
              <m:chr m:val="∬"/>
              <m:limLoc m:val="undOvr"/>
              <m:subHide m:val="1"/>
              <m:supHide m:val="1"/>
              <m:ctrlPr>
                <w:rPr>
                  <w:rFonts w:ascii="Cambria Math" w:hAnsi="Cambria Math" w:cs="Times"/>
                  <w:i/>
                </w:rPr>
              </m:ctrlPr>
            </m:naryPr>
            <m:sub/>
            <m:sup/>
            <m:e>
              <w:bookmarkStart w:id="2" w:name="_Hlk212625138"/>
              <m:r>
                <w:rPr>
                  <w:rFonts w:ascii="Cambria Math" w:hAnsi="Cambria Math" w:cs="Times"/>
                </w:rPr>
                <m:t>κ</m:t>
              </m:r>
              <m:d>
                <m:dPr>
                  <m:ctrlPr>
                    <w:rPr>
                      <w:rFonts w:ascii="Cambria Math" w:hAnsi="Cambria Math" w:cs="Times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"/>
                    </w:rPr>
                    <m:t>y,x</m:t>
                  </m:r>
                </m:e>
              </m:d>
              <w:bookmarkEnd w:id="2"/>
              <m:sSub>
                <m:sSubPr>
                  <m:ctrlPr>
                    <w:rPr>
                      <w:rFonts w:ascii="Cambria Math" w:hAnsi="Cambria Math" w:cs="Times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"/>
                    </w:rPr>
                    <m:t>p</m:t>
                  </m:r>
                </m:e>
                <m:sub>
                  <m:r>
                    <w:rPr>
                      <w:rFonts w:ascii="Cambria Math" w:hAnsi="Cambria Math" w:cs="Times"/>
                    </w:rPr>
                    <m:t>XY</m:t>
                  </m:r>
                </m:sub>
              </m:sSub>
              <m:d>
                <m:dPr>
                  <m:ctrlPr>
                    <w:rPr>
                      <w:rFonts w:ascii="Cambria Math" w:hAnsi="Cambria Math" w:cs="Times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"/>
                    </w:rPr>
                    <m:t>x,y</m:t>
                  </m:r>
                </m:e>
              </m:d>
              <m:r>
                <w:rPr>
                  <w:rFonts w:ascii="Cambria Math" w:hAnsi="Cambria Math" w:cs="Times"/>
                </w:rPr>
                <m:t>dxdy</m:t>
              </m:r>
            </m:e>
          </m:nary>
        </m:oMath>
      </m:oMathPara>
    </w:p>
    <w:p w14:paraId="66FC3D8D" w14:textId="684EEEC2" w:rsidR="0029690F" w:rsidRDefault="0029690F" w:rsidP="00A248D1">
      <w:pPr>
        <w:pStyle w:val="a3"/>
        <w:ind w:firstLine="0"/>
      </w:pPr>
      <w:r w:rsidRPr="00F00216">
        <w:rPr>
          <w:rFonts w:eastAsiaTheme="minorEastAsia"/>
        </w:rPr>
        <w:t xml:space="preserve">положить (не требуя положительной определенности ядра </w:t>
      </w:r>
      <m:oMath>
        <m:r>
          <w:rPr>
            <w:rFonts w:ascii="Cambria Math" w:hAnsi="Cambria Math" w:cs="Times"/>
          </w:rPr>
          <m:t>κ</m:t>
        </m:r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y,x</m:t>
            </m:r>
          </m:e>
        </m:d>
      </m:oMath>
      <w:r w:rsidRPr="00F00216">
        <w:rPr>
          <w:rFonts w:eastAsiaTheme="minorEastAsia"/>
        </w:rPr>
        <w:t>)</w:t>
      </w:r>
    </w:p>
    <w:p w14:paraId="1DF15B1E" w14:textId="6CE02AEE" w:rsidR="0029690F" w:rsidRDefault="0029690F" w:rsidP="0029690F">
      <w:pPr>
        <w:pStyle w:val="a3"/>
        <w:spacing w:before="240" w:after="240"/>
      </w:pPr>
      <m:oMathPara>
        <m:oMath>
          <m:r>
            <w:rPr>
              <w:rFonts w:ascii="Cambria Math" w:hAnsi="Cambria Math" w:cs="Times"/>
            </w:rPr>
            <m:t>κ</m:t>
          </m:r>
          <m:d>
            <m:dPr>
              <m:ctrlPr>
                <w:rPr>
                  <w:rFonts w:ascii="Cambria Math" w:hAnsi="Cambria Math" w:cs="Times"/>
                  <w:i/>
                </w:rPr>
              </m:ctrlPr>
            </m:dPr>
            <m:e>
              <m:r>
                <w:rPr>
                  <w:rFonts w:ascii="Cambria Math" w:hAnsi="Cambria Math" w:cs="Times"/>
                </w:rPr>
                <m:t>y,x</m:t>
              </m:r>
            </m:e>
          </m:d>
          <m:r>
            <w:rPr>
              <w:rFonts w:ascii="Cambria Math" w:hAnsi="Cambria Math" w:cs="Times"/>
            </w:rPr>
            <m:t>=-ln</m:t>
          </m:r>
          <m:sSub>
            <m:sSubPr>
              <m:ctrlPr>
                <w:rPr>
                  <w:rFonts w:ascii="Cambria Math" w:hAnsi="Cambria Math" w:cs="Times"/>
                  <w:i/>
                </w:rPr>
              </m:ctrlPr>
            </m:sSubPr>
            <m:e>
              <m:r>
                <w:rPr>
                  <w:rFonts w:ascii="Cambria Math" w:hAnsi="Cambria Math" w:cs="Times"/>
                </w:rPr>
                <m:t>p</m:t>
              </m:r>
            </m:e>
            <m:sub>
              <m:r>
                <w:rPr>
                  <w:rFonts w:ascii="Cambria Math" w:hAnsi="Cambria Math" w:cs="Times"/>
                </w:rPr>
                <m:t>XY</m:t>
              </m:r>
            </m:sub>
          </m:sSub>
          <m:d>
            <m:dPr>
              <m:ctrlPr>
                <w:rPr>
                  <w:rFonts w:ascii="Cambria Math" w:hAnsi="Cambria Math" w:cs="Times"/>
                  <w:i/>
                </w:rPr>
              </m:ctrlPr>
            </m:dPr>
            <m:e>
              <m:r>
                <w:rPr>
                  <w:rFonts w:ascii="Cambria Math" w:hAnsi="Cambria Math" w:cs="Times"/>
                </w:rPr>
                <m:t>x,y</m:t>
              </m:r>
            </m:e>
          </m:d>
          <m:r>
            <w:rPr>
              <w:rFonts w:ascii="Cambria Math" w:eastAsiaTheme="minorEastAsia" w:hAnsi="Cambria Math"/>
            </w:rPr>
            <m:t>,</m:t>
          </m:r>
        </m:oMath>
      </m:oMathPara>
    </w:p>
    <w:p w14:paraId="1A219BC0" w14:textId="02D1B854" w:rsidR="0029690F" w:rsidRDefault="0029690F" w:rsidP="00A248D1">
      <w:pPr>
        <w:pStyle w:val="a3"/>
        <w:ind w:firstLine="0"/>
      </w:pPr>
      <w:r w:rsidRPr="00F00216">
        <w:rPr>
          <w:rFonts w:eastAsiaTheme="minorEastAsia"/>
        </w:rPr>
        <w:t>тогда мы получим выражение для дифференциальной энтропии; если мы положим</w:t>
      </w:r>
    </w:p>
    <w:p w14:paraId="1BA8D6D4" w14:textId="45A3C5E4" w:rsidR="0029690F" w:rsidRDefault="0029690F" w:rsidP="0029690F">
      <w:pPr>
        <w:pStyle w:val="a3"/>
        <w:spacing w:before="240" w:after="240"/>
      </w:pPr>
      <m:oMathPara>
        <m:oMath>
          <m:r>
            <w:rPr>
              <w:rFonts w:ascii="Cambria Math" w:hAnsi="Cambria Math" w:cs="Times"/>
            </w:rPr>
            <m:t>κ</m:t>
          </m:r>
          <m:d>
            <m:dPr>
              <m:ctrlPr>
                <w:rPr>
                  <w:rFonts w:ascii="Cambria Math" w:hAnsi="Cambria Math" w:cs="Times"/>
                  <w:i/>
                </w:rPr>
              </m:ctrlPr>
            </m:dPr>
            <m:e>
              <m:r>
                <w:rPr>
                  <w:rFonts w:ascii="Cambria Math" w:hAnsi="Cambria Math" w:cs="Times"/>
                </w:rPr>
                <m:t>y,x</m:t>
              </m:r>
            </m:e>
          </m:d>
          <m:r>
            <w:rPr>
              <w:rFonts w:ascii="Cambria Math" w:hAnsi="Cambria Math" w:cs="Times"/>
            </w:rPr>
            <m:t>=</m:t>
          </m:r>
          <m:f>
            <m:fPr>
              <m:ctrlPr>
                <w:rPr>
                  <w:rFonts w:ascii="Cambria Math" w:hAnsi="Cambria Math" w:cs="Times"/>
                  <w:i/>
                </w:rPr>
              </m:ctrlPr>
            </m:fPr>
            <m:num>
              <m:r>
                <w:rPr>
                  <w:rFonts w:ascii="Cambria Math" w:hAnsi="Cambria Math" w:cs="Times"/>
                </w:rPr>
                <m:t>1</m:t>
              </m:r>
            </m:num>
            <m:den>
              <m:r>
                <w:rPr>
                  <w:rFonts w:ascii="Cambria Math" w:hAnsi="Cambria Math" w:cs="Times"/>
                </w:rPr>
                <m:t>α-1</m:t>
              </m:r>
            </m:den>
          </m:f>
          <m:d>
            <m:dPr>
              <m:ctrlPr>
                <w:rPr>
                  <w:rFonts w:ascii="Cambria Math" w:hAnsi="Cambria Math" w:cs="Times"/>
                  <w:i/>
                </w:rPr>
              </m:ctrlPr>
            </m:dPr>
            <m:e>
              <m:r>
                <w:rPr>
                  <w:rFonts w:ascii="Cambria Math" w:hAnsi="Cambria Math" w:cs="Times"/>
                </w:rPr>
                <m:t>1-</m:t>
              </m:r>
              <m:sSubSup>
                <m:sSubSupPr>
                  <m:ctrlPr>
                    <w:rPr>
                      <w:rFonts w:ascii="Cambria Math" w:hAnsi="Cambria Math" w:cs="Times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"/>
                    </w:rPr>
                    <m:t>p</m:t>
                  </m:r>
                </m:e>
                <m:sub>
                  <m:r>
                    <w:rPr>
                      <w:rFonts w:ascii="Cambria Math" w:hAnsi="Cambria Math" w:cs="Times"/>
                    </w:rPr>
                    <m:t>YX</m:t>
                  </m:r>
                </m:sub>
                <m:sup>
                  <m:r>
                    <w:rPr>
                      <w:rFonts w:ascii="Cambria Math" w:hAnsi="Cambria Math" w:cs="Times"/>
                    </w:rPr>
                    <m:t>α-1</m:t>
                  </m:r>
                </m:sup>
              </m:sSubSup>
              <m:d>
                <m:dPr>
                  <m:ctrlPr>
                    <w:rPr>
                      <w:rFonts w:ascii="Cambria Math" w:hAnsi="Cambria Math" w:cs="Times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"/>
                    </w:rPr>
                    <m:t>x,y</m:t>
                  </m:r>
                </m:e>
              </m:d>
            </m:e>
          </m:d>
          <m:r>
            <w:rPr>
              <w:rFonts w:ascii="Cambria Math" w:eastAsiaTheme="minorEastAsia" w:hAnsi="Cambria Math"/>
            </w:rPr>
            <m:t>,</m:t>
          </m:r>
        </m:oMath>
      </m:oMathPara>
    </w:p>
    <w:p w14:paraId="1E34B3F6" w14:textId="471E0F96" w:rsidR="0029690F" w:rsidRDefault="0029690F" w:rsidP="00A248D1">
      <w:pPr>
        <w:pStyle w:val="a3"/>
        <w:ind w:firstLine="0"/>
      </w:pPr>
      <w:r w:rsidRPr="00F00216">
        <w:rPr>
          <w:rFonts w:eastAsiaTheme="minorEastAsia"/>
          <w:iCs/>
        </w:rPr>
        <w:t xml:space="preserve">где </w:t>
      </w:r>
      <m:oMath>
        <m:r>
          <w:rPr>
            <w:rFonts w:ascii="Cambria Math" w:eastAsiaTheme="minorEastAsia" w:hAnsi="Cambria Math" w:cs="Times"/>
          </w:rPr>
          <m:t>α</m:t>
        </m:r>
        <m:r>
          <w:rPr>
            <w:rFonts w:ascii="Cambria Math" w:eastAsiaTheme="minorEastAsia" w:hAnsi="Cambria Math"/>
          </w:rPr>
          <m:t>&gt;0, α≠1</m:t>
        </m:r>
      </m:oMath>
      <w:r w:rsidRPr="00F00216">
        <w:rPr>
          <w:rFonts w:eastAsiaTheme="minorEastAsia"/>
        </w:rPr>
        <w:t xml:space="preserve"> –</w:t>
      </w:r>
      <w:r w:rsidRPr="00F00216">
        <w:rPr>
          <w:rFonts w:eastAsiaTheme="minorEastAsia"/>
          <w:iCs/>
        </w:rPr>
        <w:t xml:space="preserve"> числовой параметр, следует выражение для энтропии </w:t>
      </w:r>
      <w:proofErr w:type="spellStart"/>
      <w:r w:rsidRPr="00F00216">
        <w:rPr>
          <w:rFonts w:eastAsiaTheme="minorEastAsia"/>
          <w:iCs/>
        </w:rPr>
        <w:t>Цаллиса</w:t>
      </w:r>
      <w:proofErr w:type="spellEnd"/>
      <w:r w:rsidRPr="00F00216">
        <w:rPr>
          <w:rFonts w:eastAsiaTheme="minorEastAsia"/>
          <w:iCs/>
        </w:rPr>
        <w:t xml:space="preserve"> порядка </w:t>
      </w:r>
      <m:oMath>
        <m:r>
          <w:rPr>
            <w:rFonts w:ascii="Cambria Math" w:eastAsiaTheme="minorEastAsia" w:hAnsi="Cambria Math"/>
          </w:rPr>
          <m:t>α</m:t>
        </m:r>
      </m:oMath>
      <w:r w:rsidRPr="00F00216">
        <w:rPr>
          <w:rFonts w:eastAsiaTheme="minorEastAsia"/>
          <w:iCs/>
        </w:rPr>
        <w:t>.</w:t>
      </w:r>
    </w:p>
    <w:p w14:paraId="5BF60AEC" w14:textId="7C459A8F" w:rsidR="005C0A44" w:rsidRDefault="004F6DB1">
      <w:pPr>
        <w:pStyle w:val="a3"/>
      </w:pPr>
      <w:r w:rsidRPr="00F00216">
        <w:rPr>
          <w:rFonts w:eastAsiaTheme="minorEastAsia"/>
        </w:rPr>
        <w:t xml:space="preserve">Далее, когда </w:t>
      </w:r>
      <m:oMath>
        <m:r>
          <w:rPr>
            <w:rFonts w:ascii="Cambria Math" w:hAnsi="Cambria Math" w:cs="Times"/>
          </w:rPr>
          <m:t>κ</m:t>
        </m:r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∙,</m:t>
            </m:r>
          </m:e>
        </m:d>
      </m:oMath>
      <w:r w:rsidRPr="00F00216">
        <w:rPr>
          <w:rFonts w:eastAsiaTheme="minorEastAsia"/>
        </w:rPr>
        <w:t xml:space="preserve"> симметричен, </w:t>
      </w:r>
      <m:oMath>
        <m:sSup>
          <m:sSupPr>
            <m:ctrlPr>
              <w:rPr>
                <w:rFonts w:ascii="Cambria Math" w:hAnsi="Cambria Math" w:cs="Time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"/>
              </w:rPr>
              <m:t>Γ</m:t>
            </m:r>
          </m:e>
          <m:sup>
            <m:r>
              <w:rPr>
                <w:rFonts w:ascii="Cambria Math" w:hAnsi="Cambria Math" w:cs="Times"/>
              </w:rPr>
              <m:t>*</m:t>
            </m:r>
          </m:sup>
        </m:sSup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X, Y</m:t>
            </m:r>
          </m:e>
        </m:d>
      </m:oMath>
      <w:r w:rsidRPr="00F00216">
        <w:rPr>
          <w:rFonts w:eastAsiaTheme="minorEastAsia"/>
        </w:rPr>
        <w:t xml:space="preserve"> симметричен, </w:t>
      </w:r>
      <m:oMath>
        <m:sSup>
          <m:sSupPr>
            <m:ctrlPr>
              <w:rPr>
                <w:rFonts w:ascii="Cambria Math" w:hAnsi="Cambria Math" w:cs="Time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"/>
              </w:rPr>
              <m:t>Γ</m:t>
            </m:r>
          </m:e>
          <m:sup>
            <m:r>
              <w:rPr>
                <w:rFonts w:ascii="Cambria Math" w:hAnsi="Cambria Math" w:cs="Times"/>
              </w:rPr>
              <m:t>*</m:t>
            </m:r>
          </m:sup>
        </m:sSup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X, Y</m:t>
            </m:r>
          </m:e>
        </m:d>
        <m:r>
          <w:rPr>
            <w:rFonts w:ascii="Cambria Math" w:hAnsi="Cambria Math" w:cs="Times"/>
          </w:rPr>
          <m:t>=</m:t>
        </m:r>
        <m:sSup>
          <m:sSupPr>
            <m:ctrlPr>
              <w:rPr>
                <w:rFonts w:ascii="Cambria Math" w:hAnsi="Cambria Math" w:cs="Time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"/>
              </w:rPr>
              <m:t>Γ</m:t>
            </m:r>
          </m:e>
          <m:sup>
            <m:r>
              <w:rPr>
                <w:rFonts w:ascii="Cambria Math" w:hAnsi="Cambria Math" w:cs="Times"/>
              </w:rPr>
              <m:t>*</m:t>
            </m:r>
          </m:sup>
        </m:sSup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Y, X</m:t>
            </m:r>
          </m:e>
        </m:d>
      </m:oMath>
      <w:r w:rsidRPr="00F00216">
        <w:rPr>
          <w:rFonts w:eastAsiaTheme="minorEastAsia"/>
        </w:rPr>
        <w:t>. В дальнейшем мы будем рассматривать только симметричные ядра, основное внимание уделяя ядру Гаусса</w:t>
      </w:r>
    </w:p>
    <w:p w14:paraId="39D0B312" w14:textId="77777777" w:rsidR="004F6DB1" w:rsidRDefault="004F6DB1">
      <w:pPr>
        <w:pStyle w:val="a3"/>
        <w:sectPr w:rsidR="004F6DB1">
          <w:type w:val="continuous"/>
          <w:pgSz w:w="11906" w:h="16838"/>
          <w:pgMar w:top="907" w:right="907" w:bottom="1440" w:left="907" w:header="709" w:footer="709" w:gutter="0"/>
          <w:cols w:num="2" w:space="340"/>
          <w:docGrid w:linePitch="360"/>
        </w:sectPr>
      </w:pPr>
    </w:p>
    <w:p w14:paraId="01044A0D" w14:textId="24101CC0" w:rsidR="004F6DB1" w:rsidRPr="00A248D1" w:rsidRDefault="00C74782" w:rsidP="00A248D1">
      <w:pPr>
        <w:pStyle w:val="a3"/>
        <w:spacing w:before="240" w:after="0"/>
        <w:jc w:val="center"/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eastAsiaTheme="minorEastAsia" w:hAnsi="Cambria Math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Γ</m:t>
              </m:r>
            </m:e>
            <m:sub>
              <m:r>
                <w:rPr>
                  <w:rFonts w:ascii="Cambria Math" w:eastAsiaTheme="minorEastAsia" w:hAnsi="Cambria Math"/>
                </w:rPr>
                <m:t>N</m:t>
              </m:r>
            </m:sub>
            <m:sup>
              <m:r>
                <w:rPr>
                  <w:rFonts w:ascii="Cambria Math" w:eastAsiaTheme="minorEastAsia" w:hAnsi="Cambria Math"/>
                </w:rPr>
                <m:t>*</m:t>
              </m:r>
            </m:sup>
          </m:sSubSup>
          <m:d>
            <m:dPr>
              <m:ctrlPr>
                <w:rPr>
                  <w:rFonts w:ascii="Cambria Math" w:hAnsi="Cambria Math" w:cs="Times"/>
                  <w:i/>
                </w:rPr>
              </m:ctrlPr>
            </m:dPr>
            <m:e>
              <m:r>
                <w:rPr>
                  <w:rFonts w:ascii="Cambria Math" w:hAnsi="Cambria Math" w:cs="Times"/>
                </w:rPr>
                <m:t>X, Y</m:t>
              </m:r>
            </m:e>
          </m:d>
          <m:r>
            <w:rPr>
              <w:rFonts w:ascii="Cambria Math" w:hAnsi="Cambria Math" w:cs="Times"/>
            </w:rPr>
            <m:t>=</m:t>
          </m:r>
          <m:sSub>
            <m:sSubPr>
              <m:ctrlPr>
                <w:rPr>
                  <w:rFonts w:ascii="Cambria Math" w:hAnsi="Cambria Math" w:cs="Times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"/>
                </w:rPr>
                <m:t>sup</m:t>
              </m:r>
            </m:e>
            <m:sub>
              <m:eqArr>
                <m:eqArrPr>
                  <m:ctrlPr>
                    <w:rPr>
                      <w:rFonts w:ascii="Cambria Math" w:hAnsi="Cambria Math" w:cs="Times"/>
                      <w:i/>
                    </w:rPr>
                  </m:ctrlPr>
                </m:eqArrPr>
                <m:e>
                  <m:r>
                    <w:rPr>
                      <w:rFonts w:ascii="Cambria Math" w:hAnsi="Cambria Math" w:cs="Times"/>
                    </w:rPr>
                    <m:t>a,b∈R</m:t>
                  </m:r>
                </m:e>
                <m:e>
                  <m:r>
                    <w:rPr>
                      <w:rFonts w:ascii="Cambria Math" w:hAnsi="Cambria Math" w:cs="Times"/>
                    </w:rPr>
                    <m:t>a≠0</m:t>
                  </m:r>
                </m:e>
              </m:eqArr>
            </m:sub>
          </m:sSub>
          <m:f>
            <m:fPr>
              <m:ctrlPr>
                <w:rPr>
                  <w:rFonts w:ascii="Cambria Math" w:hAnsi="Cambria Math" w:cs="Times"/>
                  <w:i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"/>
                    </w:rPr>
                    <m:t>N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Times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 w:cs="Times"/>
                        </w:rPr>
                        <m:t>σ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 w:cs="Times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 w:cs="Times"/>
                        </w:rPr>
                        <m:t>,a</m:t>
                      </m:r>
                      <m:sSub>
                        <m:sSub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 w:cs="Times"/>
                        </w:rPr>
                        <m:t>+b</m:t>
                      </m:r>
                    </m:e>
                  </m:d>
                </m:e>
              </m:nary>
              <m:r>
                <w:rPr>
                  <w:rFonts w:ascii="Cambria Math" w:hAnsi="Cambria Math" w:cs="Times"/>
                </w:rPr>
                <m:t>-</m:t>
              </m:r>
              <m:f>
                <m:fPr>
                  <m:ctrlPr>
                    <w:rPr>
                      <w:rFonts w:ascii="Cambria Math" w:hAnsi="Cambria Math" w:cs="Times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 w:cs="Times"/>
                        </w:rPr>
                        <m:t>2</m:t>
                      </m:r>
                    </m:sup>
                  </m:sSup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Times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"/>
                    </w:rPr>
                    <m:t>N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 w:cs="Times"/>
                        </w:rPr>
                        <m:t>N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"/>
                            </w:rPr>
                            <m:t>G</m:t>
                          </m:r>
                        </m:e>
                        <m:sub>
                          <m:r>
                            <w:rPr>
                              <w:rFonts w:ascii="Cambria Math" w:hAnsi="Cambria Math" w:cs="Times"/>
                            </w:rPr>
                            <m:t>σ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"/>
                                </w:rPr>
                                <m:t>j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"/>
                            </w:rPr>
                            <m:t>,a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"/>
                            </w:rPr>
                            <m:t>+b</m:t>
                          </m:r>
                        </m:e>
                      </m:d>
                    </m:e>
                  </m:nary>
                </m:e>
              </m:nary>
            </m:num>
            <m:den>
              <m:rad>
                <m:radPr>
                  <m:degHide m:val="1"/>
                  <m:ctrlPr>
                    <w:rPr>
                      <w:rFonts w:ascii="Cambria Math" w:hAnsi="Cambria Math" w:cs="Times"/>
                      <w:i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1</m:t>
                      </m:r>
                    </m:num>
                    <m:den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2π</m:t>
                          </m:r>
                        </m:e>
                      </m:rad>
                      <m:r>
                        <w:rPr>
                          <w:rFonts w:ascii="Cambria Math" w:eastAsiaTheme="minorEastAsia" w:hAnsi="Cambria Math"/>
                        </w:rPr>
                        <m:t>σ</m:t>
                      </m:r>
                    </m:den>
                  </m:f>
                  <m:r>
                    <w:rPr>
                      <w:rFonts w:ascii="Cambria Math" w:hAnsi="Cambria Math" w:cs="Time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"/>
                            </w:rPr>
                            <m:t>N</m:t>
                          </m:r>
                        </m:e>
                        <m:sup>
                          <m:r>
                            <w:rPr>
                              <w:rFonts w:ascii="Cambria Math" w:hAnsi="Cambria Math" w:cs="Times"/>
                            </w:rPr>
                            <m:t>2</m:t>
                          </m:r>
                        </m:sup>
                      </m:sSup>
                    </m:den>
                  </m:f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 w:cs="Times"/>
                        </w:rPr>
                        <m:t>N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"/>
                            </w:rPr>
                            <m:t>j=1</m:t>
                          </m:r>
                        </m:sub>
                        <m:sup>
                          <m:r>
                            <w:rPr>
                              <w:rFonts w:ascii="Cambria Math" w:hAnsi="Cambria Math" w:cs="Times"/>
                            </w:rPr>
                            <m:t>N</m:t>
                          </m:r>
                        </m:sup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"/>
                                </w:rPr>
                                <m:t>σ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a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j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"/>
                                </w:rPr>
                                <m:t>,a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d>
                        </m:e>
                      </m:nary>
                    </m:e>
                  </m:nary>
                </m:e>
              </m:rad>
              <m:rad>
                <m:radPr>
                  <m:degHide m:val="1"/>
                  <m:ctrlPr>
                    <w:rPr>
                      <w:rFonts w:ascii="Cambria Math" w:hAnsi="Cambria Math" w:cs="Times"/>
                      <w:i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1</m:t>
                      </m:r>
                    </m:num>
                    <m:den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2π</m:t>
                          </m:r>
                        </m:e>
                      </m:rad>
                      <m:r>
                        <w:rPr>
                          <w:rFonts w:ascii="Cambria Math" w:eastAsiaTheme="minorEastAsia" w:hAnsi="Cambria Math"/>
                        </w:rPr>
                        <m:t>σ</m:t>
                      </m:r>
                    </m:den>
                  </m:f>
                  <m:r>
                    <w:rPr>
                      <w:rFonts w:ascii="Cambria Math" w:hAnsi="Cambria Math" w:cs="Time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"/>
                            </w:rPr>
                            <m:t>N</m:t>
                          </m:r>
                        </m:e>
                        <m:sup>
                          <m:r>
                            <w:rPr>
                              <w:rFonts w:ascii="Cambria Math" w:hAnsi="Cambria Math" w:cs="Times"/>
                            </w:rPr>
                            <m:t>2</m:t>
                          </m:r>
                        </m:sup>
                      </m:sSup>
                    </m:den>
                  </m:f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Times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 w:cs="Times"/>
                        </w:rPr>
                        <m:t>N</m:t>
                      </m:r>
                    </m:sup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"/>
                            </w:rPr>
                            <m:t>j=1</m:t>
                          </m:r>
                        </m:sub>
                        <m:sup>
                          <m:r>
                            <w:rPr>
                              <w:rFonts w:ascii="Cambria Math" w:hAnsi="Cambria Math" w:cs="Times"/>
                            </w:rPr>
                            <m:t>N</m:t>
                          </m:r>
                        </m:sup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"/>
                                </w:rPr>
                                <m:t>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"/>
                                </w:rPr>
                                <m:t>σ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 w:cs="Times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y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j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y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d>
                        </m:e>
                      </m:nary>
                    </m:e>
                  </m:nary>
                </m:e>
              </m:rad>
            </m:den>
          </m:f>
          <m:r>
            <w:rPr>
              <w:rFonts w:ascii="Cambria Math" w:hAnsi="Cambria Math" w:cs="Times"/>
            </w:rPr>
            <m:t>.</m:t>
          </m:r>
        </m:oMath>
      </m:oMathPara>
    </w:p>
    <w:p w14:paraId="4140D627" w14:textId="77777777" w:rsidR="00A248D1" w:rsidRPr="00A248D1" w:rsidRDefault="00A248D1" w:rsidP="00A248D1">
      <w:pPr>
        <w:pStyle w:val="a3"/>
        <w:spacing w:before="120"/>
        <w:jc w:val="center"/>
      </w:pPr>
    </w:p>
    <w:p w14:paraId="16727F60" w14:textId="77777777" w:rsidR="004F6DB1" w:rsidRDefault="004F6DB1" w:rsidP="00A248D1">
      <w:pPr>
        <w:pStyle w:val="a3"/>
        <w:jc w:val="center"/>
        <w:sectPr w:rsidR="004F6DB1" w:rsidSect="004F6DB1">
          <w:type w:val="continuous"/>
          <w:pgSz w:w="11906" w:h="16838"/>
          <w:pgMar w:top="907" w:right="907" w:bottom="1440" w:left="907" w:header="709" w:footer="709" w:gutter="0"/>
          <w:cols w:space="340"/>
          <w:docGrid w:linePitch="360"/>
        </w:sectPr>
      </w:pPr>
    </w:p>
    <w:p w14:paraId="485E65F6" w14:textId="52E660DE" w:rsidR="004F6DB1" w:rsidRDefault="004F6DB1">
      <w:pPr>
        <w:pStyle w:val="a3"/>
      </w:pPr>
      <w:r w:rsidRPr="00F00216">
        <w:rPr>
          <w:rFonts w:eastAsiaTheme="minorEastAsia"/>
        </w:rPr>
        <w:lastRenderedPageBreak/>
        <w:t>Здесь принимается во внимание, что</w:t>
      </w:r>
      <w:r w:rsidRPr="00F00216">
        <w:rPr>
          <w:rFonts w:eastAsiaTheme="minorEastAsia"/>
        </w:rPr>
        <w:br/>
        <w:t xml:space="preserve"> </w:t>
      </w:r>
      <m:oMath>
        <m:sSub>
          <m:sSubPr>
            <m:ctrlPr>
              <w:rPr>
                <w:rFonts w:ascii="Cambria Math" w:hAnsi="Cambria Math" w:cs="Times"/>
                <w:i/>
              </w:rPr>
            </m:ctrlPr>
          </m:sSubPr>
          <m:e>
            <m:r>
              <w:rPr>
                <w:rFonts w:ascii="Cambria Math" w:hAnsi="Cambria Math" w:cs="Times"/>
              </w:rPr>
              <m:t>G</m:t>
            </m:r>
          </m:e>
          <m:sub>
            <m:r>
              <w:rPr>
                <w:rFonts w:ascii="Cambria Math" w:hAnsi="Cambria Math" w:cs="Times"/>
              </w:rPr>
              <m:t>σ</m:t>
            </m:r>
          </m:sub>
        </m:sSub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a</m:t>
            </m:r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x</m:t>
                </m:r>
              </m:e>
              <m:sub>
                <m:r>
                  <w:rPr>
                    <w:rFonts w:ascii="Cambria Math" w:hAnsi="Cambria Math" w:cs="Times"/>
                  </w:rPr>
                  <m:t>j</m:t>
                </m:r>
              </m:sub>
            </m:sSub>
            <m:r>
              <w:rPr>
                <w:rFonts w:ascii="Cambria Math" w:hAnsi="Cambria Math" w:cs="Times"/>
              </w:rPr>
              <m:t>+b,a</m:t>
            </m:r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x</m:t>
                </m:r>
              </m:e>
              <m:sub>
                <m:r>
                  <w:rPr>
                    <w:rFonts w:ascii="Cambria Math" w:hAnsi="Cambria Math" w:cs="Times"/>
                  </w:rPr>
                  <m:t>i</m:t>
                </m:r>
              </m:sub>
            </m:sSub>
            <m:r>
              <w:rPr>
                <w:rFonts w:ascii="Cambria Math" w:hAnsi="Cambria Math" w:cs="Times"/>
              </w:rPr>
              <m:t>+b</m:t>
            </m:r>
          </m:e>
        </m:d>
        <m:r>
          <w:rPr>
            <w:rFonts w:ascii="Cambria Math" w:hAnsi="Cambria Math" w:cs="Times"/>
          </w:rPr>
          <m:t>=</m:t>
        </m:r>
        <m:sSub>
          <m:sSubPr>
            <m:ctrlPr>
              <w:rPr>
                <w:rFonts w:ascii="Cambria Math" w:hAnsi="Cambria Math" w:cs="Times"/>
                <w:i/>
              </w:rPr>
            </m:ctrlPr>
          </m:sSubPr>
          <m:e>
            <m:r>
              <w:rPr>
                <w:rFonts w:ascii="Cambria Math" w:hAnsi="Cambria Math" w:cs="Times"/>
              </w:rPr>
              <m:t>G</m:t>
            </m:r>
          </m:e>
          <m:sub>
            <m:r>
              <w:rPr>
                <w:rFonts w:ascii="Cambria Math" w:hAnsi="Cambria Math" w:cs="Times"/>
              </w:rPr>
              <m:t>σ</m:t>
            </m:r>
          </m:sub>
        </m:sSub>
        <m:d>
          <m:dPr>
            <m:ctrlPr>
              <w:rPr>
                <w:rFonts w:ascii="Cambria Math" w:hAnsi="Cambria Math" w:cs="Times"/>
                <w:i/>
              </w:rPr>
            </m:ctrlPr>
          </m:dPr>
          <m:e>
            <m:r>
              <w:rPr>
                <w:rFonts w:ascii="Cambria Math" w:hAnsi="Cambria Math" w:cs="Times"/>
              </w:rPr>
              <m:t>a</m:t>
            </m:r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x</m:t>
                </m:r>
              </m:e>
              <m:sub>
                <m:r>
                  <w:rPr>
                    <w:rFonts w:ascii="Cambria Math" w:hAnsi="Cambria Math" w:cs="Times"/>
                  </w:rPr>
                  <m:t>j</m:t>
                </m:r>
              </m:sub>
            </m:sSub>
            <m:r>
              <w:rPr>
                <w:rFonts w:ascii="Cambria Math" w:hAnsi="Cambria Math" w:cs="Times"/>
              </w:rPr>
              <m:t>,a</m:t>
            </m:r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x</m:t>
                </m:r>
              </m:e>
              <m:sub>
                <m:r>
                  <w:rPr>
                    <w:rFonts w:ascii="Cambria Math" w:hAnsi="Cambria Math" w:cs="Times"/>
                  </w:rPr>
                  <m:t>i</m:t>
                </m:r>
              </m:sub>
            </m:sSub>
          </m:e>
        </m:d>
      </m:oMath>
      <w:r w:rsidRPr="00F00216">
        <w:rPr>
          <w:rFonts w:eastAsiaTheme="minorEastAsia"/>
        </w:rPr>
        <w:t xml:space="preserve"> </w:t>
      </w:r>
      <w:r w:rsidRPr="00F00216">
        <w:rPr>
          <w:rFonts w:eastAsiaTheme="minorEastAsia"/>
          <w:lang w:val="en-US"/>
        </w:rPr>
        <w:t>and</w:t>
      </w:r>
      <w:r w:rsidRPr="00F00216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G</m:t>
            </m:r>
          </m:e>
          <m:sub>
            <m:r>
              <w:rPr>
                <w:rFonts w:ascii="Cambria Math" w:eastAsiaTheme="minorEastAsia" w:hAnsi="Cambria Math"/>
              </w:rPr>
              <m:t>σ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0</m:t>
            </m:r>
          </m:e>
        </m:d>
      </m:oMath>
      <w:r w:rsidRPr="00F00216"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2π</m:t>
                </m:r>
              </m:e>
            </m:rad>
            <m:r>
              <w:rPr>
                <w:rFonts w:ascii="Cambria Math" w:eastAsiaTheme="minorEastAsia" w:hAnsi="Cambria Math"/>
              </w:rPr>
              <m:t>σ</m:t>
            </m:r>
          </m:den>
        </m:f>
      </m:oMath>
      <w:r w:rsidRPr="00F00216">
        <w:rPr>
          <w:rFonts w:eastAsiaTheme="minorEastAsia"/>
        </w:rPr>
        <w:t>.</w:t>
      </w:r>
    </w:p>
    <w:p w14:paraId="39742C9E" w14:textId="311CAC96" w:rsidR="004F6DB1" w:rsidRDefault="004F6DB1">
      <w:pPr>
        <w:pStyle w:val="a3"/>
        <w:rPr>
          <w:rFonts w:eastAsiaTheme="minorEastAsia"/>
        </w:rPr>
      </w:pPr>
      <w:r w:rsidRPr="00F00216">
        <w:rPr>
          <w:rFonts w:eastAsiaTheme="minorEastAsia"/>
        </w:rPr>
        <w:t xml:space="preserve">Величина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Γ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*</m:t>
                </m:r>
              </m:sup>
            </m:sSubSup>
            <m:d>
              <m:dPr>
                <m:ctrlPr>
                  <w:rPr>
                    <w:rFonts w:ascii="Cambria Math" w:hAnsi="Cambria Math" w:cs="Times"/>
                    <w:i/>
                  </w:rPr>
                </m:ctrlPr>
              </m:dPr>
              <m:e>
                <m:r>
                  <w:rPr>
                    <w:rFonts w:ascii="Cambria Math" w:hAnsi="Cambria Math" w:cs="Times"/>
                  </w:rPr>
                  <m:t>X, Y</m:t>
                </m:r>
              </m:e>
            </m:d>
          </m:e>
        </m:d>
      </m:oMath>
      <w:r w:rsidRPr="00F00216">
        <w:rPr>
          <w:rFonts w:eastAsiaTheme="minorEastAsia"/>
        </w:rPr>
        <w:t xml:space="preserve"> удовлетворяет первым пяти аксиомам </w:t>
      </w:r>
      <w:proofErr w:type="spellStart"/>
      <w:r w:rsidRPr="00F00216">
        <w:rPr>
          <w:rFonts w:eastAsiaTheme="minorEastAsia"/>
        </w:rPr>
        <w:t>Реньи</w:t>
      </w:r>
      <w:proofErr w:type="spellEnd"/>
      <w:r w:rsidRPr="00F00216">
        <w:rPr>
          <w:rFonts w:eastAsiaTheme="minorEastAsia"/>
        </w:rPr>
        <w:t xml:space="preserve"> (см. [7] (</w:t>
      </w:r>
      <m:oMath>
        <m:r>
          <w:rPr>
            <w:rFonts w:ascii="Cambria Math" w:eastAsiaTheme="minorEastAsia" w:hAnsi="Cambria Math"/>
          </w:rPr>
          <m:t>A-E</m:t>
        </m:r>
      </m:oMath>
      <w:r w:rsidRPr="00F00216">
        <w:rPr>
          <w:rFonts w:eastAsiaTheme="minorEastAsia"/>
        </w:rPr>
        <w:t xml:space="preserve"> (при условии выбора симметричного ядра)). Аксиома </w:t>
      </w:r>
      <m:oMath>
        <m:r>
          <w:rPr>
            <w:rFonts w:ascii="Cambria Math" w:eastAsiaTheme="minorEastAsia" w:hAnsi="Cambria Math"/>
          </w:rPr>
          <m:t>G</m:t>
        </m:r>
      </m:oMath>
      <w:r w:rsidRPr="00F00216">
        <w:rPr>
          <w:rFonts w:eastAsiaTheme="minorEastAsia"/>
        </w:rPr>
        <w:t xml:space="preserve"> выполняется (приближенно) для очень больших ядер [8]. Для преобразований аффинного типа выполняется аксиома </w:t>
      </w:r>
      <m:oMath>
        <m:r>
          <w:rPr>
            <w:rFonts w:ascii="Cambria Math" w:eastAsiaTheme="minorEastAsia" w:hAnsi="Cambria Math"/>
          </w:rPr>
          <m:t>F</m:t>
        </m:r>
      </m:oMath>
      <w:r w:rsidRPr="00F00216">
        <w:rPr>
          <w:rFonts w:eastAsiaTheme="minorEastAsia"/>
        </w:rPr>
        <w:t xml:space="preserve">. Аксиома </w:t>
      </w:r>
      <m:oMath>
        <m:r>
          <w:rPr>
            <w:rFonts w:ascii="Cambria Math" w:eastAsiaTheme="minorEastAsia" w:hAnsi="Cambria Math"/>
          </w:rPr>
          <m:t>F</m:t>
        </m:r>
      </m:oMath>
      <w:r w:rsidRPr="00F00216">
        <w:rPr>
          <w:rFonts w:eastAsiaTheme="minorEastAsia"/>
        </w:rPr>
        <w:t xml:space="preserve"> не играет существенной роли в задачах идентификации, но использование максимального </w:t>
      </w:r>
      <w:r w:rsidRPr="00F00216">
        <w:rPr>
          <w:rFonts w:eastAsiaTheme="minorEastAsia"/>
        </w:rPr>
        <w:lastRenderedPageBreak/>
        <w:t>корреляционного коэффициента значительно предпочтительнее максимальной корреляции.</w:t>
      </w:r>
    </w:p>
    <w:p w14:paraId="308443E8" w14:textId="283593E3" w:rsidR="004F6DB1" w:rsidRDefault="004F6DB1">
      <w:pPr>
        <w:pStyle w:val="a3"/>
        <w:rPr>
          <w:rFonts w:eastAsiaTheme="minorEastAsia"/>
        </w:rPr>
      </w:pPr>
      <w:r w:rsidRPr="00F00216">
        <w:rPr>
          <w:rFonts w:eastAsiaTheme="minorEastAsia"/>
        </w:rPr>
        <w:t xml:space="preserve">Условия оптимальности для определения </w:t>
      </w:r>
      <m:oMath>
        <m:r>
          <w:rPr>
            <w:rFonts w:ascii="Cambria Math" w:eastAsiaTheme="minorEastAsia" w:hAnsi="Cambria Math"/>
          </w:rPr>
          <m:t>a</m:t>
        </m:r>
      </m:oMath>
      <w:r w:rsidRPr="00F00216">
        <w:rPr>
          <w:rFonts w:eastAsiaTheme="minorEastAsia"/>
        </w:rPr>
        <w:t xml:space="preserve"> и </w:t>
      </w:r>
      <m:oMath>
        <m:r>
          <w:rPr>
            <w:rFonts w:ascii="Cambria Math" w:eastAsiaTheme="minorEastAsia" w:hAnsi="Cambria Math"/>
          </w:rPr>
          <m:t>b</m:t>
        </m:r>
      </m:oMath>
      <w:r w:rsidRPr="00F00216">
        <w:rPr>
          <w:rFonts w:eastAsiaTheme="minorEastAsia"/>
        </w:rPr>
        <w:t xml:space="preserve"> имеют, в конечном счете, простой вид: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*</m:t>
                    </m:r>
                  </m:sup>
                </m:sSub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X, Y</m:t>
                    </m:r>
                  </m:e>
                </m:d>
              </m:e>
            </m:d>
          </m:num>
          <m:den>
            <m:r>
              <w:rPr>
                <w:rFonts w:ascii="Cambria Math" w:eastAsiaTheme="minorEastAsia" w:hAnsi="Cambria Math"/>
              </w:rPr>
              <m:t>da</m:t>
            </m:r>
          </m:den>
        </m:f>
        <m:r>
          <w:rPr>
            <w:rFonts w:ascii="Cambria Math" w:eastAsiaTheme="minorEastAsia" w:hAnsi="Cambria Math"/>
          </w:rPr>
          <m:t>=0;</m:t>
        </m:r>
      </m:oMath>
      <w:r w:rsidRPr="00F00216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*</m:t>
                    </m:r>
                  </m:sup>
                </m:sSub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X, Y</m:t>
                    </m:r>
                  </m:e>
                </m:d>
              </m:e>
            </m:d>
          </m:num>
          <m:den>
            <m:r>
              <w:rPr>
                <w:rFonts w:ascii="Cambria Math" w:eastAsiaTheme="minorEastAsia" w:hAnsi="Cambria Math"/>
              </w:rPr>
              <m:t>db</m:t>
            </m:r>
          </m:den>
        </m:f>
        <m:r>
          <w:rPr>
            <w:rFonts w:ascii="Cambria Math" w:eastAsiaTheme="minorEastAsia" w:hAnsi="Cambria Math"/>
          </w:rPr>
          <m:t>=0</m:t>
        </m:r>
      </m:oMath>
      <w:r w:rsidRPr="00F00216">
        <w:rPr>
          <w:rFonts w:eastAsiaTheme="minorEastAsia"/>
        </w:rPr>
        <w:t>.</w:t>
      </w:r>
    </w:p>
    <w:p w14:paraId="45C2C7B6" w14:textId="749BC515" w:rsidR="004F6DB1" w:rsidRDefault="004F6DB1">
      <w:pPr>
        <w:pStyle w:val="a3"/>
        <w:rPr>
          <w:rFonts w:eastAsiaTheme="minorEastAsia"/>
        </w:rPr>
      </w:pPr>
      <w:r w:rsidRPr="00F00216">
        <w:rPr>
          <w:rFonts w:eastAsiaTheme="minorEastAsia"/>
        </w:rPr>
        <w:t>Естественно, эта система из двух уравнений с двумя переменными (</w:t>
      </w:r>
      <m:oMath>
        <m:r>
          <w:rPr>
            <w:rFonts w:ascii="Cambria Math" w:eastAsiaTheme="minorEastAsia" w:hAnsi="Cambria Math"/>
          </w:rPr>
          <m:t>a, b</m:t>
        </m:r>
      </m:oMath>
      <w:r w:rsidRPr="00F00216">
        <w:rPr>
          <w:rFonts w:eastAsiaTheme="minorEastAsia"/>
        </w:rPr>
        <w:t>) может быть решена только численно, но эффективно.</w:t>
      </w:r>
    </w:p>
    <w:p w14:paraId="60D0D989" w14:textId="19FB2EF8" w:rsidR="004F6DB1" w:rsidRDefault="004F6DB1" w:rsidP="00A248D1">
      <w:pPr>
        <w:pStyle w:val="1"/>
      </w:pPr>
      <w:r w:rsidRPr="000F3306">
        <w:lastRenderedPageBreak/>
        <w:t xml:space="preserve">Построение линейной модели на основе </w:t>
      </w:r>
      <w:proofErr w:type="spellStart"/>
      <w:r w:rsidRPr="00A248D1">
        <w:t>коррэнтропийного</w:t>
      </w:r>
      <w:proofErr w:type="spellEnd"/>
      <w:r w:rsidRPr="000F3306">
        <w:t xml:space="preserve"> критерия</w:t>
      </w:r>
    </w:p>
    <w:p w14:paraId="79C20477" w14:textId="25142755" w:rsidR="004F6DB1" w:rsidRDefault="00D25C03">
      <w:pPr>
        <w:pStyle w:val="a3"/>
        <w:rPr>
          <w:rFonts w:eastAsiaTheme="minorEastAsia"/>
        </w:rPr>
      </w:pPr>
      <w:r w:rsidRPr="000F3306">
        <w:t>Рассмотрим нелинейную динамическую систему с дискретным временем, выходной процесс которой</w:t>
      </w:r>
      <w:proofErr w:type="gramStart"/>
      <w:r w:rsidRPr="000F3306">
        <w:t xml:space="preserve"> </w:t>
      </w:r>
      <m:oMath>
        <m:r>
          <w:rPr>
            <w:rFonts w:ascii="Cambria Math" w:hAnsi="Cambria Math"/>
          </w:rPr>
          <m:t>y(t)</m:t>
        </m:r>
      </m:oMath>
      <w:r w:rsidRPr="000F3306">
        <w:t xml:space="preserve"> </w:t>
      </w:r>
      <w:proofErr w:type="gramEnd"/>
      <w:r w:rsidRPr="000F3306">
        <w:t xml:space="preserve">предполагается строго стационарным и эргодическим. Входом системы служит случайный процесс </w:t>
      </w:r>
      <m:oMath>
        <m:r>
          <w:rPr>
            <w:rFonts w:ascii="Cambria Math" w:hAnsi="Cambria Math"/>
          </w:rPr>
          <m:t>w(t)</m:t>
        </m:r>
      </m:oMath>
      <w:r w:rsidRPr="000F3306">
        <w:t>, представляющий собой гауссовский белый шум. Совместное распределение компонент входного и выходного процессов описывается семейством плотностей (в общем случае неизвестных исследователю):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557"/>
      </w:tblGrid>
      <w:tr w:rsidR="00D25C03" w:rsidRPr="00F00216" w14:paraId="6F8542AF" w14:textId="77777777" w:rsidTr="00D25C03">
        <w:trPr>
          <w:cantSplit/>
          <w:jc w:val="center"/>
        </w:trPr>
        <w:tc>
          <w:tcPr>
            <w:tcW w:w="4319" w:type="dxa"/>
            <w:vAlign w:val="center"/>
          </w:tcPr>
          <w:p w14:paraId="00FB241A" w14:textId="77777777" w:rsidR="00D25C03" w:rsidRPr="00F00216" w:rsidRDefault="00C74782" w:rsidP="00D25C03">
            <w:pPr>
              <w:pStyle w:val="Text"/>
              <w:spacing w:before="240" w:after="240"/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w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lang w:val="ru-RU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w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,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τ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,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τ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 xml:space="preserve">=1, 2  … .  </m:t>
                </m:r>
              </m:oMath>
            </m:oMathPara>
          </w:p>
        </w:tc>
        <w:tc>
          <w:tcPr>
            <w:tcW w:w="557" w:type="dxa"/>
            <w:vAlign w:val="center"/>
          </w:tcPr>
          <w:p w14:paraId="3DA49F6F" w14:textId="77777777" w:rsidR="00D25C03" w:rsidRPr="00F00216" w:rsidRDefault="00D25C03" w:rsidP="009D415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 w:rsidRPr="00F00216">
              <w:t>1</w:t>
            </w:r>
            <w:r w:rsidRPr="00F00216">
              <w:rPr>
                <w:lang w:val="ru-RU"/>
              </w:rPr>
              <w:t>)</w:t>
            </w:r>
          </w:p>
        </w:tc>
      </w:tr>
    </w:tbl>
    <w:p w14:paraId="5A40C431" w14:textId="69D89AEB" w:rsidR="004F6DB1" w:rsidRDefault="00D25C03">
      <w:pPr>
        <w:pStyle w:val="a3"/>
        <w:rPr>
          <w:rFonts w:eastAsiaTheme="minorEastAsia"/>
        </w:rPr>
      </w:pPr>
      <w:r w:rsidRPr="000F3306">
        <w:t>Оба процесса нормированы: математические ожидания равны нулю, дисперсии равны единице: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557"/>
      </w:tblGrid>
      <w:tr w:rsidR="00D25C03" w:rsidRPr="00F00216" w14:paraId="4574BA86" w14:textId="77777777" w:rsidTr="00D25C03">
        <w:trPr>
          <w:cantSplit/>
          <w:jc w:val="center"/>
        </w:trPr>
        <w:tc>
          <w:tcPr>
            <w:tcW w:w="4319" w:type="dxa"/>
            <w:vAlign w:val="center"/>
          </w:tcPr>
          <w:p w14:paraId="335EFE84" w14:textId="77777777" w:rsidR="00D25C03" w:rsidRPr="00F00216" w:rsidRDefault="00D25C03" w:rsidP="00D25C03">
            <w:pPr>
              <w:pStyle w:val="Text"/>
              <w:spacing w:before="240" w:after="240"/>
              <w:rPr>
                <w:i/>
                <w:lang w:val="ru-RU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b"/>
                  </m:rPr>
                  <w:rPr>
                    <w:rFonts w:ascii="Cambria Math" w:hAnsi="Cambria Math"/>
                  </w:rPr>
                  <m:t>E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E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 xml:space="preserve">=0, 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w:br/>
                </m:r>
              </m:oMath>
              <m:oMath>
                <m:r>
                  <m:rPr>
                    <m:sty m:val="b"/>
                  </m:rPr>
                  <w:rPr>
                    <w:rFonts w:ascii="Cambria Math" w:hAnsi="Cambria Math"/>
                    <w:lang w:val="ru-RU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/>
                    <w:lang w:val="en-US"/>
                  </w:rPr>
                  <m:t>ar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)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hAnsi="Cambria Math"/>
                    <w:lang w:val="ru-RU"/>
                  </w:rPr>
                  <m:t>v</m:t>
                </m:r>
                <m:r>
                  <m:rPr>
                    <m:sty m:val="bi"/>
                  </m:rPr>
                  <w:rPr>
                    <w:rFonts w:ascii="Cambria Math" w:hAnsi="Cambria Math"/>
                    <w:lang w:val="en-US"/>
                  </w:rPr>
                  <m:t>ar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w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)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=1.</m:t>
                </m:r>
              </m:oMath>
            </m:oMathPara>
          </w:p>
        </w:tc>
        <w:tc>
          <w:tcPr>
            <w:tcW w:w="557" w:type="dxa"/>
            <w:vAlign w:val="center"/>
          </w:tcPr>
          <w:p w14:paraId="5E56DD4D" w14:textId="77777777" w:rsidR="00D25C03" w:rsidRPr="00F00216" w:rsidRDefault="00D25C03" w:rsidP="009D415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>
              <w:rPr>
                <w:lang w:val="ru-RU"/>
              </w:rPr>
              <w:t>2</w:t>
            </w:r>
            <w:r w:rsidRPr="00F00216">
              <w:rPr>
                <w:lang w:val="ru-RU"/>
              </w:rPr>
              <w:t>)</w:t>
            </w:r>
          </w:p>
        </w:tc>
      </w:tr>
    </w:tbl>
    <w:p w14:paraId="5CA7DB38" w14:textId="177C63EB" w:rsidR="004F6DB1" w:rsidRDefault="00D25C03">
      <w:pPr>
        <w:pStyle w:val="a3"/>
      </w:pPr>
      <w:r w:rsidRPr="00F00216">
        <w:t xml:space="preserve">Случайные процессы </w:t>
      </w:r>
      <m:oMath>
        <m:r>
          <w:rPr>
            <w:rFonts w:ascii="Cambria Math" w:hAnsi="Cambria Math"/>
          </w:rPr>
          <m:t>y(t)</m:t>
        </m:r>
      </m:oMath>
      <w:r w:rsidRPr="00F00216">
        <w:rPr>
          <w:rFonts w:eastAsiaTheme="minorEastAsia"/>
        </w:rPr>
        <w:t xml:space="preserve"> и </w:t>
      </w:r>
      <m:oMath>
        <m:r>
          <w:rPr>
            <w:rFonts w:ascii="Cambria Math" w:hAnsi="Cambria Math"/>
            <w:lang w:val="en-US"/>
          </w:rPr>
          <m:t>w</m:t>
        </m:r>
        <m:r>
          <w:rPr>
            <w:rFonts w:ascii="Cambria Math" w:hAnsi="Cambria Math"/>
          </w:rPr>
          <m:t>(t)</m:t>
        </m:r>
      </m:oMath>
      <w:r w:rsidRPr="00F00216">
        <w:rPr>
          <w:rFonts w:eastAsiaTheme="minorEastAsia"/>
        </w:rPr>
        <w:t xml:space="preserve"> </w:t>
      </w:r>
      <w:r w:rsidRPr="00F00216">
        <w:t>являются</w:t>
      </w:r>
      <w:r w:rsidRPr="00F00216">
        <w:rPr>
          <w:rFonts w:eastAsiaTheme="minorEastAsia"/>
        </w:rPr>
        <w:t xml:space="preserve"> </w:t>
      </w:r>
      <w:r w:rsidRPr="00F00216">
        <w:t>совместно стационарными в строгом смысле.</w:t>
      </w:r>
    </w:p>
    <w:p w14:paraId="30C418DF" w14:textId="35B46E36" w:rsidR="00D25C03" w:rsidRDefault="00D25C03">
      <w:pPr>
        <w:pStyle w:val="a3"/>
      </w:pPr>
      <w:r w:rsidRPr="000F3306">
        <w:t>Линейный аналог системы</w:t>
      </w:r>
      <w:r>
        <w:t xml:space="preserve"> (1)</w:t>
      </w:r>
      <w:r w:rsidRPr="000F3306">
        <w:t xml:space="preserve"> ищется в форме бесконечной св</w:t>
      </w:r>
      <w:r>
        <w:t>е</w:t>
      </w:r>
      <w:r w:rsidRPr="000F3306">
        <w:t>ртки: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557"/>
      </w:tblGrid>
      <w:tr w:rsidR="00D25C03" w:rsidRPr="00F00216" w14:paraId="1E033167" w14:textId="77777777" w:rsidTr="009D6782">
        <w:trPr>
          <w:cantSplit/>
          <w:jc w:val="center"/>
        </w:trPr>
        <w:tc>
          <w:tcPr>
            <w:tcW w:w="4319" w:type="dxa"/>
            <w:vAlign w:val="center"/>
          </w:tcPr>
          <w:bookmarkStart w:id="3" w:name="_Hlk210904678"/>
          <w:p w14:paraId="0C196FE8" w14:textId="77777777" w:rsidR="00D25C03" w:rsidRPr="00F00216" w:rsidRDefault="00C74782" w:rsidP="00D25C03">
            <w:pPr>
              <w:pStyle w:val="Text"/>
              <w:spacing w:before="240" w:after="240"/>
              <w:rPr>
                <w:iCs/>
                <w:lang w:val="ru-RU"/>
              </w:rPr>
            </w:pPr>
            <m:oMathPara>
              <m:oMathParaPr>
                <m:jc m:val="center"/>
              </m:oMathParaPr>
              <m:oMath>
                <m:acc>
                  <m:accPr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</m:acc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;</m:t>
                    </m:r>
                    <m:r>
                      <w:rPr>
                        <w:rFonts w:ascii="Cambria Math" w:hAns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ctrlPr>
                      <w:rPr>
                        <w:rFonts w:asciiTheme="minorHAnsi" w:hAnsiTheme="minorHAnsi"/>
                        <w:kern w:val="2"/>
                        <w:sz w:val="22"/>
                        <w:szCs w:val="22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=1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∞</m:t>
                    </m:r>
                  </m:sup>
                  <m:e>
                    <m:r>
                      <w:rPr>
                        <w:rFonts w:ascii="Cambria Math" w:hAnsi="Cambria Math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w</m:t>
                    </m:r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</m:d>
                  </m:e>
                </m:nary>
                <m:r>
                  <w:rPr>
                    <w:rFonts w:ascii="Cambria Math" w:hAnsiTheme="minorHAnsi"/>
                    <w:kern w:val="2"/>
                    <w:sz w:val="22"/>
                    <w:szCs w:val="22"/>
                  </w:rPr>
                  <m:t xml:space="preserve">, </m:t>
                </m:r>
                <m:r>
                  <w:rPr>
                    <w:rFonts w:ascii="Cambria Math" w:hAnsi="Cambria Math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=1,2,...,</m:t>
                </m:r>
              </m:oMath>
            </m:oMathPara>
          </w:p>
        </w:tc>
        <w:tc>
          <w:tcPr>
            <w:tcW w:w="557" w:type="dxa"/>
            <w:vAlign w:val="center"/>
          </w:tcPr>
          <w:p w14:paraId="46E6C43D" w14:textId="77777777" w:rsidR="00D25C03" w:rsidRPr="00F00216" w:rsidRDefault="00D25C03" w:rsidP="00A248D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>
              <w:rPr>
                <w:lang w:val="ru-RU"/>
              </w:rPr>
              <w:t>3</w:t>
            </w:r>
            <w:r w:rsidRPr="00F00216">
              <w:rPr>
                <w:lang w:val="ru-RU"/>
              </w:rPr>
              <w:t>)</w:t>
            </w:r>
          </w:p>
        </w:tc>
      </w:tr>
    </w:tbl>
    <w:bookmarkEnd w:id="3"/>
    <w:p w14:paraId="4F393A96" w14:textId="477A40AC" w:rsidR="00D25C03" w:rsidRDefault="009D6782" w:rsidP="00A248D1">
      <w:pPr>
        <w:pStyle w:val="a3"/>
        <w:ind w:firstLine="0"/>
      </w:pPr>
      <w:r w:rsidRPr="00F00216">
        <w:t>где</w:t>
      </w:r>
      <w:proofErr w:type="gramStart"/>
      <w:r w:rsidRPr="00F00216">
        <w:rPr>
          <w:rFonts w:eastAsiaTheme="minorEastAsia"/>
        </w:rPr>
        <w:t xml:space="preserve">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y</m:t>
            </m:r>
          </m:e>
        </m:acc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;</m:t>
        </m:r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F00216">
        <w:rPr>
          <w:rFonts w:eastAsiaTheme="minorEastAsia"/>
        </w:rPr>
        <w:t xml:space="preserve"> </w:t>
      </w:r>
      <w:r w:rsidRPr="00F00216">
        <w:t xml:space="preserve">– </w:t>
      </w:r>
      <w:proofErr w:type="gramEnd"/>
      <w:r w:rsidRPr="0025675E">
        <w:t>выход модели</w:t>
      </w:r>
      <w:r w:rsidRPr="00F00216">
        <w:t xml:space="preserve">, </w:t>
      </w: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g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k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w:rPr>
                <w:rFonts w:ascii="Cambria Math" w:hAnsi="Cambria Math"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</w:rPr>
              <m:t>∈</m:t>
            </m:r>
            <m:d>
              <m:dPr>
                <m:begChr m:val="["/>
                <m:endChr m:val="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1,</m:t>
                </m:r>
              </m:e>
            </m:d>
            <m:d>
              <m:dPr>
                <m:begChr m:val="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∞</m:t>
                </m:r>
              </m:e>
            </m:d>
          </m:e>
        </m:d>
      </m:oMath>
      <w:r w:rsidRPr="00F00216">
        <w:t xml:space="preserve">,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k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, 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=1,2,…</m:t>
        </m:r>
      </m:oMath>
      <w:r>
        <w:rPr>
          <w:rFonts w:eastAsiaTheme="minorEastAsia"/>
        </w:rPr>
        <w:t xml:space="preserve"> </w:t>
      </w:r>
      <w:r w:rsidRPr="00F00216">
        <w:t>–</w:t>
      </w:r>
      <w:r>
        <w:t xml:space="preserve"> </w:t>
      </w:r>
      <w:r>
        <w:rPr>
          <w:rFonts w:eastAsiaTheme="minorEastAsia"/>
        </w:rPr>
        <w:t>п</w:t>
      </w:r>
      <w:r w:rsidRPr="0025675E">
        <w:rPr>
          <w:rFonts w:eastAsiaTheme="minorEastAsia"/>
        </w:rPr>
        <w:t>оследовательность подлежащих определению коэффициентов импульсной характеристики</w:t>
      </w:r>
      <w:r>
        <w:rPr>
          <w:rFonts w:eastAsiaTheme="minorEastAsia"/>
        </w:rPr>
        <w:t>.</w:t>
      </w:r>
      <w:r w:rsidRPr="00F00216">
        <w:t xml:space="preserve"> </w:t>
      </w:r>
      <w:r w:rsidRPr="0025675E">
        <w:t xml:space="preserve">Критерий подбора линейной модели формулируется как совокупность двух требований: тождество первых моментов выходов объекта и модели и покомпонентное равенство максимальных </w:t>
      </w:r>
      <w:proofErr w:type="spellStart"/>
      <w:r w:rsidRPr="0025675E">
        <w:t>коррэнтропийных</w:t>
      </w:r>
      <w:proofErr w:type="spellEnd"/>
      <w:r w:rsidRPr="0025675E">
        <w:t xml:space="preserve"> коэффициентов для пар «выход–задержанный вход»: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557"/>
      </w:tblGrid>
      <w:tr w:rsidR="009D6782" w:rsidRPr="00F00216" w14:paraId="2265D011" w14:textId="77777777" w:rsidTr="009D6782">
        <w:trPr>
          <w:cantSplit/>
          <w:jc w:val="center"/>
        </w:trPr>
        <w:tc>
          <w:tcPr>
            <w:tcW w:w="4319" w:type="dxa"/>
            <w:vAlign w:val="center"/>
          </w:tcPr>
          <w:p w14:paraId="7115A2CF" w14:textId="77777777" w:rsidR="009D6782" w:rsidRPr="00F00216" w:rsidRDefault="009D6782" w:rsidP="009D6782">
            <w:pPr>
              <w:pStyle w:val="Text"/>
              <w:spacing w:before="240" w:after="240"/>
              <w:rPr>
                <w:lang w:val="ru-RU"/>
              </w:rPr>
            </w:pPr>
            <w:bookmarkStart w:id="4" w:name="_Hlk210895392"/>
            <m:oMathPara>
              <m:oMathParaPr>
                <m:jc m:val="center"/>
              </m:oMathParaPr>
              <m:oMath>
                <m:r>
                  <m:rPr>
                    <m:sty m:val="b"/>
                  </m:rPr>
                  <w:rPr>
                    <w:rFonts w:ascii="Cambria Math" w:hAnsi="Cambria Math"/>
                  </w:rPr>
                  <m:t>E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E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acc>
                      <m:accPr>
                        <m:ctrlPr>
                          <w:rPr>
                            <w:rFonts w:ascii="Cambria Math" w:hAnsi="Cambria Math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</m:acc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;</m:t>
                    </m:r>
                    <m:r>
                      <w:rPr>
                        <w:rFonts w:ascii="Cambria Math" w:hAnsi="Cambria Math"/>
                      </w:rPr>
                      <m:t>G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=0,</m:t>
                </m:r>
              </m:oMath>
            </m:oMathPara>
          </w:p>
        </w:tc>
        <w:tc>
          <w:tcPr>
            <w:tcW w:w="557" w:type="dxa"/>
            <w:vAlign w:val="center"/>
          </w:tcPr>
          <w:p w14:paraId="6613D882" w14:textId="77777777" w:rsidR="009D6782" w:rsidRPr="00F00216" w:rsidRDefault="009D6782" w:rsidP="009D415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>
              <w:rPr>
                <w:lang w:val="ru-RU"/>
              </w:rPr>
              <w:t>4</w:t>
            </w:r>
            <w:r w:rsidRPr="00F00216">
              <w:rPr>
                <w:lang w:val="ru-RU"/>
              </w:rPr>
              <w:t>)</w:t>
            </w:r>
          </w:p>
        </w:tc>
      </w:tr>
      <w:bookmarkEnd w:id="4"/>
      <w:tr w:rsidR="009D6782" w:rsidRPr="00F00216" w14:paraId="5F4F0D0B" w14:textId="77777777" w:rsidTr="009D6782">
        <w:trPr>
          <w:cantSplit/>
          <w:jc w:val="center"/>
        </w:trPr>
        <w:tc>
          <w:tcPr>
            <w:tcW w:w="4319" w:type="dxa"/>
            <w:vAlign w:val="center"/>
          </w:tcPr>
          <w:p w14:paraId="36EBD1AD" w14:textId="77777777" w:rsidR="009D6782" w:rsidRPr="00F00216" w:rsidRDefault="00C74782" w:rsidP="009D6782">
            <w:pPr>
              <w:pStyle w:val="Text"/>
              <w:spacing w:before="240" w:after="240"/>
              <w:rPr>
                <w:lang w:val="ru-RU"/>
              </w:rPr>
            </w:pPr>
            <m:oMathPara>
              <m:oMathParaPr>
                <m:jc m:val="center"/>
              </m:oMathParaPr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b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b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Γ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N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*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t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, w(t-k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b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b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Γ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N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*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dPr>
                      <m:e>
                        <w:bookmarkStart w:id="5" w:name="_Hlk210906167"/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</m:acc>
                        <w:bookmarkEnd w:id="5"/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(</m:t>
                        </m:r>
                        <m:r>
                          <w:rPr>
                            <w:rFonts w:ascii="Cambria Math" w:hAnsi="Cambria Math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;</m:t>
                        </m:r>
                        <m:r>
                          <w:rPr>
                            <w:rFonts w:ascii="Cambria Math" w:hAnsi="Cambria Math"/>
                          </w:rPr>
                          <m:t>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)</m:t>
                        </m:r>
                        <m:r>
                          <w:rPr>
                            <w:rFonts w:ascii="Cambria Math" w:hAnsi="Cambria Math"/>
                          </w:rPr>
                          <m:t>, w(t-k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.</m:t>
                </m:r>
              </m:oMath>
            </m:oMathPara>
          </w:p>
        </w:tc>
        <w:tc>
          <w:tcPr>
            <w:tcW w:w="557" w:type="dxa"/>
            <w:vAlign w:val="center"/>
          </w:tcPr>
          <w:p w14:paraId="0FD7A7DA" w14:textId="77777777" w:rsidR="009D6782" w:rsidRPr="00F00216" w:rsidRDefault="009D6782" w:rsidP="009D415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>
              <w:rPr>
                <w:lang w:val="ru-RU"/>
              </w:rPr>
              <w:t>5</w:t>
            </w:r>
            <w:r w:rsidRPr="00F00216">
              <w:rPr>
                <w:lang w:val="ru-RU"/>
              </w:rPr>
              <w:t>)</w:t>
            </w:r>
          </w:p>
        </w:tc>
      </w:tr>
    </w:tbl>
    <w:p w14:paraId="6D786FF2" w14:textId="71A6EB79" w:rsidR="00D25C03" w:rsidRDefault="009D6782">
      <w:pPr>
        <w:pStyle w:val="a3"/>
      </w:pPr>
      <w:r w:rsidRPr="00515578">
        <w:t>Введ</w:t>
      </w:r>
      <w:r>
        <w:t>е</w:t>
      </w:r>
      <w:r w:rsidRPr="00515578">
        <w:t>м вспомогательные случайные величины</w:t>
      </w:r>
      <w:r>
        <w:t>:</w:t>
      </w:r>
    </w:p>
    <w:bookmarkStart w:id="6" w:name="_Hlk210904900"/>
    <w:p w14:paraId="5636BD0C" w14:textId="77777777" w:rsidR="0078568F" w:rsidRPr="00F00216" w:rsidRDefault="00C74782" w:rsidP="0078568F">
      <w:pPr>
        <w:pStyle w:val="Text"/>
        <w:spacing w:before="240" w:after="240"/>
        <w:jc w:val="center"/>
        <w:rPr>
          <w:iCs/>
          <w:lang w:val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d>
            <m:dPr>
              <m:begChr m:val="⟨"/>
              <m:endChr m:val="⟩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-</m:t>
              </m:r>
              <m:r>
                <w:rPr>
                  <w:rFonts w:ascii="Cambria Math" w:hAnsi="Cambria Math"/>
                </w:rPr>
                <m:t>k</m:t>
              </m:r>
            </m:e>
          </m:d>
          <m:r>
            <m:rPr>
              <m:sty m:val="p"/>
            </m:rPr>
            <w:rPr>
              <w:rFonts w:ascii="Cambria Math" w:hAnsi="Cambria Math"/>
              <w:lang w:val="ru-RU"/>
            </w:rPr>
            <m:t>=</m:t>
          </m:r>
          <m:nary>
            <m:naryPr>
              <m:chr m:val="∑"/>
              <m:ctrlPr>
                <w:rPr>
                  <w:rFonts w:asciiTheme="minorHAnsi" w:hAnsiTheme="minorHAnsi"/>
                  <w:kern w:val="2"/>
                  <w:sz w:val="22"/>
                  <w:szCs w:val="22"/>
                </w:rPr>
              </m:ctrlPr>
            </m:naryPr>
            <m:sub>
              <m:r>
                <w:rPr>
                  <w:rFonts w:ascii="Cambria Math" w:hAnsi="Cambria Math"/>
                </w:rPr>
                <m:t>j</m:t>
              </m:r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=1</m:t>
              </m:r>
            </m:sub>
            <m:sup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-1</m:t>
              </m:r>
            </m:sup>
            <m:e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lang w:val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j</m:t>
                  </m:r>
                </m:e>
              </m:d>
              <m:r>
                <w:rPr>
                  <w:rFonts w:ascii="Cambria Math" w:hAnsi="Cambria Math"/>
                </w:rPr>
                <m:t>w</m:t>
              </m:r>
              <m:d>
                <m:dPr>
                  <m:ctrlPr>
                    <w:rPr>
                      <w:rFonts w:ascii="Cambria Math" w:hAnsi="Cambria Math"/>
                      <w:lang w:val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ru-RU"/>
                    </w:rPr>
                    <m:t>-</m:t>
                  </m:r>
                  <m:r>
                    <w:rPr>
                      <w:rFonts w:ascii="Cambria Math" w:hAnsi="Cambria Math"/>
                    </w:rPr>
                    <m:t>j</m:t>
                  </m:r>
                </m:e>
              </m:d>
            </m:e>
          </m:nary>
          <m:r>
            <m:rPr>
              <m:sty m:val="p"/>
            </m:rPr>
            <w:rPr>
              <w:rFonts w:ascii="Cambria Math" w:hAnsi="Cambria Math"/>
              <w:lang w:val="ru-RU"/>
            </w:rPr>
            <m:t>+</m:t>
          </m:r>
          <m:nary>
            <m:naryPr>
              <m:chr m:val="∑"/>
              <m:ctrlPr>
                <w:rPr>
                  <w:rFonts w:asciiTheme="minorHAnsi" w:hAnsiTheme="minorHAnsi"/>
                  <w:kern w:val="2"/>
                  <w:sz w:val="22"/>
                  <w:szCs w:val="22"/>
                </w:rPr>
              </m:ctrlPr>
            </m:naryPr>
            <m:sub>
              <m:r>
                <w:rPr>
                  <w:rFonts w:ascii="Cambria Math" w:hAnsi="Cambria Math"/>
                </w:rPr>
                <m:t>j</m:t>
              </m:r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=</m:t>
              </m:r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+1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lang w:val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j</m:t>
                  </m:r>
                </m:e>
              </m:d>
              <m:r>
                <w:rPr>
                  <w:rFonts w:ascii="Cambria Math" w:hAnsi="Cambria Math"/>
                </w:rPr>
                <m:t>w</m:t>
              </m:r>
              <m:d>
                <m:dPr>
                  <m:ctrlPr>
                    <w:rPr>
                      <w:rFonts w:ascii="Cambria Math" w:hAnsi="Cambria Math"/>
                      <w:lang w:val="ru-RU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ru-RU"/>
                    </w:rPr>
                    <m:t>-</m:t>
                  </m:r>
                  <m:r>
                    <w:rPr>
                      <w:rFonts w:ascii="Cambria Math" w:hAnsi="Cambria Math"/>
                    </w:rPr>
                    <m:t>j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,</m:t>
              </m:r>
            </m:e>
          </m:nary>
          <m:r>
            <m:rPr>
              <m:sty m:val="p"/>
            </m:rPr>
            <w:rPr>
              <w:rFonts w:ascii="Cambria Math" w:hAnsiTheme="minorHAnsi"/>
              <w:kern w:val="2"/>
              <w:sz w:val="22"/>
              <w:szCs w:val="22"/>
              <w:lang w:val="ru-RU"/>
            </w:rPr>
            <w:br/>
          </m:r>
        </m:oMath>
      </m:oMathPara>
      <m:oMath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=1,2,…</m:t>
        </m:r>
      </m:oMath>
      <w:r w:rsidR="0078568F" w:rsidRPr="00F00216">
        <w:rPr>
          <w:rFonts w:eastAsiaTheme="minorEastAsia"/>
          <w:i/>
          <w:lang w:val="ru-RU"/>
        </w:rPr>
        <w:t>.</w:t>
      </w:r>
      <w:r w:rsidR="0078568F" w:rsidRPr="00F00216">
        <w:rPr>
          <w:rFonts w:eastAsiaTheme="minorEastAsia"/>
          <w:iCs/>
          <w:lang w:val="ru-RU"/>
        </w:rPr>
        <w:t>.</w:t>
      </w:r>
    </w:p>
    <w:bookmarkEnd w:id="6"/>
    <w:p w14:paraId="61FE8800" w14:textId="0369C354" w:rsidR="009D6782" w:rsidRDefault="0078568F">
      <w:pPr>
        <w:pStyle w:val="a3"/>
      </w:pPr>
      <w:r w:rsidRPr="00F00216">
        <w:t xml:space="preserve">Тогда в рамках введенных обозначений и в силу описания модели </w:t>
      </w:r>
      <w:r>
        <w:t xml:space="preserve">(2), </w:t>
      </w:r>
      <w:r w:rsidRPr="00F00216">
        <w:t>(</w:t>
      </w:r>
      <w:r>
        <w:t>3</w:t>
      </w:r>
      <w:r w:rsidRPr="00F00216">
        <w:t>) могут быть записаны следующие матричные равенства: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6"/>
      </w:tblGrid>
      <w:tr w:rsidR="00A248D1" w:rsidRPr="00F00216" w14:paraId="39D348D1" w14:textId="77777777" w:rsidTr="009843A2">
        <w:trPr>
          <w:cantSplit/>
          <w:jc w:val="center"/>
        </w:trPr>
        <w:tc>
          <w:tcPr>
            <w:tcW w:w="4876" w:type="dxa"/>
            <w:vAlign w:val="center"/>
          </w:tcPr>
          <w:p w14:paraId="0108633A" w14:textId="69B3ADC5" w:rsidR="00A248D1" w:rsidRPr="00F00216" w:rsidRDefault="00C74782" w:rsidP="0078568F">
            <w:pPr>
              <w:pStyle w:val="Text"/>
              <w:spacing w:before="240" w:after="240"/>
              <w:jc w:val="right"/>
              <w:rPr>
                <w:lang w:val="ru-RU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1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acc>
                            <m:acc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</m:e>
                          </m:acc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;</m:t>
                          </m:r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</m:m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2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0</m:t>
                          </m:r>
                        </m:e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1</m:t>
                          </m:r>
                        </m:e>
                      </m:mr>
                    </m:m>
                  </m:e>
                </m:d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1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sub>
                          </m:sSub>
                          <m:d>
                            <m:dPr>
                              <m:begChr m:val="⟨"/>
                              <m:endChr m:val="⟩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e>
                          </m:d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</w:rPr>
                  <m:t>,</m:t>
                </m:r>
              </m:oMath>
            </m:oMathPara>
          </w:p>
        </w:tc>
      </w:tr>
      <w:tr w:rsidR="00A248D1" w:rsidRPr="00F00216" w14:paraId="6468DEDB" w14:textId="77777777" w:rsidTr="00B65BF7">
        <w:trPr>
          <w:cantSplit/>
          <w:jc w:val="center"/>
        </w:trPr>
        <w:tc>
          <w:tcPr>
            <w:tcW w:w="4876" w:type="dxa"/>
            <w:vAlign w:val="center"/>
          </w:tcPr>
          <w:p w14:paraId="200E6C99" w14:textId="51381229" w:rsidR="00A248D1" w:rsidRPr="00F00216" w:rsidRDefault="00C74782" w:rsidP="0078568F">
            <w:pPr>
              <w:pStyle w:val="Text"/>
              <w:spacing w:before="240" w:after="240"/>
              <w:jc w:val="right"/>
              <w:rPr>
                <w:lang w:val="ru-RU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1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sub>
                          </m:sSub>
                          <m:d>
                            <m:dPr>
                              <m:begChr m:val="⟨"/>
                              <m:endChr m:val="⟩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e>
                          </m:d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</m:m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2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1</m:t>
                          </m:r>
                        </m:e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0</m:t>
                          </m:r>
                        </m:e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1</m:t>
                          </m:r>
                        </m:e>
                      </m:mr>
                    </m:m>
                  </m:e>
                </m:d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1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acc>
                            <m:acc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</m:e>
                          </m:acc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;</m:t>
                          </m:r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</w:rPr>
                  <m:t>.</m:t>
                </m:r>
              </m:oMath>
            </m:oMathPara>
          </w:p>
        </w:tc>
      </w:tr>
    </w:tbl>
    <w:p w14:paraId="2D31658B" w14:textId="0933CFFF" w:rsidR="009D6782" w:rsidRDefault="0078568F">
      <w:pPr>
        <w:pStyle w:val="a3"/>
      </w:pPr>
      <w:r w:rsidRPr="00F00216">
        <w:t>Таким образом, эти две формулы представляют собой линейное преобразование гауссова случайного вектора и, следовательно,</w:t>
      </w:r>
    </w:p>
    <w:p w14:paraId="48FEE95D" w14:textId="77777777" w:rsidR="0078568F" w:rsidRPr="00F00216" w:rsidRDefault="00C74782" w:rsidP="0078568F">
      <w:pPr>
        <w:pStyle w:val="Text"/>
        <w:spacing w:before="240" w:after="240"/>
        <w:jc w:val="center"/>
        <w:rPr>
          <w:iCs/>
          <w:lang w:val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,</m:t>
              </m:r>
              <m:r>
                <w:rPr>
                  <w:rFonts w:ascii="Cambria Math" w:hAnsi="Cambria Math"/>
                </w:rPr>
                <m:t>w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  <w:lang w:val="ru-RU"/>
                    </w:rPr>
                    <m:t>у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,</m:t>
              </m:r>
              <m:r>
                <w:rPr>
                  <w:rFonts w:ascii="Cambria Math" w:hAnsi="Cambria Math"/>
                </w:rPr>
                <m:t>w</m:t>
              </m:r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,</m:t>
              </m:r>
              <m:r>
                <w:rPr>
                  <w:rFonts w:ascii="Cambria Math" w:hAnsi="Cambria Math"/>
                </w:rPr>
                <m:t>k</m:t>
              </m:r>
            </m:e>
          </m:d>
          <m:r>
            <m:rPr>
              <m:sty m:val="p"/>
            </m:rPr>
            <w:rPr>
              <w:rFonts w:ascii="Cambria Math" w:hAnsi="Cambria Math"/>
              <w:lang w:val="ru-RU"/>
            </w:rPr>
            <m:t>=</m:t>
          </m:r>
          <m:r>
            <m:rPr>
              <m:sty m:val="p"/>
            </m:rPr>
            <w:rPr>
              <w:rFonts w:ascii="Cambria Math" w:hAnsi="Cambria Math"/>
              <w:lang w:val="ru-RU"/>
            </w:rPr>
            <w:br/>
          </m:r>
        </m:oMath>
      </m:oMathPara>
      <m:oMath>
        <m:r>
          <m:rPr>
            <m:sty m:val="p"/>
          </m:rPr>
          <w:rPr>
            <w:rFonts w:ascii="Cambria Math" w:hAnsi="Cambria Math"/>
            <w:lang w:val="ru-RU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ru-RU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lang w:val="ru-RU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(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)</m:t>
                </m:r>
              </m:e>
            </m:rad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ru-RU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m>
                          <m:mPr>
                            <m:plcHide m:val="1"/>
                            <m:mcs>
                              <m:mc>
                                <m:mcPr>
                                  <m:count m:val="1"/>
                                  <m:mcJc m:val="left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</w:rPr>
                            </m:ctrlPr>
                          </m:mPr>
                          <m:mr>
                            <m:e>
                              <m:acc>
                                <m:acc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y</m:t>
                                  </m:r>
                                </m:e>
                              </m:acc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(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G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)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w</m:t>
                              </m:r>
                            </m:e>
                          </m:mr>
                        </m:m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T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m>
                          <m:mPr>
                            <m:plcHide m:val="1"/>
                            <m:mcs>
                              <m:mc>
                                <m:mcPr>
                                  <m:count m:val="2"/>
                                  <m:mcJc m:val="left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</w:rPr>
                            </m:ctrlPr>
                          </m:mP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1</m:t>
                              </m:r>
                            </m:e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g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(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)</m:t>
                              </m:r>
                            </m:e>
                          </m:m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g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(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)</m:t>
                              </m:r>
                            </m:e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lang w:val="ru-RU"/>
                                </w:rPr>
                                <m:t>1</m:t>
                              </m:r>
                            </m:e>
                          </m:mr>
                        </m:m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ru-RU"/>
                      </w:rPr>
                      <m:t>-1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1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acc>
                            <m:acc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</m:e>
                          </m:acc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(</m:t>
                          </m:r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ru-RU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</m:e>
                      </m:mr>
                    </m:m>
                  </m:e>
                </m:d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2</m:t>
                </m:r>
              </m:den>
            </m:f>
          </m:sup>
        </m:sSup>
        <m:r>
          <w:rPr>
            <w:rFonts w:ascii="Cambria Math" w:hAnsi="Cambria Math"/>
            <w:lang w:val="ru-RU"/>
          </w:rPr>
          <m:t xml:space="preserve">, 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=1,2,…</m:t>
        </m:r>
      </m:oMath>
      <w:r w:rsidR="0078568F" w:rsidRPr="00F00216">
        <w:rPr>
          <w:rFonts w:eastAsiaTheme="minorEastAsia"/>
          <w:i/>
          <w:lang w:val="ru-RU"/>
        </w:rPr>
        <w:t xml:space="preserve"> </w:t>
      </w:r>
      <w:r w:rsidR="0078568F" w:rsidRPr="00F00216">
        <w:rPr>
          <w:rFonts w:eastAsiaTheme="minorEastAsia"/>
          <w:iCs/>
          <w:lang w:val="ru-RU"/>
        </w:rPr>
        <w:t>.</w:t>
      </w:r>
    </w:p>
    <w:p w14:paraId="40F6E0C8" w14:textId="0960AF04" w:rsidR="009D6782" w:rsidRDefault="002F6C07" w:rsidP="00A248D1">
      <w:pPr>
        <w:pStyle w:val="a3"/>
        <w:ind w:firstLine="0"/>
      </w:pPr>
      <w:r w:rsidRPr="00F00216">
        <w:t xml:space="preserve">то есть плотность является гауссовой. Следовательно, в силу аксиомы </w:t>
      </w:r>
      <w:proofErr w:type="spellStart"/>
      <w:r w:rsidRPr="00F00216">
        <w:t>Реньи</w:t>
      </w:r>
      <w:proofErr w:type="spellEnd"/>
      <w:r w:rsidRPr="00F00216">
        <w:t xml:space="preserve"> </w:t>
      </w:r>
      <w:r w:rsidRPr="00F00216">
        <w:rPr>
          <w:i/>
          <w:iCs/>
        </w:rPr>
        <w:t>G</w:t>
      </w:r>
      <w:r w:rsidRPr="00F00216">
        <w:t xml:space="preserve"> [7], из этого непосредственно следует, что</w:t>
      </w:r>
    </w:p>
    <w:p w14:paraId="3ED021D4" w14:textId="0CA001BF" w:rsidR="009D6782" w:rsidRDefault="00C74782" w:rsidP="002F6C07">
      <w:pPr>
        <w:pStyle w:val="a3"/>
        <w:spacing w:before="240" w:after="240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</m:d>
              <m:r>
                <w:rPr>
                  <w:rFonts w:ascii="Cambria Math" w:hAnsi="Cambria Math"/>
                </w:rPr>
                <m:t>w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k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</m:d>
            </m:e>
          </m:d>
          <m:r>
            <w:rPr>
              <w:rFonts w:ascii="Cambria Math" w:hAnsiTheme="minorHAnsi"/>
              <w:kern w:val="2"/>
              <w:sz w:val="22"/>
              <w:szCs w:val="22"/>
            </w:rPr>
            <m:t>,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=1,2,...</m:t>
          </m:r>
        </m:oMath>
      </m:oMathPara>
    </w:p>
    <w:p w14:paraId="141AA3FF" w14:textId="5775B163" w:rsidR="009D6782" w:rsidRDefault="002F6C07" w:rsidP="00A248D1">
      <w:pPr>
        <w:pStyle w:val="a3"/>
        <w:ind w:firstLine="0"/>
      </w:pPr>
      <w:r w:rsidRPr="00F00216">
        <w:t>и, следовательно,</w:t>
      </w:r>
    </w:p>
    <w:p w14:paraId="1A4B35B2" w14:textId="16A19437" w:rsidR="009D6782" w:rsidRDefault="00C74782" w:rsidP="002F6C07">
      <w:pPr>
        <w:pStyle w:val="a3"/>
        <w:spacing w:before="240" w:after="240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b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b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N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*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</m:acc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w:rPr>
                      <w:rFonts w:ascii="Cambria Math" w:hAnsi="Cambria Math"/>
                    </w:rPr>
                    <m:t>, w(t-k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e>
          </m:d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</m:d>
              <m:r>
                <w:rPr>
                  <w:rFonts w:ascii="Cambria Math" w:hAnsi="Cambria Math"/>
                </w:rPr>
                <m:t>w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k</m:t>
              </m:r>
            </m:e>
          </m:d>
          <m:r>
            <w:rPr>
              <w:rFonts w:ascii="Cambria Math" w:hAnsiTheme="minorHAnsi"/>
              <w:kern w:val="2"/>
              <w:sz w:val="22"/>
              <w:szCs w:val="22"/>
            </w:rPr>
            <m:t>,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= 1,2,...</m:t>
          </m:r>
        </m:oMath>
      </m:oMathPara>
    </w:p>
    <w:p w14:paraId="7B26A4EB" w14:textId="4C653AC4" w:rsidR="00D25C03" w:rsidRDefault="002F6C07" w:rsidP="00A248D1">
      <w:pPr>
        <w:pStyle w:val="a3"/>
        <w:ind w:firstLine="0"/>
      </w:pPr>
      <w:r w:rsidRPr="00F00216">
        <w:t>и при соблюдении условия (</w:t>
      </w:r>
      <w:r>
        <w:t>5</w:t>
      </w:r>
      <w:r w:rsidRPr="00F00216">
        <w:t>)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557"/>
      </w:tblGrid>
      <w:tr w:rsidR="002F6C07" w:rsidRPr="00F00216" w14:paraId="23A978D0" w14:textId="77777777" w:rsidTr="002F6C07">
        <w:trPr>
          <w:cantSplit/>
          <w:jc w:val="center"/>
        </w:trPr>
        <w:tc>
          <w:tcPr>
            <w:tcW w:w="4319" w:type="dxa"/>
            <w:vAlign w:val="center"/>
          </w:tcPr>
          <w:p w14:paraId="510486D9" w14:textId="77777777" w:rsidR="002F6C07" w:rsidRPr="00F00216" w:rsidRDefault="00C74782" w:rsidP="002F6C07">
            <w:pPr>
              <w:pStyle w:val="Text"/>
              <w:spacing w:before="240" w:after="240"/>
              <w:rPr>
                <w:iCs/>
                <w:lang w:val="ru-RU"/>
              </w:rPr>
            </w:pPr>
            <m:oMathPara>
              <m:oMathParaPr>
                <m:jc m:val="center"/>
              </m:oMathParaPr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hAnsi="Cambria Math"/>
                            <w:lang w:val="ru-RU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</m:d>
                  </m:e>
                </m:d>
                <m:r>
                  <w:rPr>
                    <w:rFonts w:ascii="Cambria Math" w:hAnsi="Cambria Math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b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b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Γ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N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*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t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, w(t-k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</m:d>
                <m:r>
                  <w:rPr>
                    <w:rFonts w:ascii="Cambria Math" w:hAnsiTheme="minorHAnsi"/>
                    <w:kern w:val="2"/>
                    <w:sz w:val="22"/>
                    <w:szCs w:val="22"/>
                    <w:lang w:val="ru-RU"/>
                  </w:rPr>
                  <m:t xml:space="preserve">, 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= 1,2,... .</m:t>
                </m:r>
              </m:oMath>
            </m:oMathPara>
          </w:p>
        </w:tc>
        <w:tc>
          <w:tcPr>
            <w:tcW w:w="557" w:type="dxa"/>
            <w:vAlign w:val="center"/>
          </w:tcPr>
          <w:p w14:paraId="35B609F9" w14:textId="77777777" w:rsidR="002F6C07" w:rsidRPr="00F00216" w:rsidRDefault="002F6C07" w:rsidP="009D415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>
              <w:rPr>
                <w:lang w:val="ru-RU"/>
              </w:rPr>
              <w:t>6</w:t>
            </w:r>
            <w:r w:rsidRPr="00F00216">
              <w:rPr>
                <w:lang w:val="ru-RU"/>
              </w:rPr>
              <w:t>)</w:t>
            </w:r>
          </w:p>
        </w:tc>
      </w:tr>
    </w:tbl>
    <w:p w14:paraId="35D753C5" w14:textId="58377139" w:rsidR="00D25C03" w:rsidRDefault="002F6C07">
      <w:pPr>
        <w:pStyle w:val="a3"/>
      </w:pPr>
      <w:r w:rsidRPr="00F00216">
        <w:t>Чтобы «убрать» знак модуля в (</w:t>
      </w:r>
      <w:r>
        <w:t>5</w:t>
      </w:r>
      <w:r w:rsidRPr="00F00216">
        <w:t xml:space="preserve">), следует применить знак регрессии выходного процесса к </w:t>
      </w:r>
      <w:proofErr w:type="gramStart"/>
      <w:r w:rsidRPr="00F00216">
        <w:t>входному</w:t>
      </w:r>
      <w:proofErr w:type="gramEnd"/>
      <w:r w:rsidRPr="00F00216">
        <w:t>, т.</w:t>
      </w:r>
      <w:r w:rsidR="000000C3">
        <w:t> </w:t>
      </w:r>
      <w:r w:rsidRPr="00F00216">
        <w:t>е.</w:t>
      </w:r>
    </w:p>
    <w:p w14:paraId="7ECEA9A8" w14:textId="3DF8CA31" w:rsidR="002F6C07" w:rsidRDefault="002F6C07" w:rsidP="002F6C07">
      <w:pPr>
        <w:pStyle w:val="a3"/>
        <w:spacing w:before="240" w:after="240"/>
      </w:pPr>
      <m:oMathPara>
        <m:oMath>
          <m:r>
            <m:rPr>
              <m:sty m:val="p"/>
            </m:rPr>
            <w:rPr>
              <w:rFonts w:ascii="Cambria Math" w:hAnsi="Cambria Math"/>
            </w:rPr>
            <m:t>s</m:t>
          </m:r>
          <m:r>
            <w:rPr>
              <w:rFonts w:ascii="Cambria Math" w:hAnsi="Cambria Math"/>
              <w:lang w:val="en-US"/>
            </w:rPr>
            <m:t>ign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re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</w:rPr>
                    <m:t>yw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2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1,</m:t>
                    </m:r>
                  </m:e>
                  <m:e>
                    <m:r>
                      <w:rPr>
                        <w:rFonts w:ascii="Cambria Math" w:hAnsi="Cambria Math"/>
                      </w:rPr>
                      <m:t>re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yw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)≥0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-1,</m:t>
                    </m:r>
                  </m:e>
                  <m:e>
                    <m:r>
                      <w:rPr>
                        <w:rFonts w:ascii="Cambria Math" w:hAnsi="Cambria Math"/>
                      </w:rPr>
                      <m:t>re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yw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)&lt;0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, k</m:t>
          </m:r>
          <m:r>
            <m:rPr>
              <m:sty m:val="p"/>
            </m:rPr>
            <w:rPr>
              <w:rFonts w:ascii="Cambria Math" w:hAnsi="Cambria Math"/>
            </w:rPr>
            <m:t>= 1,2,...,</m:t>
          </m:r>
        </m:oMath>
      </m:oMathPara>
    </w:p>
    <w:p w14:paraId="5AA470D2" w14:textId="5D748687" w:rsidR="002F6C07" w:rsidRDefault="00AB20DA" w:rsidP="00A248D1">
      <w:pPr>
        <w:pStyle w:val="a3"/>
        <w:ind w:firstLine="0"/>
      </w:pPr>
      <w:r w:rsidRPr="00F00216">
        <w:t>здесь</w:t>
      </w:r>
    </w:p>
    <w:p w14:paraId="330BFC2A" w14:textId="65E63F1D" w:rsidR="002F6C07" w:rsidRDefault="00AB20DA" w:rsidP="00AB20DA">
      <w:pPr>
        <w:pStyle w:val="a3"/>
        <w:spacing w:before="240" w:after="240"/>
      </w:pPr>
      <m:oMathPara>
        <m:oMath>
          <m:r>
            <w:rPr>
              <w:rFonts w:ascii="Cambria Math" w:hAnsi="Cambria Math"/>
            </w:rPr>
            <m:t>re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g</m:t>
              </m:r>
            </m:e>
            <m:sub>
              <m:r>
                <w:rPr>
                  <w:rFonts w:ascii="Cambria Math" w:hAnsi="Cambria Math"/>
                </w:rPr>
                <m:t>yw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k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b"/>
            </m:rPr>
            <w:rPr>
              <w:rFonts w:ascii="Cambria Math" w:hAnsi="Cambria Math"/>
            </w:rPr>
            <m:t>E</m:t>
          </m:r>
          <m:d>
            <m:dPr>
              <m:begChr m:val="{"/>
              <m:endChr m:val="}"/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type m:val="skw"/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y</m:t>
                  </m:r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w</m:t>
                  </m:r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</m:t>
                      </m:r>
                      <m:r>
                        <w:rPr>
                          <w:rFonts w:ascii="Cambria Math" w:hAnsi="Cambria Math"/>
                        </w:rPr>
                        <m:t>k</m:t>
                      </m:r>
                    </m:e>
                  </m:d>
                </m:den>
              </m:f>
            </m:e>
          </m:d>
          <m:r>
            <w:rPr>
              <w:rFonts w:ascii="Cambria Math" w:hAnsi="Cambria Math"/>
            </w:rPr>
            <m:t>, k</m:t>
          </m:r>
          <m:r>
            <m:rPr>
              <m:sty m:val="p"/>
            </m:rPr>
            <w:rPr>
              <w:rFonts w:ascii="Cambria Math" w:hAnsi="Cambria Math"/>
            </w:rPr>
            <m:t xml:space="preserve">= 1,2,... </m:t>
          </m:r>
          <m:r>
            <w:rPr>
              <w:rFonts w:ascii="Cambria Math" w:hAnsi="Cambria Math"/>
            </w:rPr>
            <m:t>.</m:t>
          </m:r>
        </m:oMath>
      </m:oMathPara>
    </w:p>
    <w:p w14:paraId="3AEF12A2" w14:textId="0FD61407" w:rsidR="002F6C07" w:rsidRDefault="009E78AA">
      <w:pPr>
        <w:pStyle w:val="a3"/>
      </w:pPr>
      <w:r w:rsidRPr="00F00216">
        <w:t>Итак, наконец,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1"/>
        <w:gridCol w:w="555"/>
      </w:tblGrid>
      <w:tr w:rsidR="009E78AA" w:rsidRPr="00F00216" w14:paraId="1476B80A" w14:textId="77777777" w:rsidTr="009E78AA">
        <w:trPr>
          <w:cantSplit/>
          <w:jc w:val="center"/>
        </w:trPr>
        <w:tc>
          <w:tcPr>
            <w:tcW w:w="4321" w:type="dxa"/>
            <w:vAlign w:val="center"/>
          </w:tcPr>
          <w:p w14:paraId="338AFF55" w14:textId="1AFF72C2" w:rsidR="009E78AA" w:rsidRPr="00F00216" w:rsidRDefault="009E78AA" w:rsidP="009D4151">
            <w:pPr>
              <w:pStyle w:val="Text"/>
              <w:spacing w:after="120"/>
              <w:rPr>
                <w:iCs/>
                <w:lang w:val="ru-RU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lang w:val="ru-RU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</m:d>
                <m:r>
                  <w:rPr>
                    <w:rFonts w:ascii="Cambria Math" w:hAnsi="Cambria Math"/>
                  </w:rPr>
                  <m:t>=sign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re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yw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lang w:val="ru-RU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 xml:space="preserve">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b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b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Γ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N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*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t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, w(t-k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</m:d>
                <m:r>
                  <w:rPr>
                    <w:rFonts w:ascii="Cambria Math" w:hAnsiTheme="minorHAnsi"/>
                    <w:kern w:val="2"/>
                    <w:sz w:val="22"/>
                    <w:szCs w:val="22"/>
                    <w:lang w:val="ru-RU"/>
                  </w:rPr>
                  <m:t xml:space="preserve">, </m:t>
                </m:r>
                <m:r>
                  <m:rPr>
                    <m:sty m:val="p"/>
                  </m:rPr>
                  <w:rPr>
                    <w:rFonts w:ascii="Cambria Math" w:hAnsiTheme="minorHAnsi"/>
                    <w:kern w:val="2"/>
                    <w:sz w:val="22"/>
                    <w:szCs w:val="22"/>
                  </w:rPr>
                  <w:br/>
                </m:r>
              </m:oMath>
              <m:oMath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= 1,2,... .</m:t>
                </m:r>
              </m:oMath>
            </m:oMathPara>
          </w:p>
        </w:tc>
        <w:tc>
          <w:tcPr>
            <w:tcW w:w="555" w:type="dxa"/>
            <w:vAlign w:val="center"/>
          </w:tcPr>
          <w:p w14:paraId="76722808" w14:textId="77777777" w:rsidR="009E78AA" w:rsidRPr="00F00216" w:rsidRDefault="009E78AA" w:rsidP="009D415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>
              <w:rPr>
                <w:lang w:val="ru-RU"/>
              </w:rPr>
              <w:t>7</w:t>
            </w:r>
            <w:r w:rsidRPr="00F00216">
              <w:rPr>
                <w:lang w:val="ru-RU"/>
              </w:rPr>
              <w:t>)</w:t>
            </w:r>
          </w:p>
        </w:tc>
      </w:tr>
    </w:tbl>
    <w:p w14:paraId="2CF32A87" w14:textId="090ADF21" w:rsidR="002F6C07" w:rsidRDefault="009E78AA">
      <w:pPr>
        <w:pStyle w:val="a3"/>
      </w:pPr>
      <w:r w:rsidRPr="00F00216">
        <w:t>Последнее уравнение определяет коэффициенты весовой функции линеаризованной модели (</w:t>
      </w:r>
      <w:r>
        <w:t>3</w:t>
      </w:r>
      <w:r w:rsidRPr="00F00216">
        <w:t>).</w:t>
      </w:r>
    </w:p>
    <w:p w14:paraId="2B4600BC" w14:textId="5AAB5A74" w:rsidR="009E78AA" w:rsidRDefault="009E78AA" w:rsidP="009E78AA">
      <w:pPr>
        <w:pStyle w:val="1"/>
      </w:pPr>
      <w:r w:rsidRPr="00F00216">
        <w:t>Шумоподавление</w:t>
      </w:r>
    </w:p>
    <w:p w14:paraId="169C1DE8" w14:textId="61FF8C38" w:rsidR="004F6DB1" w:rsidRDefault="00976184">
      <w:pPr>
        <w:pStyle w:val="a3"/>
      </w:pPr>
      <w:r w:rsidRPr="00F00216">
        <w:t>Пусть теперь выходной процесс исходной нелинейной системы, описываемый плотностями вида (1), возмущается ненаблюдаемым строго стационарным шумом</w:t>
      </w:r>
      <w:proofErr w:type="gramStart"/>
      <w:r w:rsidRPr="00F00216">
        <w:rPr>
          <w:rFonts w:eastAsiaTheme="minor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ξ(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F00216">
        <w:rPr>
          <w:rFonts w:eastAsiaTheme="minorEastAsia"/>
        </w:rPr>
        <w:t xml:space="preserve"> </w:t>
      </w:r>
      <w:proofErr w:type="gramEnd"/>
      <w:r w:rsidRPr="00F00216">
        <w:t xml:space="preserve">с нулевым средним значением и </w:t>
      </w:r>
      <w:r w:rsidRPr="00F00216">
        <w:rPr>
          <w:i/>
        </w:rPr>
        <w:t>известной</w:t>
      </w:r>
      <w:r w:rsidRPr="00F00216">
        <w:t xml:space="preserve"> функцией плотности вероятности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ξ</m:t>
            </m:r>
          </m:sub>
        </m:sSub>
        <m:r>
          <m:rPr>
            <m:sty m:val="p"/>
          </m:rPr>
          <w:rPr>
            <w:rFonts w:ascii="Cambria Math" w:hAnsi="Cambria Math"/>
          </w:rPr>
          <m:t>(ξ)</m:t>
        </m:r>
      </m:oMath>
      <w:r w:rsidRPr="00F00216">
        <w:t>, т.</w:t>
      </w:r>
      <w:r w:rsidR="000000C3">
        <w:t> </w:t>
      </w:r>
      <w:r w:rsidRPr="00F00216">
        <w:t>е.</w:t>
      </w:r>
    </w:p>
    <w:tbl>
      <w:tblPr>
        <w:tblStyle w:val="aff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557"/>
      </w:tblGrid>
      <w:tr w:rsidR="00976184" w:rsidRPr="00F00216" w14:paraId="54B82143" w14:textId="77777777" w:rsidTr="00976184">
        <w:trPr>
          <w:cantSplit/>
          <w:jc w:val="center"/>
        </w:trPr>
        <w:tc>
          <w:tcPr>
            <w:tcW w:w="4319" w:type="dxa"/>
            <w:vAlign w:val="center"/>
          </w:tcPr>
          <w:p w14:paraId="73EAEE57" w14:textId="77777777" w:rsidR="00976184" w:rsidRPr="00F00216" w:rsidRDefault="00C74782" w:rsidP="00976184">
            <w:pPr>
              <w:pStyle w:val="Text"/>
              <w:spacing w:before="240" w:after="240"/>
              <w:rPr>
                <w:iCs/>
                <w:lang w:val="ru-RU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</m:acc>
                  </m:sub>
                </m:sSub>
                <m:d>
                  <m:dPr>
                    <m:ctrlPr>
                      <w:rPr>
                        <w:rFonts w:ascii="Cambria Math" w:hAnsi="Cambria Math"/>
                        <w:lang w:val="ru-RU"/>
                      </w:rPr>
                    </m:ctrlPr>
                  </m:d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</m:acc>
                  </m:e>
                </m:d>
                <m:r>
                  <w:rPr>
                    <w:rFonts w:ascii="Cambria Math" w:hAnsi="Cambria Math"/>
                    <w:lang w:val="ru-RU"/>
                  </w:rPr>
                  <m:t>=</m:t>
                </m:r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  <w:lang w:val="ru-RU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ru-RU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ru-RU"/>
                          </w:rPr>
                          <m:t>y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z</m:t>
                        </m:r>
                      </m:e>
                    </m:d>
                  </m:e>
                </m:nary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ξ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(</m:t>
                </m:r>
                <m:r>
                  <w:rPr>
                    <w:rFonts w:ascii="Cambria Math" w:hAnsi="Cambria Math"/>
                  </w:rPr>
                  <m:t>y-z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>)</m:t>
                </m:r>
                <m:r>
                  <w:rPr>
                    <w:rFonts w:ascii="Cambria Math" w:hAnsi="Cambria Math"/>
                    <w:lang w:val="ru-RU"/>
                  </w:rPr>
                  <m:t>d</m:t>
                </m:r>
                <m:r>
                  <w:rPr>
                    <w:rFonts w:ascii="Cambria Math" w:hAnsi="Cambria Math"/>
                  </w:rPr>
                  <m:t>z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ru-RU"/>
                  </w:rPr>
                  <m:t xml:space="preserve"> .  </m:t>
                </m:r>
              </m:oMath>
            </m:oMathPara>
          </w:p>
        </w:tc>
        <w:tc>
          <w:tcPr>
            <w:tcW w:w="557" w:type="dxa"/>
            <w:vAlign w:val="center"/>
          </w:tcPr>
          <w:p w14:paraId="16C66908" w14:textId="77777777" w:rsidR="00976184" w:rsidRPr="00F00216" w:rsidRDefault="00976184" w:rsidP="009D4151">
            <w:pPr>
              <w:pStyle w:val="Text"/>
              <w:spacing w:after="120"/>
              <w:jc w:val="right"/>
              <w:rPr>
                <w:lang w:val="ru-RU"/>
              </w:rPr>
            </w:pPr>
            <w:r w:rsidRPr="00F00216">
              <w:rPr>
                <w:lang w:val="ru-RU"/>
              </w:rPr>
              <w:t>(</w:t>
            </w:r>
            <w:r>
              <w:rPr>
                <w:lang w:val="ru-RU"/>
              </w:rPr>
              <w:t>8</w:t>
            </w:r>
            <w:r w:rsidRPr="00F00216">
              <w:rPr>
                <w:lang w:val="ru-RU"/>
              </w:rPr>
              <w:t>)</w:t>
            </w:r>
          </w:p>
        </w:tc>
      </w:tr>
    </w:tbl>
    <w:p w14:paraId="2D051907" w14:textId="21856226" w:rsidR="004F6DB1" w:rsidRDefault="00976184">
      <w:pPr>
        <w:pStyle w:val="a3"/>
      </w:pPr>
      <w:r w:rsidRPr="00596BA9">
        <w:t>Предполагается также, что процессы</w:t>
      </w:r>
      <w:r w:rsidRPr="00F00216">
        <w:t xml:space="preserve"> </w:t>
      </w:r>
      <m:oMath>
        <m:r>
          <m:rPr>
            <m:sty m:val="p"/>
          </m:rPr>
          <w:rPr>
            <w:rFonts w:ascii="Cambria Math" w:hAnsi="Cambria Math"/>
          </w:rPr>
          <m:t>ξ(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F00216">
        <w:rPr>
          <w:rFonts w:eastAsiaTheme="minorEastAsia"/>
        </w:rPr>
        <w:t xml:space="preserve"> </w:t>
      </w:r>
      <w:r w:rsidRPr="00F00216">
        <w:t xml:space="preserve">и </w:t>
      </w:r>
      <m:oMath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F00216">
        <w:rPr>
          <w:rFonts w:eastAsiaTheme="minorEastAsia"/>
        </w:rPr>
        <w:t xml:space="preserve"> стохастически независимы.</w:t>
      </w:r>
    </w:p>
    <w:p w14:paraId="7BEB1339" w14:textId="6AC3764C" w:rsidR="00976184" w:rsidRDefault="00976184">
      <w:pPr>
        <w:pStyle w:val="a3"/>
      </w:pPr>
      <w:r w:rsidRPr="0066127F">
        <w:lastRenderedPageBreak/>
        <w:t>В этих условиях постановка задачи линейной аппроксимации должна быть модифицирована: статистическое согласование модели (3) осуществляется не с зашумл</w:t>
      </w:r>
      <w:r>
        <w:t>е</w:t>
      </w:r>
      <w:r w:rsidRPr="0066127F">
        <w:t xml:space="preserve">нным, а с «очищенным» выходом системы, то есть с процессом, соответствующим условию </w:t>
      </w:r>
      <m:oMath>
        <m:r>
          <m:rPr>
            <m:sty m:val="p"/>
          </m:rPr>
          <w:rPr>
            <w:rFonts w:ascii="Cambria Math" w:hAnsi="Cambria Math"/>
          </w:rPr>
          <m:t>ξ(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)≡0</m:t>
        </m:r>
      </m:oMath>
      <w:r w:rsidRPr="0066127F">
        <w:t xml:space="preserve"> почти наверное:</w:t>
      </w:r>
    </w:p>
    <w:p w14:paraId="762DA36D" w14:textId="774B7CA1" w:rsidR="00DA0564" w:rsidRDefault="00DA0564" w:rsidP="00DA0564">
      <w:pPr>
        <w:pStyle w:val="a3"/>
        <w:spacing w:before="240" w:after="240"/>
      </w:pPr>
      <m:oMathPara>
        <m:oMath>
          <m:r>
            <w:rPr>
              <w:rFonts w:ascii="Cambria Math" w:hAnsi="Cambria Math"/>
            </w:rPr>
            <m:t>y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≡</m:t>
          </m:r>
          <m:acc>
            <m:accPr>
              <m:chr m:val="̃"/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y</m:t>
              </m:r>
            </m:e>
          </m:acc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r>
            <w:rPr>
              <w:rFonts w:ascii="Cambria Math" w:hAnsi="Cambria Math"/>
            </w:rPr>
            <m:t>при</m:t>
          </m:r>
          <m:r>
            <m:rPr>
              <m:sty m:val="p"/>
            </m:rPr>
            <w:rPr>
              <w:rFonts w:ascii="Cambria Math" w:hAnsi="Cambria Math"/>
            </w:rPr>
            <m:t xml:space="preserve">  ξ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 xml:space="preserve">≡0  </m:t>
          </m:r>
          <m:r>
            <w:rPr>
              <w:rFonts w:ascii="Cambria Math" w:hAnsi="Cambria Math"/>
            </w:rPr>
            <m:t>почти наверное.</m:t>
          </m:r>
        </m:oMath>
      </m:oMathPara>
    </w:p>
    <w:p w14:paraId="277FC731" w14:textId="731B1D79" w:rsidR="00976184" w:rsidRDefault="00E736B3">
      <w:pPr>
        <w:pStyle w:val="a3"/>
      </w:pPr>
      <w:r w:rsidRPr="0066127F">
        <w:t>Критерий (4)</w:t>
      </w:r>
      <w:r>
        <w:t xml:space="preserve">, </w:t>
      </w:r>
      <w:r w:rsidRPr="0066127F">
        <w:t>(5) оста</w:t>
      </w:r>
      <w:r>
        <w:t>е</w:t>
      </w:r>
      <w:r w:rsidRPr="0066127F">
        <w:t>тся в силе, но формулируется относительно ненаблюдаемого «бесшумного» процесса</w:t>
      </w:r>
      <w:r>
        <w:t xml:space="preserve"> </w:t>
      </w:r>
      <m:oMath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y</m:t>
            </m:r>
          </m:e>
        </m:acc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t>.</w:t>
      </w:r>
    </w:p>
    <w:p w14:paraId="41DD1E50" w14:textId="01A200D7" w:rsidR="00976184" w:rsidRDefault="00E736B3">
      <w:pPr>
        <w:pStyle w:val="a3"/>
      </w:pPr>
      <w:r w:rsidRPr="0066127F">
        <w:t xml:space="preserve">Для практической реализации результатов раздела 3 требуется восстановить совместную плотность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w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66127F">
        <w:t xml:space="preserve"> пары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w</m:t>
            </m:r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</m:d>
      </m:oMath>
      <w:r w:rsidRPr="0066127F">
        <w:t xml:space="preserve">. Обозначим через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acc>
              <m:accPr>
                <m:chr m:val="̃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w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y</m:t>
            </m:r>
          </m:e>
        </m:acc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66127F">
        <w:t xml:space="preserve"> совместную плотность наблюдаемого (зашумл</w:t>
      </w:r>
      <w:r>
        <w:t>е</w:t>
      </w:r>
      <w:r w:rsidRPr="0066127F">
        <w:t xml:space="preserve">нного) выхода </w:t>
      </w:r>
      <m:oMath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y</m:t>
            </m:r>
          </m:e>
        </m:acc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 w:rsidRPr="0066127F">
        <w:t xml:space="preserve"> и входа </w:t>
      </w:r>
      <m:oMath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66127F">
        <w:t xml:space="preserve">. Благодаря стохастической независимости </w:t>
      </w:r>
      <m:oMath>
        <m:r>
          <m:rPr>
            <m:sty m:val="p"/>
          </m:rPr>
          <w:rPr>
            <w:rFonts w:ascii="Cambria Math" w:hAnsi="Cambria Math"/>
          </w:rPr>
          <m:t>ξ(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66127F">
        <w:t xml:space="preserve"> и </w:t>
      </w:r>
      <m:oMath>
        <m:r>
          <w:rPr>
            <w:rFonts w:ascii="Cambria Math" w:hAnsi="Cambria Math"/>
          </w:rPr>
          <m:t>y(t)</m:t>
        </m:r>
      </m:oMath>
      <w:r w:rsidRPr="0066127F">
        <w:t xml:space="preserve"> искомая плотность связана с наблюдаемой интегральным соотношением</w:t>
      </w:r>
    </w:p>
    <w:p w14:paraId="6384C4CF" w14:textId="4BE360EA" w:rsidR="00976184" w:rsidRDefault="00C74782" w:rsidP="00E736B3">
      <w:pPr>
        <w:pStyle w:val="a3"/>
        <w:spacing w:before="240" w:after="240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y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w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y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w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k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nary>
            <m:naryPr>
              <m:limLoc m:val="undOvr"/>
              <m:ctrlPr>
                <w:rPr>
                  <w:rFonts w:asciiTheme="minorHAnsi" w:hAnsiTheme="minorHAnsi"/>
                  <w:kern w:val="2"/>
                  <w:sz w:val="22"/>
                  <w:szCs w:val="22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/>
                </w:rPr>
                <m:t>-∞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</m:acc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,</m:t>
                  </m:r>
                  <m:r>
                    <w:rPr>
                      <w:rFonts w:ascii="Cambria Math" w:hAnsi="Cambria Math"/>
                    </w:rPr>
                    <m:t>w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acc>
                <m:accPr>
                  <m:chr m:val="̃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</w:rPr>
                <m:t>+ξ,</m:t>
              </m:r>
              <m:r>
                <w:rPr>
                  <w:rFonts w:ascii="Cambria Math" w:hAnsi="Cambria Math"/>
                </w:rPr>
                <m:t>w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ξ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(ξ)</m:t>
              </m:r>
              <m:r>
                <w:rPr>
                  <w:rFonts w:ascii="Cambria Math" w:hAnsi="Cambria Math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ξ</m:t>
              </m:r>
            </m:e>
          </m:nary>
          <m:r>
            <w:rPr>
              <w:rFonts w:ascii="Cambria Math" w:hAnsiTheme="minorHAnsi"/>
              <w:kern w:val="2"/>
              <w:sz w:val="22"/>
              <w:szCs w:val="22"/>
            </w:rPr>
            <m:t>.</m:t>
          </m:r>
        </m:oMath>
      </m:oMathPara>
    </w:p>
    <w:p w14:paraId="62E1A318" w14:textId="23E98FAA" w:rsidR="00976184" w:rsidRDefault="00E736B3">
      <w:pPr>
        <w:pStyle w:val="a3"/>
      </w:pPr>
      <w:r w:rsidRPr="00EB66A0">
        <w:t xml:space="preserve">Таким образом, применяя непараметрические методы оценивания к совместной плотности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acc>
              <m:accPr>
                <m:chr m:val="̃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w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y</m:t>
            </m:r>
          </m:e>
        </m:acc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EB66A0">
        <w:t xml:space="preserve"> на основе доступных выборочных данных и решая обратную задачу деконволюции, можно использовать формулу (6), а затем определить коэффициенты импульсной характеристики (7) линеаризованной модели (3) для системы с зашумл</w:t>
      </w:r>
      <w:r>
        <w:t>е</w:t>
      </w:r>
      <w:r w:rsidRPr="00EB66A0">
        <w:t xml:space="preserve">нным выходом (8). Дополнительно отметим, что при наличии аддитивного шума функция регрессии сохраняется: </w:t>
      </w:r>
      <m:oMath>
        <m:r>
          <w:rPr>
            <w:rFonts w:ascii="Cambria Math" w:hAnsi="Cambria Math"/>
          </w:rPr>
          <m:t xml:space="preserve"> re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yw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)=</m:t>
        </m:r>
        <m:r>
          <w:rPr>
            <w:rFonts w:ascii="Cambria Math" w:hAnsi="Cambria Math"/>
          </w:rPr>
          <m:t>re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acc>
              <m:accPr>
                <m:chr m:val="̃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  <m:r>
              <w:rPr>
                <w:rFonts w:ascii="Cambria Math" w:hAnsi="Cambria Math"/>
              </w:rPr>
              <m:t>w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EB66A0">
        <w:t>.</w:t>
      </w:r>
    </w:p>
    <w:p w14:paraId="21B5AE2C" w14:textId="4EF3931A" w:rsidR="00733848" w:rsidRDefault="00733848" w:rsidP="00733848">
      <w:pPr>
        <w:pStyle w:val="1"/>
      </w:pPr>
      <w:r>
        <w:t>Выводы</w:t>
      </w:r>
    </w:p>
    <w:p w14:paraId="38AF8BCB" w14:textId="549BDD8B" w:rsidR="00976184" w:rsidRDefault="007C7653">
      <w:pPr>
        <w:pStyle w:val="a3"/>
      </w:pPr>
      <w:r w:rsidRPr="00EB66A0">
        <w:rPr>
          <w:lang w:eastAsia="ru-RU"/>
        </w:rPr>
        <w:t xml:space="preserve">В </w:t>
      </w:r>
      <w:r>
        <w:rPr>
          <w:lang w:eastAsia="ru-RU"/>
        </w:rPr>
        <w:t>статье</w:t>
      </w:r>
      <w:r w:rsidRPr="00EB66A0">
        <w:rPr>
          <w:lang w:eastAsia="ru-RU"/>
        </w:rPr>
        <w:t xml:space="preserve"> предложен и теоретически обоснован подход к задаче линейной аппроксимации нелинейных стохастических систем, принципиально отличающийся от традиционной корреляционной статистической линеаризации. Основу подхода составляет критерий согласования, при котором максимальный </w:t>
      </w:r>
      <w:proofErr w:type="spellStart"/>
      <w:r w:rsidRPr="00EB66A0">
        <w:rPr>
          <w:lang w:eastAsia="ru-RU"/>
        </w:rPr>
        <w:t>коррэнтропийный</w:t>
      </w:r>
      <w:proofErr w:type="spellEnd"/>
      <w:r w:rsidRPr="00EB66A0">
        <w:rPr>
          <w:lang w:eastAsia="ru-RU"/>
        </w:rPr>
        <w:t xml:space="preserve"> коэффициент между выходом объекта и произвольной задержанной компонентой его входа должен совпадать с аналогичным коэффициентом, вычисленным для линейной модели. Это условие дополняется стандартным требованием тождества первых моментов.</w:t>
      </w:r>
    </w:p>
    <w:p w14:paraId="6D436E0C" w14:textId="7280FA8F" w:rsidR="00733848" w:rsidRDefault="007C7653">
      <w:pPr>
        <w:pStyle w:val="a3"/>
        <w:rPr>
          <w:lang w:eastAsia="ru-RU"/>
        </w:rPr>
      </w:pPr>
      <w:r w:rsidRPr="00EB66A0">
        <w:rPr>
          <w:lang w:eastAsia="ru-RU"/>
        </w:rPr>
        <w:t xml:space="preserve">Ключевое преимущество </w:t>
      </w:r>
      <w:proofErr w:type="spellStart"/>
      <w:r w:rsidRPr="00EB66A0">
        <w:rPr>
          <w:lang w:eastAsia="ru-RU"/>
        </w:rPr>
        <w:t>коррэнтропийного</w:t>
      </w:r>
      <w:proofErr w:type="spellEnd"/>
      <w:r w:rsidRPr="00EB66A0">
        <w:rPr>
          <w:lang w:eastAsia="ru-RU"/>
        </w:rPr>
        <w:t xml:space="preserve"> критерия перед корреляционным заключается в его «почти состоятельности» в смысле </w:t>
      </w:r>
      <w:proofErr w:type="spellStart"/>
      <w:r w:rsidRPr="00EB66A0">
        <w:rPr>
          <w:lang w:eastAsia="ru-RU"/>
        </w:rPr>
        <w:t>Реньи</w:t>
      </w:r>
      <w:proofErr w:type="spellEnd"/>
      <w:r w:rsidRPr="00EB66A0">
        <w:rPr>
          <w:lang w:eastAsia="ru-RU"/>
        </w:rPr>
        <w:t xml:space="preserve">. Максимальный </w:t>
      </w:r>
      <w:proofErr w:type="spellStart"/>
      <w:r w:rsidRPr="00EB66A0">
        <w:rPr>
          <w:lang w:eastAsia="ru-RU"/>
        </w:rPr>
        <w:t>коррэнтропийный</w:t>
      </w:r>
      <w:proofErr w:type="spellEnd"/>
      <w:r w:rsidRPr="00EB66A0">
        <w:rPr>
          <w:lang w:eastAsia="ru-RU"/>
        </w:rPr>
        <w:t xml:space="preserve"> коэффициент удовлетворяет пяти из семи аксиом </w:t>
      </w:r>
      <w:proofErr w:type="spellStart"/>
      <w:r w:rsidRPr="00EB66A0">
        <w:rPr>
          <w:lang w:eastAsia="ru-RU"/>
        </w:rPr>
        <w:t>Реньи</w:t>
      </w:r>
      <w:proofErr w:type="spellEnd"/>
      <w:r w:rsidRPr="00EB66A0">
        <w:rPr>
          <w:lang w:eastAsia="ru-RU"/>
        </w:rPr>
        <w:t xml:space="preserve"> при любом выборе симметричного положительно определ</w:t>
      </w:r>
      <w:r>
        <w:rPr>
          <w:lang w:eastAsia="ru-RU"/>
        </w:rPr>
        <w:t>е</w:t>
      </w:r>
      <w:r w:rsidRPr="00EB66A0">
        <w:rPr>
          <w:lang w:eastAsia="ru-RU"/>
        </w:rPr>
        <w:t xml:space="preserve">нного ядра, а оставшиеся аксиомы выполняются в предельных режимах. Это означает, что предложенный критерий способен </w:t>
      </w:r>
      <w:r w:rsidRPr="00EB66A0">
        <w:rPr>
          <w:lang w:eastAsia="ru-RU"/>
        </w:rPr>
        <w:lastRenderedPageBreak/>
        <w:t>улавливать существенно более широкий спектр стохастических зависимостей по сравнению с обычной взаимной корреляцией, которая, как известно, нечувствительна к нелинейным связям.</w:t>
      </w:r>
    </w:p>
    <w:p w14:paraId="0AA310DA" w14:textId="3E2997D4" w:rsidR="007C7653" w:rsidRDefault="007C7653">
      <w:pPr>
        <w:pStyle w:val="a3"/>
        <w:rPr>
          <w:lang w:eastAsia="ru-RU"/>
        </w:rPr>
      </w:pPr>
      <w:r w:rsidRPr="00EB66A0">
        <w:rPr>
          <w:lang w:eastAsia="ru-RU"/>
        </w:rPr>
        <w:t xml:space="preserve">Важно подчеркнуть, что, несмотря на параметрическую форму итогового результата </w:t>
      </w:r>
      <w:r w:rsidRPr="00F00216">
        <w:t>–</w:t>
      </w:r>
      <w:r w:rsidRPr="00EB66A0">
        <w:rPr>
          <w:lang w:eastAsia="ru-RU"/>
        </w:rPr>
        <w:t xml:space="preserve"> коэффициенты </w:t>
      </w:r>
      <m:oMath>
        <m:r>
          <w:rPr>
            <w:rFonts w:ascii="Cambria Math" w:hAnsi="Cambria Math"/>
            <w:lang w:eastAsia="ru-RU"/>
          </w:rPr>
          <m:t>g(k)</m:t>
        </m:r>
      </m:oMath>
      <w:r w:rsidRPr="00EB66A0">
        <w:rPr>
          <w:lang w:eastAsia="ru-RU"/>
        </w:rPr>
        <w:t xml:space="preserve"> импульсной характеристики, </w:t>
      </w:r>
      <w:r w:rsidRPr="00F00216">
        <w:t>–</w:t>
      </w:r>
      <w:r w:rsidRPr="00EB66A0">
        <w:rPr>
          <w:lang w:eastAsia="ru-RU"/>
        </w:rPr>
        <w:t xml:space="preserve"> сама задача носит непараметрический характер. Непараметричность проявляется двояко. Во-первых, число определяемых коэффициентов не фиксировано заранее и может быть произвольным. Во-вторых, для нахождения каждого коэффициента </w:t>
      </w:r>
      <m:oMath>
        <m:r>
          <w:rPr>
            <w:rFonts w:ascii="Cambria Math" w:hAnsi="Cambria Math"/>
            <w:lang w:eastAsia="ru-RU"/>
          </w:rPr>
          <m:t>g(k)</m:t>
        </m:r>
      </m:oMath>
      <w:r w:rsidRPr="00EB66A0">
        <w:rPr>
          <w:lang w:eastAsia="ru-RU"/>
        </w:rPr>
        <w:t xml:space="preserve"> достаточно решить двумерную оптимизационную задачу (по переменным </w:t>
      </w:r>
      <m:oMath>
        <m:r>
          <w:rPr>
            <w:rFonts w:ascii="Cambria Math" w:hAnsi="Cambria Math"/>
            <w:lang w:eastAsia="ru-RU"/>
          </w:rPr>
          <m:t>a</m:t>
        </m:r>
      </m:oMath>
      <w:r w:rsidRPr="00EB66A0">
        <w:rPr>
          <w:lang w:eastAsia="ru-RU"/>
        </w:rPr>
        <w:t xml:space="preserve"> и </w:t>
      </w:r>
      <m:oMath>
        <m:r>
          <w:rPr>
            <w:rFonts w:ascii="Cambria Math" w:hAnsi="Cambria Math"/>
            <w:lang w:eastAsia="ru-RU"/>
          </w:rPr>
          <m:t>b</m:t>
        </m:r>
      </m:oMath>
      <w:r w:rsidRPr="00EB66A0">
        <w:rPr>
          <w:lang w:eastAsia="ru-RU"/>
        </w:rPr>
        <w:t xml:space="preserve">), вычислительная сложность которой составляет </w:t>
      </w:r>
      <m:oMath>
        <m:r>
          <w:rPr>
            <w:rFonts w:ascii="Cambria Math" w:hAnsi="Cambria Math"/>
            <w:lang w:eastAsia="ru-RU"/>
          </w:rPr>
          <m:t>O(N)</m:t>
        </m:r>
      </m:oMath>
      <w:r w:rsidRPr="00EB66A0">
        <w:rPr>
          <w:lang w:eastAsia="ru-RU"/>
        </w:rPr>
        <w:t xml:space="preserve"> при объ</w:t>
      </w:r>
      <w:r>
        <w:rPr>
          <w:lang w:eastAsia="ru-RU"/>
        </w:rPr>
        <w:t>е</w:t>
      </w:r>
      <w:r w:rsidRPr="00EB66A0">
        <w:rPr>
          <w:lang w:eastAsia="ru-RU"/>
        </w:rPr>
        <w:t xml:space="preserve">ме выборки </w:t>
      </w:r>
      <m:oMath>
        <m:r>
          <w:rPr>
            <w:rFonts w:ascii="Cambria Math" w:hAnsi="Cambria Math"/>
            <w:lang w:eastAsia="ru-RU"/>
          </w:rPr>
          <m:t>N</m:t>
        </m:r>
      </m:oMath>
      <w:r w:rsidRPr="00EB66A0">
        <w:rPr>
          <w:lang w:eastAsia="ru-RU"/>
        </w:rPr>
        <w:t>, что делает метод практически пригодным для обработки больших массивов данных.</w:t>
      </w:r>
    </w:p>
    <w:p w14:paraId="34564E5D" w14:textId="6BFAD4B0" w:rsidR="007C7653" w:rsidRDefault="007C7653">
      <w:pPr>
        <w:pStyle w:val="a3"/>
        <w:rPr>
          <w:lang w:eastAsia="ru-RU"/>
        </w:rPr>
      </w:pPr>
      <w:r w:rsidRPr="00EB66A0">
        <w:rPr>
          <w:lang w:eastAsia="ru-RU"/>
        </w:rPr>
        <w:t xml:space="preserve">Важно подчеркнуть, что, несмотря на параметрическую форму итогового результата </w:t>
      </w:r>
      <w:r w:rsidRPr="00F00216">
        <w:t>–</w:t>
      </w:r>
      <w:r w:rsidRPr="00EB66A0">
        <w:rPr>
          <w:lang w:eastAsia="ru-RU"/>
        </w:rPr>
        <w:t xml:space="preserve"> коэффициенты </w:t>
      </w:r>
      <m:oMath>
        <m:r>
          <w:rPr>
            <w:rFonts w:ascii="Cambria Math" w:hAnsi="Cambria Math"/>
            <w:lang w:eastAsia="ru-RU"/>
          </w:rPr>
          <m:t>g(k)</m:t>
        </m:r>
      </m:oMath>
      <w:r w:rsidRPr="00EB66A0">
        <w:rPr>
          <w:lang w:eastAsia="ru-RU"/>
        </w:rPr>
        <w:t xml:space="preserve"> импульсной характеристики, </w:t>
      </w:r>
      <w:r w:rsidRPr="00F00216">
        <w:t>–</w:t>
      </w:r>
      <w:r w:rsidRPr="00EB66A0">
        <w:rPr>
          <w:lang w:eastAsia="ru-RU"/>
        </w:rPr>
        <w:t xml:space="preserve"> сама задача носит непараметрический характер. Непараметричность проявляется двояко. Во-первых, число определяемых коэффициентов не фиксировано заранее и может быть произвольным. Во-вторых, для нахождения каждого коэффициента </w:t>
      </w:r>
      <m:oMath>
        <m:r>
          <w:rPr>
            <w:rFonts w:ascii="Cambria Math" w:hAnsi="Cambria Math"/>
            <w:lang w:eastAsia="ru-RU"/>
          </w:rPr>
          <m:t>g(k)</m:t>
        </m:r>
      </m:oMath>
      <w:r w:rsidRPr="00EB66A0">
        <w:rPr>
          <w:lang w:eastAsia="ru-RU"/>
        </w:rPr>
        <w:t xml:space="preserve"> достаточно решить двумерную оптимизационную задачу (по переменным </w:t>
      </w:r>
      <m:oMath>
        <m:r>
          <w:rPr>
            <w:rFonts w:ascii="Cambria Math" w:hAnsi="Cambria Math"/>
            <w:lang w:eastAsia="ru-RU"/>
          </w:rPr>
          <m:t>a</m:t>
        </m:r>
      </m:oMath>
      <w:r w:rsidRPr="00EB66A0">
        <w:rPr>
          <w:lang w:eastAsia="ru-RU"/>
        </w:rPr>
        <w:t xml:space="preserve"> и </w:t>
      </w:r>
      <m:oMath>
        <m:r>
          <w:rPr>
            <w:rFonts w:ascii="Cambria Math" w:hAnsi="Cambria Math"/>
            <w:lang w:eastAsia="ru-RU"/>
          </w:rPr>
          <m:t>b</m:t>
        </m:r>
      </m:oMath>
      <w:r w:rsidRPr="00EB66A0">
        <w:rPr>
          <w:lang w:eastAsia="ru-RU"/>
        </w:rPr>
        <w:t xml:space="preserve">), вычислительная сложность которой составляет </w:t>
      </w:r>
      <m:oMath>
        <m:r>
          <w:rPr>
            <w:rFonts w:ascii="Cambria Math" w:hAnsi="Cambria Math"/>
            <w:lang w:eastAsia="ru-RU"/>
          </w:rPr>
          <m:t>O(N)</m:t>
        </m:r>
      </m:oMath>
      <w:r w:rsidRPr="00EB66A0">
        <w:rPr>
          <w:lang w:eastAsia="ru-RU"/>
        </w:rPr>
        <w:t xml:space="preserve"> при объ</w:t>
      </w:r>
      <w:r>
        <w:rPr>
          <w:lang w:eastAsia="ru-RU"/>
        </w:rPr>
        <w:t>е</w:t>
      </w:r>
      <w:r w:rsidRPr="00EB66A0">
        <w:rPr>
          <w:lang w:eastAsia="ru-RU"/>
        </w:rPr>
        <w:t xml:space="preserve">ме выборки </w:t>
      </w:r>
      <m:oMath>
        <m:r>
          <w:rPr>
            <w:rFonts w:ascii="Cambria Math" w:hAnsi="Cambria Math"/>
            <w:lang w:eastAsia="ru-RU"/>
          </w:rPr>
          <m:t>N</m:t>
        </m:r>
      </m:oMath>
      <w:r w:rsidRPr="00EB66A0">
        <w:rPr>
          <w:lang w:eastAsia="ru-RU"/>
        </w:rPr>
        <w:t>, что делает метод практически пригодным для обработки больших массивов данных.</w:t>
      </w:r>
    </w:p>
    <w:p w14:paraId="6AF5DE00" w14:textId="74736DA1" w:rsidR="007C7653" w:rsidRPr="007C7653" w:rsidRDefault="007C7653" w:rsidP="007C7653">
      <w:pPr>
        <w:pStyle w:val="a3"/>
        <w:jc w:val="center"/>
        <w:rPr>
          <w:smallCaps/>
          <w:lang w:eastAsia="ru-RU"/>
        </w:rPr>
      </w:pPr>
      <w:r>
        <w:rPr>
          <w:smallCaps/>
        </w:rPr>
        <w:t>Список литературы</w:t>
      </w:r>
    </w:p>
    <w:p w14:paraId="0ADFDED2" w14:textId="77777777" w:rsidR="007C7653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r w:rsidRPr="00E54E3E">
        <w:rPr>
          <w:sz w:val="16"/>
          <w:szCs w:val="16"/>
          <w:lang w:val="de-DE" w:eastAsia="ru-RU"/>
        </w:rPr>
        <w:t xml:space="preserve">Feng Qian, da Silva L.S.P., </w:t>
      </w:r>
      <w:proofErr w:type="spellStart"/>
      <w:r w:rsidRPr="00E54E3E">
        <w:rPr>
          <w:sz w:val="16"/>
          <w:szCs w:val="16"/>
          <w:lang w:val="de-DE" w:eastAsia="ru-RU"/>
        </w:rPr>
        <w:t>Yabin</w:t>
      </w:r>
      <w:proofErr w:type="spellEnd"/>
      <w:r w:rsidRPr="00E54E3E">
        <w:rPr>
          <w:sz w:val="16"/>
          <w:szCs w:val="16"/>
          <w:lang w:val="de-DE" w:eastAsia="ru-RU"/>
        </w:rPr>
        <w:t xml:space="preserve"> Liao, </w:t>
      </w:r>
      <w:proofErr w:type="spellStart"/>
      <w:r w:rsidRPr="00E54E3E">
        <w:rPr>
          <w:sz w:val="16"/>
          <w:szCs w:val="16"/>
          <w:lang w:val="de-DE" w:eastAsia="ru-RU"/>
        </w:rPr>
        <w:t>and</w:t>
      </w:r>
      <w:proofErr w:type="spellEnd"/>
      <w:r w:rsidRPr="00E54E3E">
        <w:rPr>
          <w:sz w:val="16"/>
          <w:szCs w:val="16"/>
          <w:lang w:val="de-DE" w:eastAsia="ru-RU"/>
        </w:rPr>
        <w:t xml:space="preserve"> Lei Zuo (2023). </w:t>
      </w:r>
      <w:r w:rsidRPr="00E54E3E">
        <w:rPr>
          <w:sz w:val="16"/>
          <w:szCs w:val="16"/>
          <w:lang w:val="en-US" w:eastAsia="ru-RU"/>
        </w:rPr>
        <w:t>“Statistical linearization for random vibration energy harvesting with piezoelectric material nonlinearity”, Mechanical Systems and Signal Processing, vol. 188, art. 109985.</w:t>
      </w:r>
    </w:p>
    <w:p w14:paraId="4973C6D3" w14:textId="77777777" w:rsidR="007C7653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r w:rsidRPr="00E54E3E">
        <w:rPr>
          <w:sz w:val="16"/>
          <w:szCs w:val="16"/>
          <w:lang w:val="en-US" w:eastAsia="ru-RU"/>
        </w:rPr>
        <w:t xml:space="preserve">Leparoux, C., Bonalli, R., </w:t>
      </w:r>
      <w:proofErr w:type="spellStart"/>
      <w:r w:rsidRPr="00E54E3E">
        <w:rPr>
          <w:sz w:val="16"/>
          <w:szCs w:val="16"/>
          <w:lang w:val="en-US" w:eastAsia="ru-RU"/>
        </w:rPr>
        <w:t>Hérissé</w:t>
      </w:r>
      <w:proofErr w:type="spellEnd"/>
      <w:r w:rsidRPr="00E54E3E">
        <w:rPr>
          <w:sz w:val="16"/>
          <w:szCs w:val="16"/>
          <w:lang w:val="en-US" w:eastAsia="ru-RU"/>
        </w:rPr>
        <w:t>, B., and F. Jean (2024). “Statistical linearization for robust motion planning”, Systems &amp; Control Letters, vol. 189, art. 105825.</w:t>
      </w:r>
    </w:p>
    <w:p w14:paraId="799F70C1" w14:textId="77777777" w:rsidR="007C7653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proofErr w:type="spellStart"/>
      <w:r w:rsidRPr="00E54E3E">
        <w:rPr>
          <w:sz w:val="16"/>
          <w:szCs w:val="16"/>
          <w:lang w:val="en-US" w:eastAsia="ru-RU"/>
        </w:rPr>
        <w:t>Pomaro</w:t>
      </w:r>
      <w:proofErr w:type="spellEnd"/>
      <w:r w:rsidRPr="00E54E3E">
        <w:rPr>
          <w:sz w:val="16"/>
          <w:szCs w:val="16"/>
          <w:lang w:val="en-US" w:eastAsia="ru-RU"/>
        </w:rPr>
        <w:t>, B. and P. D. Spanos (2023). “Extended statistical linearization approach for estimating non-stationary response statistics of systems comprising fractional derivative elements”, Probabilistic Engineering Mechanics, vol. 74, art. 103471.</w:t>
      </w:r>
    </w:p>
    <w:p w14:paraId="74B58FBA" w14:textId="77777777" w:rsidR="007C7653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bookmarkStart w:id="7" w:name="_Hlk212632346"/>
      <w:r w:rsidRPr="00E54E3E">
        <w:rPr>
          <w:sz w:val="16"/>
          <w:szCs w:val="16"/>
          <w:lang w:val="en-US" w:eastAsia="ru-RU"/>
        </w:rPr>
        <w:t>Viet Duc La and Ngoc Tuan Nguyen</w:t>
      </w:r>
      <w:bookmarkEnd w:id="7"/>
      <w:r w:rsidRPr="00E54E3E">
        <w:rPr>
          <w:sz w:val="16"/>
          <w:szCs w:val="16"/>
          <w:lang w:val="en-US" w:eastAsia="ru-RU"/>
        </w:rPr>
        <w:t xml:space="preserve"> (2024). “Using statistical linearization to optimize a class of semi-active on-off control in a general state space system”, Probabilistic Engineering Mechanics, vol. 75, art. 103555.</w:t>
      </w:r>
    </w:p>
    <w:p w14:paraId="7457B6E5" w14:textId="77777777" w:rsidR="007C7653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proofErr w:type="spellStart"/>
      <w:r w:rsidRPr="00E54E3E">
        <w:rPr>
          <w:sz w:val="16"/>
          <w:szCs w:val="16"/>
          <w:lang w:val="de-DE" w:eastAsia="ru-RU"/>
        </w:rPr>
        <w:t>Yifei</w:t>
      </w:r>
      <w:proofErr w:type="spellEnd"/>
      <w:r w:rsidRPr="00E54E3E">
        <w:rPr>
          <w:sz w:val="16"/>
          <w:szCs w:val="16"/>
          <w:lang w:val="de-DE" w:eastAsia="ru-RU"/>
        </w:rPr>
        <w:t xml:space="preserve"> Li, </w:t>
      </w:r>
      <w:proofErr w:type="spellStart"/>
      <w:r w:rsidRPr="00E54E3E">
        <w:rPr>
          <w:sz w:val="16"/>
          <w:szCs w:val="16"/>
          <w:lang w:val="de-DE" w:eastAsia="ru-RU"/>
        </w:rPr>
        <w:t>Shujin</w:t>
      </w:r>
      <w:proofErr w:type="spellEnd"/>
      <w:r w:rsidRPr="00E54E3E">
        <w:rPr>
          <w:sz w:val="16"/>
          <w:szCs w:val="16"/>
          <w:lang w:val="de-DE" w:eastAsia="ru-RU"/>
        </w:rPr>
        <w:t xml:space="preserve"> Li, </w:t>
      </w:r>
      <w:proofErr w:type="spellStart"/>
      <w:r w:rsidRPr="00E54E3E">
        <w:rPr>
          <w:sz w:val="16"/>
          <w:szCs w:val="16"/>
          <w:lang w:val="de-DE" w:eastAsia="ru-RU"/>
        </w:rPr>
        <w:t>Dacheng</w:t>
      </w:r>
      <w:proofErr w:type="spellEnd"/>
      <w:r w:rsidRPr="00E54E3E">
        <w:rPr>
          <w:sz w:val="16"/>
          <w:szCs w:val="16"/>
          <w:lang w:val="de-DE" w:eastAsia="ru-RU"/>
        </w:rPr>
        <w:t xml:space="preserve"> Zheng, </w:t>
      </w:r>
      <w:proofErr w:type="spellStart"/>
      <w:r w:rsidRPr="00E54E3E">
        <w:rPr>
          <w:sz w:val="16"/>
          <w:szCs w:val="16"/>
          <w:lang w:val="de-DE" w:eastAsia="ru-RU"/>
        </w:rPr>
        <w:t>and</w:t>
      </w:r>
      <w:proofErr w:type="spellEnd"/>
      <w:r w:rsidRPr="00E54E3E">
        <w:rPr>
          <w:sz w:val="16"/>
          <w:szCs w:val="16"/>
          <w:lang w:val="de-DE" w:eastAsia="ru-RU"/>
        </w:rPr>
        <w:t xml:space="preserve"> </w:t>
      </w:r>
      <w:proofErr w:type="spellStart"/>
      <w:r w:rsidRPr="00E54E3E">
        <w:rPr>
          <w:sz w:val="16"/>
          <w:szCs w:val="16"/>
          <w:lang w:val="de-DE" w:eastAsia="ru-RU"/>
        </w:rPr>
        <w:t>Renjie</w:t>
      </w:r>
      <w:proofErr w:type="spellEnd"/>
      <w:r w:rsidRPr="00E54E3E">
        <w:rPr>
          <w:sz w:val="16"/>
          <w:szCs w:val="16"/>
          <w:lang w:val="de-DE" w:eastAsia="ru-RU"/>
        </w:rPr>
        <w:t xml:space="preserve"> Han (2024). </w:t>
      </w:r>
      <w:r w:rsidRPr="00E54E3E">
        <w:rPr>
          <w:sz w:val="16"/>
          <w:szCs w:val="16"/>
          <w:lang w:val="en-US" w:eastAsia="ru-RU"/>
        </w:rPr>
        <w:t>“Random vibration analysis of nonlinear floating offshore wind turbine system via statistical linearization process under coupled nonlinear wave excitation”, Ocean Engineering, vol. 296, art. 116894.</w:t>
      </w:r>
    </w:p>
    <w:p w14:paraId="641077C9" w14:textId="77777777" w:rsidR="007C7653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r w:rsidRPr="00E54E3E">
        <w:rPr>
          <w:sz w:val="16"/>
          <w:szCs w:val="16"/>
          <w:lang w:val="de-DE" w:eastAsia="ru-RU"/>
        </w:rPr>
        <w:t xml:space="preserve">Zimmermann, S. A., Moberg, S., Gunnarsson, S., and M. Enqvist (2024). </w:t>
      </w:r>
      <w:r w:rsidRPr="00E54E3E">
        <w:rPr>
          <w:sz w:val="16"/>
          <w:szCs w:val="16"/>
          <w:lang w:val="en-US" w:eastAsia="ru-RU"/>
        </w:rPr>
        <w:t>“Using statistical linearization in experiment design for identification of robotic manipulators,” Control Engineering Practice, vol. 150, art. 106008.</w:t>
      </w:r>
    </w:p>
    <w:p w14:paraId="5FF870DC" w14:textId="77777777" w:rsidR="00E54E3E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r w:rsidRPr="00E54E3E">
        <w:rPr>
          <w:sz w:val="16"/>
          <w:szCs w:val="16"/>
          <w:lang w:val="en-US"/>
        </w:rPr>
        <w:t>Rényi, A. (1959). “On measures of dependence”, Acta Acad. Sci. Math. Hung., vol. 10, no. 3-4, pp. 441-451.</w:t>
      </w:r>
    </w:p>
    <w:p w14:paraId="7A245FA8" w14:textId="0408C84A" w:rsidR="007C7653" w:rsidRPr="00E54E3E" w:rsidRDefault="007C7653" w:rsidP="00E54E3E">
      <w:pPr>
        <w:pStyle w:val="a7"/>
        <w:numPr>
          <w:ilvl w:val="0"/>
          <w:numId w:val="38"/>
        </w:numPr>
        <w:spacing w:after="120"/>
        <w:ind w:left="357" w:hanging="357"/>
        <w:jc w:val="both"/>
        <w:rPr>
          <w:sz w:val="16"/>
          <w:szCs w:val="16"/>
          <w:lang w:val="en-US" w:eastAsia="ru-RU"/>
        </w:rPr>
      </w:pPr>
      <w:r w:rsidRPr="00E54E3E">
        <w:rPr>
          <w:snapToGrid w:val="0"/>
          <w:sz w:val="16"/>
          <w:szCs w:val="16"/>
          <w:lang w:val="en-US"/>
        </w:rPr>
        <w:t>Principe, J. C. (2010). Information Theoretical Learning. Rényi</w:t>
      </w:r>
      <w:r w:rsidRPr="00E54E3E">
        <w:rPr>
          <w:sz w:val="16"/>
          <w:szCs w:val="16"/>
          <w:lang w:val="en-US"/>
        </w:rPr>
        <w:t xml:space="preserve">’s </w:t>
      </w:r>
      <w:r w:rsidRPr="00E54E3E">
        <w:rPr>
          <w:snapToGrid w:val="0"/>
          <w:sz w:val="16"/>
          <w:szCs w:val="16"/>
          <w:lang w:val="en-US"/>
        </w:rPr>
        <w:t xml:space="preserve">Entropy and Kernel Perspectives, Springer, </w:t>
      </w:r>
      <w:r w:rsidRPr="00E54E3E">
        <w:rPr>
          <w:sz w:val="16"/>
          <w:szCs w:val="16"/>
          <w:lang w:val="en-US"/>
        </w:rPr>
        <w:t xml:space="preserve">New York, Dordrecht, Heidelberg, London, </w:t>
      </w:r>
      <w:r w:rsidRPr="00E54E3E">
        <w:rPr>
          <w:snapToGrid w:val="0"/>
          <w:sz w:val="16"/>
          <w:szCs w:val="16"/>
          <w:lang w:val="en-US"/>
        </w:rPr>
        <w:t>515 p.</w:t>
      </w:r>
    </w:p>
    <w:p w14:paraId="1A8D1436" w14:textId="71667E50" w:rsidR="00EA511A" w:rsidRPr="00DA0564" w:rsidRDefault="00EA511A" w:rsidP="00E54E3E">
      <w:pPr>
        <w:pStyle w:val="a1"/>
        <w:numPr>
          <w:ilvl w:val="0"/>
          <w:numId w:val="0"/>
        </w:numPr>
        <w:ind w:left="289"/>
        <w:rPr>
          <w:lang w:val="en-US"/>
        </w:rPr>
      </w:pPr>
    </w:p>
    <w:p w14:paraId="314D135D" w14:textId="77777777" w:rsidR="00EA511A" w:rsidRPr="00DA0564" w:rsidRDefault="00EA511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val="en-US" w:eastAsia="ru-RU"/>
        </w:rPr>
        <w:sectPr w:rsidR="00EA511A" w:rsidRPr="00DA0564">
          <w:type w:val="continuous"/>
          <w:pgSz w:w="11906" w:h="16838"/>
          <w:pgMar w:top="907" w:right="907" w:bottom="1440" w:left="907" w:header="709" w:footer="709" w:gutter="0"/>
          <w:cols w:num="2" w:space="340"/>
          <w:docGrid w:linePitch="360"/>
        </w:sectPr>
      </w:pPr>
    </w:p>
    <w:p w14:paraId="74ECB604" w14:textId="77777777" w:rsidR="00EA511A" w:rsidRPr="009D2CDB" w:rsidRDefault="00EA511A">
      <w:pPr>
        <w:rPr>
          <w:rFonts w:eastAsia="MS Mincho"/>
          <w:lang w:val="en-US"/>
        </w:rPr>
      </w:pPr>
    </w:p>
    <w:sectPr w:rsidR="00EA511A" w:rsidRPr="009D2CDB">
      <w:type w:val="continuous"/>
      <w:pgSz w:w="11906" w:h="16838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023247" w14:textId="77777777" w:rsidR="00C74782" w:rsidRDefault="00C74782">
      <w:r>
        <w:separator/>
      </w:r>
    </w:p>
  </w:endnote>
  <w:endnote w:type="continuationSeparator" w:id="0">
    <w:p w14:paraId="3078A443" w14:textId="77777777" w:rsidR="00C74782" w:rsidRDefault="00C74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(Cuerpo en alf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8884587"/>
      <w:docPartObj>
        <w:docPartGallery w:val="Page Numbers (Bottom of Page)"/>
        <w:docPartUnique/>
      </w:docPartObj>
    </w:sdtPr>
    <w:sdtContent>
      <w:p w14:paraId="348C4A22" w14:textId="25220F6A" w:rsidR="00A60BB8" w:rsidRDefault="00A60BB8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109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693D8D" w14:textId="77777777" w:rsidR="00C74782" w:rsidRDefault="00C74782">
      <w:r>
        <w:separator/>
      </w:r>
    </w:p>
  </w:footnote>
  <w:footnote w:type="continuationSeparator" w:id="0">
    <w:p w14:paraId="4DE972CD" w14:textId="77777777" w:rsidR="00C74782" w:rsidRDefault="00C74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819C0"/>
    <w:multiLevelType w:val="hybridMultilevel"/>
    <w:tmpl w:val="4EC2F88C"/>
    <w:lvl w:ilvl="0" w:tplc="C966D4CE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0"/>
        <w:position w:val="0"/>
        <w:sz w:val="24"/>
        <w:szCs w:val="18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02584"/>
    <w:multiLevelType w:val="hybridMultilevel"/>
    <w:tmpl w:val="DF30CFD6"/>
    <w:lvl w:ilvl="0" w:tplc="F904DA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7B0EC7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8DA2FB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5BA190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F742F6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A76A77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BD6E3E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53CA86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864C63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>
    <w:nsid w:val="10414F71"/>
    <w:multiLevelType w:val="hybridMultilevel"/>
    <w:tmpl w:val="BC14F4AE"/>
    <w:lvl w:ilvl="0" w:tplc="390CD8B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  <w:lvl w:ilvl="1" w:tplc="5648A44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11A41A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5041BD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4A695E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3B06A1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85E1A6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056D0F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01CC23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>
    <w:nsid w:val="12BB42BE"/>
    <w:multiLevelType w:val="hybridMultilevel"/>
    <w:tmpl w:val="B32C25FC"/>
    <w:lvl w:ilvl="0" w:tplc="C966D4CE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0"/>
        <w:position w:val="0"/>
        <w:sz w:val="24"/>
        <w:szCs w:val="18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E07BFE"/>
    <w:multiLevelType w:val="hybridMultilevel"/>
    <w:tmpl w:val="1AF0BD2E"/>
    <w:lvl w:ilvl="0" w:tplc="05B0B1AA">
      <w:start w:val="1"/>
      <w:numFmt w:val="upperRoman"/>
      <w:pStyle w:val="a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vanish w:val="0"/>
        <w:spacing w:val="0"/>
        <w:position w:val="0"/>
        <w:sz w:val="16"/>
        <w:u w:val="none"/>
        <w:vertAlign w:val="baseline"/>
        <w14:ligatures w14:val="none"/>
      </w:rPr>
    </w:lvl>
    <w:lvl w:ilvl="1" w:tplc="6D5E152C">
      <w:start w:val="1"/>
      <w:numFmt w:val="lowerLetter"/>
      <w:lvlText w:val="%2."/>
      <w:lvlJc w:val="left"/>
      <w:pPr>
        <w:ind w:left="1440" w:hanging="360"/>
      </w:pPr>
    </w:lvl>
    <w:lvl w:ilvl="2" w:tplc="90EC4188">
      <w:start w:val="1"/>
      <w:numFmt w:val="lowerRoman"/>
      <w:lvlText w:val="%3."/>
      <w:lvlJc w:val="right"/>
      <w:pPr>
        <w:ind w:left="2160" w:hanging="180"/>
      </w:pPr>
    </w:lvl>
    <w:lvl w:ilvl="3" w:tplc="7EDEB03A">
      <w:start w:val="1"/>
      <w:numFmt w:val="decimal"/>
      <w:lvlText w:val="%4."/>
      <w:lvlJc w:val="left"/>
      <w:pPr>
        <w:ind w:left="2880" w:hanging="360"/>
      </w:pPr>
    </w:lvl>
    <w:lvl w:ilvl="4" w:tplc="5082FD40">
      <w:start w:val="1"/>
      <w:numFmt w:val="lowerLetter"/>
      <w:lvlText w:val="%5."/>
      <w:lvlJc w:val="left"/>
      <w:pPr>
        <w:ind w:left="3600" w:hanging="360"/>
      </w:pPr>
    </w:lvl>
    <w:lvl w:ilvl="5" w:tplc="095423D0">
      <w:start w:val="1"/>
      <w:numFmt w:val="lowerRoman"/>
      <w:lvlText w:val="%6."/>
      <w:lvlJc w:val="right"/>
      <w:pPr>
        <w:ind w:left="4320" w:hanging="180"/>
      </w:pPr>
    </w:lvl>
    <w:lvl w:ilvl="6" w:tplc="37EE0704">
      <w:start w:val="1"/>
      <w:numFmt w:val="decimal"/>
      <w:lvlText w:val="%7."/>
      <w:lvlJc w:val="left"/>
      <w:pPr>
        <w:ind w:left="5040" w:hanging="360"/>
      </w:pPr>
    </w:lvl>
    <w:lvl w:ilvl="7" w:tplc="73A4F55E">
      <w:start w:val="1"/>
      <w:numFmt w:val="lowerLetter"/>
      <w:lvlText w:val="%8."/>
      <w:lvlJc w:val="left"/>
      <w:pPr>
        <w:ind w:left="5760" w:hanging="360"/>
      </w:pPr>
    </w:lvl>
    <w:lvl w:ilvl="8" w:tplc="9DF0900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AD77C6"/>
    <w:multiLevelType w:val="hybridMultilevel"/>
    <w:tmpl w:val="50346C62"/>
    <w:lvl w:ilvl="0" w:tplc="60868B2A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5414E95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2D8851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B72655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63CCBD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07E54E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288883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0CE77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C3663E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>
    <w:nsid w:val="29ED1BFD"/>
    <w:multiLevelType w:val="hybridMultilevel"/>
    <w:tmpl w:val="DAA80FA8"/>
    <w:lvl w:ilvl="0" w:tplc="E8C67964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7C06826A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C64A7A78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D9C4E618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AC6C5864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65644A86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46408C56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C06038C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71C28B32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7">
    <w:nsid w:val="30FE4BD1"/>
    <w:multiLevelType w:val="hybridMultilevel"/>
    <w:tmpl w:val="B59CC142"/>
    <w:lvl w:ilvl="0" w:tplc="AAC49094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354048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40A080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7EAEE4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1E8296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23898C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298B55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532570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C28537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>
    <w:nsid w:val="32C15EC3"/>
    <w:multiLevelType w:val="hybridMultilevel"/>
    <w:tmpl w:val="7018B088"/>
    <w:lvl w:ilvl="0" w:tplc="D0EC9CE6">
      <w:start w:val="1"/>
      <w:numFmt w:val="decimal"/>
      <w:pStyle w:val="a0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sz w:val="16"/>
        <w:szCs w:val="16"/>
      </w:rPr>
    </w:lvl>
    <w:lvl w:ilvl="1" w:tplc="A36A8D60">
      <w:start w:val="1"/>
      <w:numFmt w:val="lowerLetter"/>
      <w:lvlText w:val="%2."/>
      <w:lvlJc w:val="left"/>
      <w:pPr>
        <w:ind w:left="1440" w:hanging="360"/>
      </w:pPr>
    </w:lvl>
    <w:lvl w:ilvl="2" w:tplc="267CC88A">
      <w:start w:val="1"/>
      <w:numFmt w:val="lowerRoman"/>
      <w:lvlText w:val="%3."/>
      <w:lvlJc w:val="right"/>
      <w:pPr>
        <w:ind w:left="2160" w:hanging="180"/>
      </w:pPr>
    </w:lvl>
    <w:lvl w:ilvl="3" w:tplc="E8B4C5BE">
      <w:start w:val="1"/>
      <w:numFmt w:val="decimal"/>
      <w:lvlText w:val="%4."/>
      <w:lvlJc w:val="left"/>
      <w:pPr>
        <w:ind w:left="2880" w:hanging="360"/>
      </w:pPr>
    </w:lvl>
    <w:lvl w:ilvl="4" w:tplc="B10A7FB8">
      <w:start w:val="1"/>
      <w:numFmt w:val="lowerLetter"/>
      <w:lvlText w:val="%5."/>
      <w:lvlJc w:val="left"/>
      <w:pPr>
        <w:ind w:left="3600" w:hanging="360"/>
      </w:pPr>
    </w:lvl>
    <w:lvl w:ilvl="5" w:tplc="37F65F62">
      <w:start w:val="1"/>
      <w:numFmt w:val="lowerRoman"/>
      <w:lvlText w:val="%6."/>
      <w:lvlJc w:val="right"/>
      <w:pPr>
        <w:ind w:left="4320" w:hanging="180"/>
      </w:pPr>
    </w:lvl>
    <w:lvl w:ilvl="6" w:tplc="975C1842">
      <w:start w:val="1"/>
      <w:numFmt w:val="decimal"/>
      <w:lvlText w:val="%7."/>
      <w:lvlJc w:val="left"/>
      <w:pPr>
        <w:ind w:left="5040" w:hanging="360"/>
      </w:pPr>
    </w:lvl>
    <w:lvl w:ilvl="7" w:tplc="24EE45CE">
      <w:start w:val="1"/>
      <w:numFmt w:val="lowerLetter"/>
      <w:lvlText w:val="%8."/>
      <w:lvlJc w:val="left"/>
      <w:pPr>
        <w:ind w:left="5760" w:hanging="360"/>
      </w:pPr>
    </w:lvl>
    <w:lvl w:ilvl="8" w:tplc="6784D37A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C12EE8"/>
    <w:multiLevelType w:val="hybridMultilevel"/>
    <w:tmpl w:val="7EA26D08"/>
    <w:lvl w:ilvl="0" w:tplc="5BA89948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  <w:lvl w:ilvl="1" w:tplc="F03A88A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40A513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9A896C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63E686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7F69A6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9F0D42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CBABA7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BB009D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0">
    <w:nsid w:val="3F224649"/>
    <w:multiLevelType w:val="hybridMultilevel"/>
    <w:tmpl w:val="31F0398C"/>
    <w:lvl w:ilvl="0" w:tplc="1704641C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  <w:lvl w:ilvl="1" w:tplc="E5F6C27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49869B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F5C418A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B327F8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B6E8DA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F446A2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6B2C7B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0EEAAC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>
    <w:nsid w:val="42684188"/>
    <w:multiLevelType w:val="hybridMultilevel"/>
    <w:tmpl w:val="7E12FE4A"/>
    <w:lvl w:ilvl="0" w:tplc="18F01B2A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626C4B7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8900EC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42086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AC27B3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19EAC48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856BD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87A80B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526AB9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9517DFD"/>
    <w:multiLevelType w:val="hybridMultilevel"/>
    <w:tmpl w:val="44E8D050"/>
    <w:lvl w:ilvl="0" w:tplc="0A1C321A">
      <w:start w:val="1"/>
      <w:numFmt w:val="decimal"/>
      <w:pStyle w:val="a1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98462EDE">
      <w:start w:val="1"/>
      <w:numFmt w:val="lowerLetter"/>
      <w:lvlText w:val="%2."/>
      <w:lvlJc w:val="left"/>
      <w:pPr>
        <w:ind w:left="1440" w:hanging="360"/>
      </w:pPr>
    </w:lvl>
    <w:lvl w:ilvl="2" w:tplc="501A560A">
      <w:start w:val="1"/>
      <w:numFmt w:val="lowerRoman"/>
      <w:lvlText w:val="%3."/>
      <w:lvlJc w:val="right"/>
      <w:pPr>
        <w:ind w:left="2160" w:hanging="180"/>
      </w:pPr>
    </w:lvl>
    <w:lvl w:ilvl="3" w:tplc="35EAE30E">
      <w:start w:val="1"/>
      <w:numFmt w:val="decimal"/>
      <w:lvlText w:val="%4."/>
      <w:lvlJc w:val="left"/>
      <w:pPr>
        <w:ind w:left="2880" w:hanging="360"/>
      </w:pPr>
    </w:lvl>
    <w:lvl w:ilvl="4" w:tplc="15A26BC0">
      <w:start w:val="1"/>
      <w:numFmt w:val="lowerLetter"/>
      <w:lvlText w:val="%5."/>
      <w:lvlJc w:val="left"/>
      <w:pPr>
        <w:ind w:left="3600" w:hanging="360"/>
      </w:pPr>
    </w:lvl>
    <w:lvl w:ilvl="5" w:tplc="41CCA550">
      <w:start w:val="1"/>
      <w:numFmt w:val="lowerRoman"/>
      <w:lvlText w:val="%6."/>
      <w:lvlJc w:val="right"/>
      <w:pPr>
        <w:ind w:left="4320" w:hanging="180"/>
      </w:pPr>
    </w:lvl>
    <w:lvl w:ilvl="6" w:tplc="8C26226C">
      <w:start w:val="1"/>
      <w:numFmt w:val="decimal"/>
      <w:lvlText w:val="%7."/>
      <w:lvlJc w:val="left"/>
      <w:pPr>
        <w:ind w:left="5040" w:hanging="360"/>
      </w:pPr>
    </w:lvl>
    <w:lvl w:ilvl="7" w:tplc="019E6932">
      <w:start w:val="1"/>
      <w:numFmt w:val="lowerLetter"/>
      <w:lvlText w:val="%8."/>
      <w:lvlJc w:val="left"/>
      <w:pPr>
        <w:ind w:left="5760" w:hanging="360"/>
      </w:pPr>
    </w:lvl>
    <w:lvl w:ilvl="8" w:tplc="FDF07C2E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5826A6"/>
    <w:multiLevelType w:val="hybridMultilevel"/>
    <w:tmpl w:val="B06235A6"/>
    <w:lvl w:ilvl="0" w:tplc="741E1D8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BCE076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AA09E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14AC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8CD64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17EBC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565B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642F4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8C6FA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DF02698"/>
    <w:multiLevelType w:val="hybridMultilevel"/>
    <w:tmpl w:val="819E27F4"/>
    <w:lvl w:ilvl="0" w:tplc="FEE4F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:spacing w:val="0"/>
        <w:position w:val="0"/>
        <w:sz w:val="16"/>
        <w:szCs w:val="16"/>
        <w:u w:val="none"/>
        <w:shd w:val="clear" w:color="000000" w:fill="000000"/>
        <w:vertAlign w:val="baseline"/>
        <w14:textOutline w14:w="0" w14:cap="rnd" w14:cmpd="sng" w14:algn="ctr">
          <w14:noFill/>
          <w14:prstDash w14:val="solid"/>
          <w14:bevel/>
        </w14:textOutline>
        <w14:ligatures w14:val="none"/>
      </w:rPr>
    </w:lvl>
    <w:lvl w:ilvl="1" w:tplc="04DCCF64">
      <w:start w:val="1"/>
      <w:numFmt w:val="lowerLetter"/>
      <w:lvlText w:val="%2."/>
      <w:lvlJc w:val="left"/>
      <w:pPr>
        <w:ind w:left="1729" w:hanging="360"/>
      </w:pPr>
    </w:lvl>
    <w:lvl w:ilvl="2" w:tplc="BEE61332">
      <w:start w:val="1"/>
      <w:numFmt w:val="lowerRoman"/>
      <w:lvlText w:val="%3."/>
      <w:lvlJc w:val="right"/>
      <w:pPr>
        <w:ind w:left="2449" w:hanging="180"/>
      </w:pPr>
    </w:lvl>
    <w:lvl w:ilvl="3" w:tplc="C7C44344">
      <w:start w:val="1"/>
      <w:numFmt w:val="decimal"/>
      <w:lvlText w:val="%4."/>
      <w:lvlJc w:val="left"/>
      <w:pPr>
        <w:ind w:left="3169" w:hanging="360"/>
      </w:pPr>
    </w:lvl>
    <w:lvl w:ilvl="4" w:tplc="13863B84">
      <w:start w:val="1"/>
      <w:numFmt w:val="lowerLetter"/>
      <w:lvlText w:val="%5."/>
      <w:lvlJc w:val="left"/>
      <w:pPr>
        <w:ind w:left="3889" w:hanging="360"/>
      </w:pPr>
    </w:lvl>
    <w:lvl w:ilvl="5" w:tplc="9530FB36">
      <w:start w:val="1"/>
      <w:numFmt w:val="lowerRoman"/>
      <w:lvlText w:val="%6."/>
      <w:lvlJc w:val="right"/>
      <w:pPr>
        <w:ind w:left="4609" w:hanging="180"/>
      </w:pPr>
    </w:lvl>
    <w:lvl w:ilvl="6" w:tplc="D0BC73F0">
      <w:start w:val="1"/>
      <w:numFmt w:val="decimal"/>
      <w:lvlText w:val="%7."/>
      <w:lvlJc w:val="left"/>
      <w:pPr>
        <w:ind w:left="5329" w:hanging="360"/>
      </w:pPr>
    </w:lvl>
    <w:lvl w:ilvl="7" w:tplc="21F88BC0">
      <w:start w:val="1"/>
      <w:numFmt w:val="lowerLetter"/>
      <w:lvlText w:val="%8."/>
      <w:lvlJc w:val="left"/>
      <w:pPr>
        <w:ind w:left="6049" w:hanging="360"/>
      </w:pPr>
    </w:lvl>
    <w:lvl w:ilvl="8" w:tplc="CB16959E">
      <w:start w:val="1"/>
      <w:numFmt w:val="lowerRoman"/>
      <w:lvlText w:val="%9."/>
      <w:lvlJc w:val="right"/>
      <w:pPr>
        <w:ind w:left="6769" w:hanging="180"/>
      </w:pPr>
    </w:lvl>
  </w:abstractNum>
  <w:abstractNum w:abstractNumId="15">
    <w:nsid w:val="59C52998"/>
    <w:multiLevelType w:val="hybridMultilevel"/>
    <w:tmpl w:val="1FA45182"/>
    <w:lvl w:ilvl="0" w:tplc="EF74BD34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0"/>
        <w:position w:val="0"/>
        <w:sz w:val="16"/>
        <w:szCs w:val="18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D178F0"/>
    <w:multiLevelType w:val="hybridMultilevel"/>
    <w:tmpl w:val="DF6CED48"/>
    <w:lvl w:ilvl="0" w:tplc="86448018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  <w:lvl w:ilvl="1" w:tplc="B936FF7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7AA76D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ECE32D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368623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82AF0D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56AAE2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8E86F9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6640A5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7">
    <w:nsid w:val="5BED4E90"/>
    <w:multiLevelType w:val="hybridMultilevel"/>
    <w:tmpl w:val="53FAFCA4"/>
    <w:lvl w:ilvl="0" w:tplc="DD0EFC4A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vanish w:val="0"/>
        <w:spacing w:val="0"/>
        <w:position w:val="0"/>
        <w:sz w:val="16"/>
        <w:u w:val="none"/>
        <w:vertAlign w:val="baseline"/>
        <w14:ligatures w14:val="none"/>
      </w:rPr>
    </w:lvl>
    <w:lvl w:ilvl="1" w:tplc="2AA44CC0">
      <w:start w:val="1"/>
      <w:numFmt w:val="lowerLetter"/>
      <w:lvlText w:val="%2."/>
      <w:lvlJc w:val="left"/>
      <w:pPr>
        <w:ind w:left="1440" w:hanging="360"/>
      </w:pPr>
    </w:lvl>
    <w:lvl w:ilvl="2" w:tplc="D4EE64F8">
      <w:start w:val="1"/>
      <w:numFmt w:val="lowerRoman"/>
      <w:lvlText w:val="%3."/>
      <w:lvlJc w:val="right"/>
      <w:pPr>
        <w:ind w:left="2160" w:hanging="180"/>
      </w:pPr>
    </w:lvl>
    <w:lvl w:ilvl="3" w:tplc="EF182E1E">
      <w:start w:val="1"/>
      <w:numFmt w:val="decimal"/>
      <w:lvlText w:val="%4."/>
      <w:lvlJc w:val="left"/>
      <w:pPr>
        <w:ind w:left="2880" w:hanging="360"/>
      </w:pPr>
    </w:lvl>
    <w:lvl w:ilvl="4" w:tplc="A89AC936">
      <w:start w:val="1"/>
      <w:numFmt w:val="lowerLetter"/>
      <w:lvlText w:val="%5."/>
      <w:lvlJc w:val="left"/>
      <w:pPr>
        <w:ind w:left="3600" w:hanging="360"/>
      </w:pPr>
    </w:lvl>
    <w:lvl w:ilvl="5" w:tplc="D5D4A39A">
      <w:start w:val="1"/>
      <w:numFmt w:val="lowerRoman"/>
      <w:lvlText w:val="%6."/>
      <w:lvlJc w:val="right"/>
      <w:pPr>
        <w:ind w:left="4320" w:hanging="180"/>
      </w:pPr>
    </w:lvl>
    <w:lvl w:ilvl="6" w:tplc="E8B614B6">
      <w:start w:val="1"/>
      <w:numFmt w:val="decimal"/>
      <w:lvlText w:val="%7."/>
      <w:lvlJc w:val="left"/>
      <w:pPr>
        <w:ind w:left="5040" w:hanging="360"/>
      </w:pPr>
    </w:lvl>
    <w:lvl w:ilvl="7" w:tplc="125253AC">
      <w:start w:val="1"/>
      <w:numFmt w:val="lowerLetter"/>
      <w:lvlText w:val="%8."/>
      <w:lvlJc w:val="left"/>
      <w:pPr>
        <w:ind w:left="5760" w:hanging="360"/>
      </w:pPr>
    </w:lvl>
    <w:lvl w:ilvl="8" w:tplc="4782D302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0D0FF5"/>
    <w:multiLevelType w:val="hybridMultilevel"/>
    <w:tmpl w:val="AD566D14"/>
    <w:lvl w:ilvl="0" w:tplc="21E82EC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208DC1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D04312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16EBB6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A029EA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27EB86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AF013C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332B61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6C4CA7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>
    <w:nsid w:val="5ED14B21"/>
    <w:multiLevelType w:val="hybridMultilevel"/>
    <w:tmpl w:val="D70EB7EE"/>
    <w:lvl w:ilvl="0" w:tplc="BABE81C4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  <w:lvl w:ilvl="1" w:tplc="A0EC2B0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B188AA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9CABB9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80E6A0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C44374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2E4FB0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D56B28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3F4D5F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0">
    <w:nsid w:val="5FB275AF"/>
    <w:multiLevelType w:val="hybridMultilevel"/>
    <w:tmpl w:val="0F161ECA"/>
    <w:lvl w:ilvl="0" w:tplc="828CB6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color w:val="000000" w:themeColor="text1"/>
        <w:sz w:val="18"/>
      </w:rPr>
    </w:lvl>
    <w:lvl w:ilvl="1" w:tplc="FB48BADE">
      <w:start w:val="1"/>
      <w:numFmt w:val="lowerLetter"/>
      <w:lvlText w:val="%2."/>
      <w:lvlJc w:val="left"/>
      <w:pPr>
        <w:ind w:left="1440" w:hanging="360"/>
      </w:pPr>
    </w:lvl>
    <w:lvl w:ilvl="2" w:tplc="7D0A5C2A">
      <w:start w:val="1"/>
      <w:numFmt w:val="lowerRoman"/>
      <w:lvlText w:val="%3."/>
      <w:lvlJc w:val="right"/>
      <w:pPr>
        <w:ind w:left="2160" w:hanging="180"/>
      </w:pPr>
    </w:lvl>
    <w:lvl w:ilvl="3" w:tplc="4D46C5C4">
      <w:start w:val="1"/>
      <w:numFmt w:val="decimal"/>
      <w:lvlText w:val="%4."/>
      <w:lvlJc w:val="left"/>
      <w:pPr>
        <w:ind w:left="2880" w:hanging="360"/>
      </w:pPr>
    </w:lvl>
    <w:lvl w:ilvl="4" w:tplc="996C551C">
      <w:start w:val="1"/>
      <w:numFmt w:val="lowerLetter"/>
      <w:lvlText w:val="%5."/>
      <w:lvlJc w:val="left"/>
      <w:pPr>
        <w:ind w:left="3600" w:hanging="360"/>
      </w:pPr>
    </w:lvl>
    <w:lvl w:ilvl="5" w:tplc="AB74FF52">
      <w:start w:val="1"/>
      <w:numFmt w:val="lowerRoman"/>
      <w:lvlText w:val="%6."/>
      <w:lvlJc w:val="right"/>
      <w:pPr>
        <w:ind w:left="4320" w:hanging="180"/>
      </w:pPr>
    </w:lvl>
    <w:lvl w:ilvl="6" w:tplc="8EEC6546">
      <w:start w:val="1"/>
      <w:numFmt w:val="decimal"/>
      <w:lvlText w:val="%7."/>
      <w:lvlJc w:val="left"/>
      <w:pPr>
        <w:ind w:left="5040" w:hanging="360"/>
      </w:pPr>
    </w:lvl>
    <w:lvl w:ilvl="7" w:tplc="AE64A804">
      <w:start w:val="1"/>
      <w:numFmt w:val="lowerLetter"/>
      <w:lvlText w:val="%8."/>
      <w:lvlJc w:val="left"/>
      <w:pPr>
        <w:ind w:left="5760" w:hanging="360"/>
      </w:pPr>
    </w:lvl>
    <w:lvl w:ilvl="8" w:tplc="4A7285EC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4121AE"/>
    <w:multiLevelType w:val="hybridMultilevel"/>
    <w:tmpl w:val="F2D6A66C"/>
    <w:lvl w:ilvl="0" w:tplc="FADA4138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vanish w:val="0"/>
        <w:color w:val="auto"/>
        <w:sz w:val="20"/>
        <w:szCs w:val="20"/>
        <w:vertAlign w:val="baseline"/>
      </w:rPr>
    </w:lvl>
    <w:lvl w:ilvl="1" w:tplc="8A80D836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vanish w:val="0"/>
        <w:color w:val="auto"/>
        <w:sz w:val="20"/>
        <w:szCs w:val="20"/>
        <w:vertAlign w:val="baseline"/>
      </w:rPr>
    </w:lvl>
    <w:lvl w:ilvl="2" w:tplc="10328948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vanish w:val="0"/>
        <w:color w:val="auto"/>
        <w:sz w:val="20"/>
        <w:szCs w:val="20"/>
        <w:vertAlign w:val="baseline"/>
      </w:rPr>
    </w:lvl>
    <w:lvl w:ilvl="3" w:tplc="F24837D0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 w:tplc="AFAE2C1A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 w:tplc="6F20C23C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 w:tplc="0D2C9F80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 w:tplc="65063670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 w:tplc="C100C82E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2">
    <w:nsid w:val="635E57C9"/>
    <w:multiLevelType w:val="multilevel"/>
    <w:tmpl w:val="FBA20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1B15A2"/>
    <w:multiLevelType w:val="hybridMultilevel"/>
    <w:tmpl w:val="31469CEA"/>
    <w:lvl w:ilvl="0" w:tplc="55CABA9C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718A55A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EB263E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F9222BD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F88039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02C6BC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A36535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15845C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ACE228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4">
    <w:nsid w:val="69BD56FA"/>
    <w:multiLevelType w:val="hybridMultilevel"/>
    <w:tmpl w:val="04AEFE5C"/>
    <w:lvl w:ilvl="0" w:tplc="D86E9714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5DD2DD94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54C19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1B621F8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C04CD9C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690A126C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D04430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BF50069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E021CA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D755DA9"/>
    <w:multiLevelType w:val="hybridMultilevel"/>
    <w:tmpl w:val="DFD68EEA"/>
    <w:lvl w:ilvl="0" w:tplc="1FA43E2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  <w:lvl w:ilvl="1" w:tplc="CEA4DE7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53EB4C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C52A59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EA4459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846731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D9AAE2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BF6C29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B9C2DD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6">
    <w:nsid w:val="6F3B07E8"/>
    <w:multiLevelType w:val="hybridMultilevel"/>
    <w:tmpl w:val="DA58FA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2B5559"/>
    <w:multiLevelType w:val="hybridMultilevel"/>
    <w:tmpl w:val="F0967000"/>
    <w:lvl w:ilvl="0" w:tplc="4DD6A35C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8D46382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036133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B662DC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7649BF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91665E5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6CE2D8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39A31C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8FA5F8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20"/>
  </w:num>
  <w:num w:numId="2">
    <w:abstractNumId w:val="21"/>
  </w:num>
  <w:num w:numId="3">
    <w:abstractNumId w:val="21"/>
  </w:num>
  <w:num w:numId="4">
    <w:abstractNumId w:val="21"/>
  </w:num>
  <w:num w:numId="5">
    <w:abstractNumId w:val="21"/>
  </w:num>
  <w:num w:numId="6">
    <w:abstractNumId w:val="5"/>
  </w:num>
  <w:num w:numId="7">
    <w:abstractNumId w:val="24"/>
  </w:num>
  <w:num w:numId="8">
    <w:abstractNumId w:val="7"/>
  </w:num>
  <w:num w:numId="9">
    <w:abstractNumId w:val="13"/>
  </w:num>
  <w:num w:numId="10">
    <w:abstractNumId w:val="21"/>
  </w:num>
  <w:num w:numId="11">
    <w:abstractNumId w:val="21"/>
  </w:num>
  <w:num w:numId="12">
    <w:abstractNumId w:val="21"/>
  </w:num>
  <w:num w:numId="13">
    <w:abstractNumId w:val="21"/>
  </w:num>
  <w:num w:numId="14">
    <w:abstractNumId w:val="5"/>
  </w:num>
  <w:num w:numId="15">
    <w:abstractNumId w:val="24"/>
  </w:num>
  <w:num w:numId="16">
    <w:abstractNumId w:val="7"/>
  </w:num>
  <w:num w:numId="17">
    <w:abstractNumId w:val="13"/>
  </w:num>
  <w:num w:numId="18">
    <w:abstractNumId w:val="6"/>
  </w:num>
  <w:num w:numId="19">
    <w:abstractNumId w:val="8"/>
  </w:num>
  <w:num w:numId="20">
    <w:abstractNumId w:val="14"/>
  </w:num>
  <w:num w:numId="21">
    <w:abstractNumId w:val="18"/>
  </w:num>
  <w:num w:numId="22">
    <w:abstractNumId w:val="27"/>
  </w:num>
  <w:num w:numId="23">
    <w:abstractNumId w:val="19"/>
  </w:num>
  <w:num w:numId="24">
    <w:abstractNumId w:val="25"/>
  </w:num>
  <w:num w:numId="25">
    <w:abstractNumId w:val="10"/>
  </w:num>
  <w:num w:numId="26">
    <w:abstractNumId w:val="1"/>
  </w:num>
  <w:num w:numId="27">
    <w:abstractNumId w:val="23"/>
  </w:num>
  <w:num w:numId="28">
    <w:abstractNumId w:val="16"/>
  </w:num>
  <w:num w:numId="29">
    <w:abstractNumId w:val="9"/>
  </w:num>
  <w:num w:numId="30">
    <w:abstractNumId w:val="2"/>
  </w:num>
  <w:num w:numId="31">
    <w:abstractNumId w:val="12"/>
  </w:num>
  <w:num w:numId="32">
    <w:abstractNumId w:val="11"/>
  </w:num>
  <w:num w:numId="33">
    <w:abstractNumId w:val="17"/>
  </w:num>
  <w:num w:numId="34">
    <w:abstractNumId w:val="4"/>
  </w:num>
  <w:num w:numId="35">
    <w:abstractNumId w:val="26"/>
  </w:num>
  <w:num w:numId="36">
    <w:abstractNumId w:val="3"/>
  </w:num>
  <w:num w:numId="37">
    <w:abstractNumId w:val="0"/>
  </w:num>
  <w:num w:numId="38">
    <w:abstractNumId w:val="15"/>
  </w:num>
  <w:num w:numId="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11A"/>
    <w:rsid w:val="000000C3"/>
    <w:rsid w:val="000929AB"/>
    <w:rsid w:val="000D207A"/>
    <w:rsid w:val="00163669"/>
    <w:rsid w:val="001C10F3"/>
    <w:rsid w:val="00264C42"/>
    <w:rsid w:val="0029690F"/>
    <w:rsid w:val="002F6C07"/>
    <w:rsid w:val="004A252C"/>
    <w:rsid w:val="004F6DB1"/>
    <w:rsid w:val="005329EE"/>
    <w:rsid w:val="005C0A44"/>
    <w:rsid w:val="00653E03"/>
    <w:rsid w:val="006E645D"/>
    <w:rsid w:val="00733848"/>
    <w:rsid w:val="0078568F"/>
    <w:rsid w:val="007C7653"/>
    <w:rsid w:val="00802F9F"/>
    <w:rsid w:val="008D7E26"/>
    <w:rsid w:val="00941E12"/>
    <w:rsid w:val="00976184"/>
    <w:rsid w:val="009D2CDB"/>
    <w:rsid w:val="009D6782"/>
    <w:rsid w:val="009E78AA"/>
    <w:rsid w:val="00A248D1"/>
    <w:rsid w:val="00A60BB8"/>
    <w:rsid w:val="00A94C3E"/>
    <w:rsid w:val="00AB20DA"/>
    <w:rsid w:val="00AC7900"/>
    <w:rsid w:val="00AF66E8"/>
    <w:rsid w:val="00B152E1"/>
    <w:rsid w:val="00BB5B21"/>
    <w:rsid w:val="00C74782"/>
    <w:rsid w:val="00CE3DE7"/>
    <w:rsid w:val="00D1395A"/>
    <w:rsid w:val="00D25C03"/>
    <w:rsid w:val="00DA0564"/>
    <w:rsid w:val="00E535E9"/>
    <w:rsid w:val="00E54E3E"/>
    <w:rsid w:val="00E736B3"/>
    <w:rsid w:val="00EA511A"/>
    <w:rsid w:val="00EC3171"/>
    <w:rsid w:val="00F21CE7"/>
    <w:rsid w:val="00FC0645"/>
    <w:rsid w:val="00FF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8CD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pPr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pPr>
      <w:keepNext/>
      <w:keepLines/>
      <w:numPr>
        <w:numId w:val="13"/>
      </w:numPr>
      <w:tabs>
        <w:tab w:val="left" w:pos="425"/>
      </w:tabs>
      <w:spacing w:before="160" w:after="80"/>
      <w:jc w:val="center"/>
      <w:outlineLvl w:val="0"/>
    </w:pPr>
    <w:rPr>
      <w:rFonts w:eastAsia="SimSun"/>
      <w:smallCaps/>
    </w:rPr>
  </w:style>
  <w:style w:type="paragraph" w:styleId="2">
    <w:name w:val="heading 2"/>
    <w:basedOn w:val="a2"/>
    <w:next w:val="a2"/>
    <w:link w:val="20"/>
    <w:qFormat/>
    <w:pPr>
      <w:keepNext/>
      <w:keepLines/>
      <w:numPr>
        <w:ilvl w:val="1"/>
        <w:numId w:val="13"/>
      </w:numPr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2"/>
    <w:next w:val="a2"/>
    <w:link w:val="30"/>
    <w:uiPriority w:val="1"/>
    <w:semiHidden/>
    <w:pPr>
      <w:numPr>
        <w:ilvl w:val="2"/>
        <w:numId w:val="13"/>
      </w:numPr>
      <w:tabs>
        <w:tab w:val="clear" w:pos="540"/>
        <w:tab w:val="left" w:pos="720"/>
      </w:tabs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2"/>
    <w:next w:val="a2"/>
    <w:link w:val="40"/>
    <w:uiPriority w:val="1"/>
    <w:semiHidden/>
    <w:pPr>
      <w:numPr>
        <w:ilvl w:val="3"/>
        <w:numId w:val="13"/>
      </w:numPr>
      <w:tabs>
        <w:tab w:val="left" w:pos="720"/>
      </w:tabs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2"/>
    <w:next w:val="a2"/>
    <w:link w:val="50"/>
    <w:qFormat/>
    <w:pPr>
      <w:tabs>
        <w:tab w:val="left" w:pos="360"/>
      </w:tabs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2"/>
    <w:next w:val="a2"/>
    <w:link w:val="60"/>
    <w:uiPriority w:val="9"/>
    <w:semiHidden/>
    <w:unhideWhenUsed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2"/>
    <w:next w:val="a2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2"/>
    <w:next w:val="a2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Heading1Char">
    <w:name w:val="Heading 1 Char"/>
    <w:basedOn w:val="a4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4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4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4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4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4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4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4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7">
    <w:name w:val="List Paragraph"/>
    <w:basedOn w:val="a2"/>
    <w:uiPriority w:val="34"/>
    <w:qFormat/>
    <w:pPr>
      <w:ind w:left="720"/>
      <w:contextualSpacing/>
    </w:pPr>
  </w:style>
  <w:style w:type="paragraph" w:styleId="a8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a4"/>
    <w:uiPriority w:val="10"/>
    <w:rPr>
      <w:sz w:val="48"/>
      <w:szCs w:val="48"/>
    </w:rPr>
  </w:style>
  <w:style w:type="paragraph" w:styleId="a9">
    <w:name w:val="Subtitle"/>
    <w:basedOn w:val="a2"/>
    <w:next w:val="a2"/>
    <w:link w:val="aa"/>
    <w:uiPriority w:val="11"/>
    <w:qFormat/>
    <w:pPr>
      <w:spacing w:before="200" w:after="200"/>
    </w:pPr>
    <w:rPr>
      <w:sz w:val="24"/>
      <w:szCs w:val="24"/>
    </w:rPr>
  </w:style>
  <w:style w:type="character" w:customStyle="1" w:styleId="aa">
    <w:name w:val="Подзаголовок Знак"/>
    <w:basedOn w:val="a4"/>
    <w:link w:val="a9"/>
    <w:uiPriority w:val="11"/>
    <w:rPr>
      <w:sz w:val="24"/>
      <w:szCs w:val="24"/>
    </w:rPr>
  </w:style>
  <w:style w:type="paragraph" w:styleId="21">
    <w:name w:val="Quote"/>
    <w:basedOn w:val="a2"/>
    <w:next w:val="a2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b">
    <w:name w:val="Intense Quote"/>
    <w:basedOn w:val="a2"/>
    <w:next w:val="a2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Выделенная цитата Знак"/>
    <w:link w:val="ab"/>
    <w:uiPriority w:val="30"/>
    <w:rPr>
      <w:i/>
    </w:rPr>
  </w:style>
  <w:style w:type="paragraph" w:styleId="ad">
    <w:name w:val="header"/>
    <w:basedOn w:val="a2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Верхний колонтитул Знак"/>
    <w:basedOn w:val="a4"/>
    <w:link w:val="ad"/>
    <w:uiPriority w:val="99"/>
  </w:style>
  <w:style w:type="paragraph" w:styleId="af">
    <w:name w:val="footer"/>
    <w:basedOn w:val="a2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4"/>
    <w:uiPriority w:val="99"/>
  </w:style>
  <w:style w:type="paragraph" w:styleId="af1">
    <w:name w:val="caption"/>
    <w:basedOn w:val="a2"/>
    <w:next w:val="a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f0">
    <w:name w:val="Нижний колонтитул Знак"/>
    <w:link w:val="af"/>
    <w:uiPriority w:val="99"/>
  </w:style>
  <w:style w:type="table" w:customStyle="1" w:styleId="TableGridLight">
    <w:name w:val="Table Grid Light"/>
    <w:basedOn w:val="a5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5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5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2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basedOn w:val="a4"/>
    <w:uiPriority w:val="99"/>
    <w:unhideWhenUsed/>
    <w:rPr>
      <w:vertAlign w:val="superscript"/>
    </w:rPr>
  </w:style>
  <w:style w:type="paragraph" w:styleId="af6">
    <w:name w:val="endnote text"/>
    <w:basedOn w:val="a2"/>
    <w:link w:val="af7"/>
    <w:uiPriority w:val="99"/>
    <w:semiHidden/>
    <w:unhideWhenUsed/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basedOn w:val="a4"/>
    <w:uiPriority w:val="99"/>
    <w:semiHidden/>
    <w:unhideWhenUsed/>
    <w:rPr>
      <w:vertAlign w:val="superscript"/>
    </w:rPr>
  </w:style>
  <w:style w:type="paragraph" w:styleId="11">
    <w:name w:val="toc 1"/>
    <w:basedOn w:val="a2"/>
    <w:next w:val="a2"/>
    <w:uiPriority w:val="39"/>
    <w:unhideWhenUsed/>
    <w:pPr>
      <w:spacing w:after="57"/>
    </w:pPr>
  </w:style>
  <w:style w:type="paragraph" w:styleId="23">
    <w:name w:val="toc 2"/>
    <w:basedOn w:val="a2"/>
    <w:next w:val="a2"/>
    <w:uiPriority w:val="39"/>
    <w:unhideWhenUsed/>
    <w:pPr>
      <w:spacing w:after="57"/>
      <w:ind w:left="283"/>
    </w:pPr>
  </w:style>
  <w:style w:type="paragraph" w:styleId="31">
    <w:name w:val="toc 3"/>
    <w:basedOn w:val="a2"/>
    <w:next w:val="a2"/>
    <w:uiPriority w:val="39"/>
    <w:unhideWhenUsed/>
    <w:pPr>
      <w:spacing w:after="57"/>
      <w:ind w:left="567"/>
    </w:pPr>
  </w:style>
  <w:style w:type="paragraph" w:styleId="41">
    <w:name w:val="toc 4"/>
    <w:basedOn w:val="a2"/>
    <w:next w:val="a2"/>
    <w:uiPriority w:val="39"/>
    <w:unhideWhenUsed/>
    <w:pPr>
      <w:spacing w:after="57"/>
      <w:ind w:left="850"/>
    </w:pPr>
  </w:style>
  <w:style w:type="paragraph" w:styleId="51">
    <w:name w:val="toc 5"/>
    <w:basedOn w:val="a2"/>
    <w:next w:val="a2"/>
    <w:uiPriority w:val="39"/>
    <w:unhideWhenUsed/>
    <w:pPr>
      <w:spacing w:after="57"/>
      <w:ind w:left="1134"/>
    </w:pPr>
  </w:style>
  <w:style w:type="paragraph" w:styleId="61">
    <w:name w:val="toc 6"/>
    <w:basedOn w:val="a2"/>
    <w:next w:val="a2"/>
    <w:uiPriority w:val="39"/>
    <w:unhideWhenUsed/>
    <w:pPr>
      <w:spacing w:after="57"/>
      <w:ind w:left="1417"/>
    </w:pPr>
  </w:style>
  <w:style w:type="paragraph" w:styleId="71">
    <w:name w:val="toc 7"/>
    <w:basedOn w:val="a2"/>
    <w:next w:val="a2"/>
    <w:uiPriority w:val="39"/>
    <w:unhideWhenUsed/>
    <w:pPr>
      <w:spacing w:after="57"/>
      <w:ind w:left="1701"/>
    </w:pPr>
  </w:style>
  <w:style w:type="paragraph" w:styleId="81">
    <w:name w:val="toc 8"/>
    <w:basedOn w:val="a2"/>
    <w:next w:val="a2"/>
    <w:uiPriority w:val="39"/>
    <w:unhideWhenUsed/>
    <w:pPr>
      <w:spacing w:after="57"/>
      <w:ind w:left="1984"/>
    </w:pPr>
  </w:style>
  <w:style w:type="paragraph" w:styleId="91">
    <w:name w:val="toc 9"/>
    <w:basedOn w:val="a2"/>
    <w:next w:val="a2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2"/>
    <w:next w:val="a2"/>
    <w:uiPriority w:val="99"/>
    <w:unhideWhenUsed/>
  </w:style>
  <w:style w:type="paragraph" w:styleId="afb">
    <w:name w:val="Title"/>
    <w:basedOn w:val="a2"/>
    <w:next w:val="a2"/>
    <w:link w:val="afc"/>
    <w:qFormat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sz w:val="48"/>
      <w:szCs w:val="52"/>
    </w:rPr>
  </w:style>
  <w:style w:type="character" w:customStyle="1" w:styleId="afc">
    <w:name w:val="Название Знак"/>
    <w:basedOn w:val="a4"/>
    <w:link w:val="afb"/>
    <w:rPr>
      <w:rFonts w:ascii="Times New Roman" w:eastAsiaTheme="majorEastAsia" w:hAnsi="Times New Roman" w:cstheme="majorBidi"/>
      <w:color w:val="000000" w:themeColor="text1"/>
      <w:sz w:val="48"/>
      <w:szCs w:val="52"/>
      <w:lang w:eastAsia="en-US"/>
    </w:rPr>
  </w:style>
  <w:style w:type="paragraph" w:styleId="a3">
    <w:name w:val="Body Text"/>
    <w:basedOn w:val="a2"/>
    <w:link w:val="afd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d">
    <w:name w:val="Основной текст Знак"/>
    <w:link w:val="a3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fe">
    <w:name w:val="Авторы"/>
    <w:basedOn w:val="a2"/>
    <w:next w:val="aff"/>
    <w:qFormat/>
    <w:pPr>
      <w:spacing w:before="240" w:after="120"/>
      <w:jc w:val="center"/>
    </w:pPr>
    <w:rPr>
      <w:sz w:val="24"/>
    </w:rPr>
  </w:style>
  <w:style w:type="paragraph" w:customStyle="1" w:styleId="aff">
    <w:name w:val="Организация"/>
    <w:basedOn w:val="a2"/>
    <w:qFormat/>
    <w:pPr>
      <w:spacing w:after="120"/>
      <w:jc w:val="center"/>
    </w:pPr>
    <w:rPr>
      <w:i/>
    </w:rPr>
  </w:style>
  <w:style w:type="paragraph" w:customStyle="1" w:styleId="aff0">
    <w:name w:val="Мэйл"/>
    <w:basedOn w:val="a2"/>
    <w:qFormat/>
    <w:pPr>
      <w:spacing w:after="120"/>
      <w:jc w:val="center"/>
    </w:pPr>
    <w:rPr>
      <w:lang w:val="en-US"/>
    </w:rPr>
  </w:style>
  <w:style w:type="paragraph" w:customStyle="1" w:styleId="aff1">
    <w:name w:val="Аннотация"/>
    <w:basedOn w:val="aff"/>
    <w:qFormat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paragraph" w:customStyle="1" w:styleId="aff2">
    <w:name w:val="Ключевые слова"/>
    <w:basedOn w:val="a2"/>
    <w:next w:val="1"/>
    <w:qFormat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f3">
    <w:name w:val="Финансирование"/>
    <w:basedOn w:val="a2"/>
    <w:qFormat/>
    <w:pPr>
      <w:framePr w:w="4876" w:wrap="notBeside" w:hAnchor="margin" w:yAlign="bottom"/>
      <w:pBdr>
        <w:top w:val="single" w:sz="8" w:space="3" w:color="000000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pPr>
      <w:numPr>
        <w:numId w:val="18"/>
      </w:numPr>
      <w:spacing w:after="60"/>
      <w:ind w:left="578" w:hanging="289"/>
    </w:pPr>
  </w:style>
  <w:style w:type="paragraph" w:customStyle="1" w:styleId="a0">
    <w:name w:val="Название рисунка"/>
    <w:basedOn w:val="a2"/>
    <w:qFormat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">
    <w:name w:val="Таблица"/>
    <w:basedOn w:val="a2"/>
    <w:next w:val="a2"/>
    <w:qFormat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f4">
    <w:name w:val="Table Grid"/>
    <w:basedOn w:val="a5"/>
    <w:uiPriority w:val="3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5">
    <w:name w:val="Строка таблицы"/>
    <w:basedOn w:val="a2"/>
    <w:qFormat/>
    <w:pPr>
      <w:tabs>
        <w:tab w:val="left" w:pos="1021"/>
      </w:tabs>
    </w:pPr>
    <w:rPr>
      <w:sz w:val="16"/>
    </w:rPr>
  </w:style>
  <w:style w:type="paragraph" w:styleId="a1">
    <w:name w:val="Bibliography"/>
    <w:basedOn w:val="a3"/>
    <w:next w:val="a2"/>
    <w:qFormat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Text">
    <w:name w:val="Text"/>
    <w:basedOn w:val="a2"/>
    <w:qFormat/>
    <w:rsid w:val="0029690F"/>
    <w:pPr>
      <w:snapToGrid w:val="0"/>
      <w:spacing w:after="160"/>
      <w:jc w:val="both"/>
    </w:pPr>
    <w:rPr>
      <w:rFonts w:ascii="Times" w:eastAsiaTheme="minorHAnsi" w:hAnsi="Times" w:cs="Times New Roman (Cuerpo en alfa"/>
      <w:szCs w:val="24"/>
      <w:lang w:val="e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pPr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pPr>
      <w:keepNext/>
      <w:keepLines/>
      <w:numPr>
        <w:numId w:val="13"/>
      </w:numPr>
      <w:tabs>
        <w:tab w:val="left" w:pos="425"/>
      </w:tabs>
      <w:spacing w:before="160" w:after="80"/>
      <w:jc w:val="center"/>
      <w:outlineLvl w:val="0"/>
    </w:pPr>
    <w:rPr>
      <w:rFonts w:eastAsia="SimSun"/>
      <w:smallCaps/>
    </w:rPr>
  </w:style>
  <w:style w:type="paragraph" w:styleId="2">
    <w:name w:val="heading 2"/>
    <w:basedOn w:val="a2"/>
    <w:next w:val="a2"/>
    <w:link w:val="20"/>
    <w:qFormat/>
    <w:pPr>
      <w:keepNext/>
      <w:keepLines/>
      <w:numPr>
        <w:ilvl w:val="1"/>
        <w:numId w:val="13"/>
      </w:numPr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2"/>
    <w:next w:val="a2"/>
    <w:link w:val="30"/>
    <w:uiPriority w:val="1"/>
    <w:semiHidden/>
    <w:pPr>
      <w:numPr>
        <w:ilvl w:val="2"/>
        <w:numId w:val="13"/>
      </w:numPr>
      <w:tabs>
        <w:tab w:val="clear" w:pos="540"/>
        <w:tab w:val="left" w:pos="720"/>
      </w:tabs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2"/>
    <w:next w:val="a2"/>
    <w:link w:val="40"/>
    <w:uiPriority w:val="1"/>
    <w:semiHidden/>
    <w:pPr>
      <w:numPr>
        <w:ilvl w:val="3"/>
        <w:numId w:val="13"/>
      </w:numPr>
      <w:tabs>
        <w:tab w:val="left" w:pos="720"/>
      </w:tabs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2"/>
    <w:next w:val="a2"/>
    <w:link w:val="50"/>
    <w:qFormat/>
    <w:pPr>
      <w:tabs>
        <w:tab w:val="left" w:pos="360"/>
      </w:tabs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2"/>
    <w:next w:val="a2"/>
    <w:link w:val="60"/>
    <w:uiPriority w:val="9"/>
    <w:semiHidden/>
    <w:unhideWhenUsed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2"/>
    <w:next w:val="a2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2"/>
    <w:next w:val="a2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Heading1Char">
    <w:name w:val="Heading 1 Char"/>
    <w:basedOn w:val="a4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4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4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4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4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4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4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4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7">
    <w:name w:val="List Paragraph"/>
    <w:basedOn w:val="a2"/>
    <w:uiPriority w:val="34"/>
    <w:qFormat/>
    <w:pPr>
      <w:ind w:left="720"/>
      <w:contextualSpacing/>
    </w:pPr>
  </w:style>
  <w:style w:type="paragraph" w:styleId="a8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a4"/>
    <w:uiPriority w:val="10"/>
    <w:rPr>
      <w:sz w:val="48"/>
      <w:szCs w:val="48"/>
    </w:rPr>
  </w:style>
  <w:style w:type="paragraph" w:styleId="a9">
    <w:name w:val="Subtitle"/>
    <w:basedOn w:val="a2"/>
    <w:next w:val="a2"/>
    <w:link w:val="aa"/>
    <w:uiPriority w:val="11"/>
    <w:qFormat/>
    <w:pPr>
      <w:spacing w:before="200" w:after="200"/>
    </w:pPr>
    <w:rPr>
      <w:sz w:val="24"/>
      <w:szCs w:val="24"/>
    </w:rPr>
  </w:style>
  <w:style w:type="character" w:customStyle="1" w:styleId="aa">
    <w:name w:val="Подзаголовок Знак"/>
    <w:basedOn w:val="a4"/>
    <w:link w:val="a9"/>
    <w:uiPriority w:val="11"/>
    <w:rPr>
      <w:sz w:val="24"/>
      <w:szCs w:val="24"/>
    </w:rPr>
  </w:style>
  <w:style w:type="paragraph" w:styleId="21">
    <w:name w:val="Quote"/>
    <w:basedOn w:val="a2"/>
    <w:next w:val="a2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b">
    <w:name w:val="Intense Quote"/>
    <w:basedOn w:val="a2"/>
    <w:next w:val="a2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Выделенная цитата Знак"/>
    <w:link w:val="ab"/>
    <w:uiPriority w:val="30"/>
    <w:rPr>
      <w:i/>
    </w:rPr>
  </w:style>
  <w:style w:type="paragraph" w:styleId="ad">
    <w:name w:val="header"/>
    <w:basedOn w:val="a2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Верхний колонтитул Знак"/>
    <w:basedOn w:val="a4"/>
    <w:link w:val="ad"/>
    <w:uiPriority w:val="99"/>
  </w:style>
  <w:style w:type="paragraph" w:styleId="af">
    <w:name w:val="footer"/>
    <w:basedOn w:val="a2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4"/>
    <w:uiPriority w:val="99"/>
  </w:style>
  <w:style w:type="paragraph" w:styleId="af1">
    <w:name w:val="caption"/>
    <w:basedOn w:val="a2"/>
    <w:next w:val="a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f0">
    <w:name w:val="Нижний колонтитул Знак"/>
    <w:link w:val="af"/>
    <w:uiPriority w:val="99"/>
  </w:style>
  <w:style w:type="table" w:customStyle="1" w:styleId="TableGridLight">
    <w:name w:val="Table Grid Light"/>
    <w:basedOn w:val="a5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5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5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2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basedOn w:val="a4"/>
    <w:uiPriority w:val="99"/>
    <w:unhideWhenUsed/>
    <w:rPr>
      <w:vertAlign w:val="superscript"/>
    </w:rPr>
  </w:style>
  <w:style w:type="paragraph" w:styleId="af6">
    <w:name w:val="endnote text"/>
    <w:basedOn w:val="a2"/>
    <w:link w:val="af7"/>
    <w:uiPriority w:val="99"/>
    <w:semiHidden/>
    <w:unhideWhenUsed/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basedOn w:val="a4"/>
    <w:uiPriority w:val="99"/>
    <w:semiHidden/>
    <w:unhideWhenUsed/>
    <w:rPr>
      <w:vertAlign w:val="superscript"/>
    </w:rPr>
  </w:style>
  <w:style w:type="paragraph" w:styleId="11">
    <w:name w:val="toc 1"/>
    <w:basedOn w:val="a2"/>
    <w:next w:val="a2"/>
    <w:uiPriority w:val="39"/>
    <w:unhideWhenUsed/>
    <w:pPr>
      <w:spacing w:after="57"/>
    </w:pPr>
  </w:style>
  <w:style w:type="paragraph" w:styleId="23">
    <w:name w:val="toc 2"/>
    <w:basedOn w:val="a2"/>
    <w:next w:val="a2"/>
    <w:uiPriority w:val="39"/>
    <w:unhideWhenUsed/>
    <w:pPr>
      <w:spacing w:after="57"/>
      <w:ind w:left="283"/>
    </w:pPr>
  </w:style>
  <w:style w:type="paragraph" w:styleId="31">
    <w:name w:val="toc 3"/>
    <w:basedOn w:val="a2"/>
    <w:next w:val="a2"/>
    <w:uiPriority w:val="39"/>
    <w:unhideWhenUsed/>
    <w:pPr>
      <w:spacing w:after="57"/>
      <w:ind w:left="567"/>
    </w:pPr>
  </w:style>
  <w:style w:type="paragraph" w:styleId="41">
    <w:name w:val="toc 4"/>
    <w:basedOn w:val="a2"/>
    <w:next w:val="a2"/>
    <w:uiPriority w:val="39"/>
    <w:unhideWhenUsed/>
    <w:pPr>
      <w:spacing w:after="57"/>
      <w:ind w:left="850"/>
    </w:pPr>
  </w:style>
  <w:style w:type="paragraph" w:styleId="51">
    <w:name w:val="toc 5"/>
    <w:basedOn w:val="a2"/>
    <w:next w:val="a2"/>
    <w:uiPriority w:val="39"/>
    <w:unhideWhenUsed/>
    <w:pPr>
      <w:spacing w:after="57"/>
      <w:ind w:left="1134"/>
    </w:pPr>
  </w:style>
  <w:style w:type="paragraph" w:styleId="61">
    <w:name w:val="toc 6"/>
    <w:basedOn w:val="a2"/>
    <w:next w:val="a2"/>
    <w:uiPriority w:val="39"/>
    <w:unhideWhenUsed/>
    <w:pPr>
      <w:spacing w:after="57"/>
      <w:ind w:left="1417"/>
    </w:pPr>
  </w:style>
  <w:style w:type="paragraph" w:styleId="71">
    <w:name w:val="toc 7"/>
    <w:basedOn w:val="a2"/>
    <w:next w:val="a2"/>
    <w:uiPriority w:val="39"/>
    <w:unhideWhenUsed/>
    <w:pPr>
      <w:spacing w:after="57"/>
      <w:ind w:left="1701"/>
    </w:pPr>
  </w:style>
  <w:style w:type="paragraph" w:styleId="81">
    <w:name w:val="toc 8"/>
    <w:basedOn w:val="a2"/>
    <w:next w:val="a2"/>
    <w:uiPriority w:val="39"/>
    <w:unhideWhenUsed/>
    <w:pPr>
      <w:spacing w:after="57"/>
      <w:ind w:left="1984"/>
    </w:pPr>
  </w:style>
  <w:style w:type="paragraph" w:styleId="91">
    <w:name w:val="toc 9"/>
    <w:basedOn w:val="a2"/>
    <w:next w:val="a2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2"/>
    <w:next w:val="a2"/>
    <w:uiPriority w:val="99"/>
    <w:unhideWhenUsed/>
  </w:style>
  <w:style w:type="paragraph" w:styleId="afb">
    <w:name w:val="Title"/>
    <w:basedOn w:val="a2"/>
    <w:next w:val="a2"/>
    <w:link w:val="afc"/>
    <w:qFormat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sz w:val="48"/>
      <w:szCs w:val="52"/>
    </w:rPr>
  </w:style>
  <w:style w:type="character" w:customStyle="1" w:styleId="afc">
    <w:name w:val="Название Знак"/>
    <w:basedOn w:val="a4"/>
    <w:link w:val="afb"/>
    <w:rPr>
      <w:rFonts w:ascii="Times New Roman" w:eastAsiaTheme="majorEastAsia" w:hAnsi="Times New Roman" w:cstheme="majorBidi"/>
      <w:color w:val="000000" w:themeColor="text1"/>
      <w:sz w:val="48"/>
      <w:szCs w:val="52"/>
      <w:lang w:eastAsia="en-US"/>
    </w:rPr>
  </w:style>
  <w:style w:type="paragraph" w:styleId="a3">
    <w:name w:val="Body Text"/>
    <w:basedOn w:val="a2"/>
    <w:link w:val="afd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d">
    <w:name w:val="Основной текст Знак"/>
    <w:link w:val="a3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fe">
    <w:name w:val="Авторы"/>
    <w:basedOn w:val="a2"/>
    <w:next w:val="aff"/>
    <w:qFormat/>
    <w:pPr>
      <w:spacing w:before="240" w:after="120"/>
      <w:jc w:val="center"/>
    </w:pPr>
    <w:rPr>
      <w:sz w:val="24"/>
    </w:rPr>
  </w:style>
  <w:style w:type="paragraph" w:customStyle="1" w:styleId="aff">
    <w:name w:val="Организация"/>
    <w:basedOn w:val="a2"/>
    <w:qFormat/>
    <w:pPr>
      <w:spacing w:after="120"/>
      <w:jc w:val="center"/>
    </w:pPr>
    <w:rPr>
      <w:i/>
    </w:rPr>
  </w:style>
  <w:style w:type="paragraph" w:customStyle="1" w:styleId="aff0">
    <w:name w:val="Мэйл"/>
    <w:basedOn w:val="a2"/>
    <w:qFormat/>
    <w:pPr>
      <w:spacing w:after="120"/>
      <w:jc w:val="center"/>
    </w:pPr>
    <w:rPr>
      <w:lang w:val="en-US"/>
    </w:rPr>
  </w:style>
  <w:style w:type="paragraph" w:customStyle="1" w:styleId="aff1">
    <w:name w:val="Аннотация"/>
    <w:basedOn w:val="aff"/>
    <w:qFormat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paragraph" w:customStyle="1" w:styleId="aff2">
    <w:name w:val="Ключевые слова"/>
    <w:basedOn w:val="a2"/>
    <w:next w:val="1"/>
    <w:qFormat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f3">
    <w:name w:val="Финансирование"/>
    <w:basedOn w:val="a2"/>
    <w:qFormat/>
    <w:pPr>
      <w:framePr w:w="4876" w:wrap="notBeside" w:hAnchor="margin" w:yAlign="bottom"/>
      <w:pBdr>
        <w:top w:val="single" w:sz="8" w:space="3" w:color="000000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pPr>
      <w:numPr>
        <w:numId w:val="18"/>
      </w:numPr>
      <w:spacing w:after="60"/>
      <w:ind w:left="578" w:hanging="289"/>
    </w:pPr>
  </w:style>
  <w:style w:type="paragraph" w:customStyle="1" w:styleId="a0">
    <w:name w:val="Название рисунка"/>
    <w:basedOn w:val="a2"/>
    <w:qFormat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">
    <w:name w:val="Таблица"/>
    <w:basedOn w:val="a2"/>
    <w:next w:val="a2"/>
    <w:qFormat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f4">
    <w:name w:val="Table Grid"/>
    <w:basedOn w:val="a5"/>
    <w:uiPriority w:val="3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5">
    <w:name w:val="Строка таблицы"/>
    <w:basedOn w:val="a2"/>
    <w:qFormat/>
    <w:pPr>
      <w:tabs>
        <w:tab w:val="left" w:pos="1021"/>
      </w:tabs>
    </w:pPr>
    <w:rPr>
      <w:sz w:val="16"/>
    </w:rPr>
  </w:style>
  <w:style w:type="paragraph" w:styleId="a1">
    <w:name w:val="Bibliography"/>
    <w:basedOn w:val="a3"/>
    <w:next w:val="a2"/>
    <w:qFormat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Text">
    <w:name w:val="Text"/>
    <w:basedOn w:val="a2"/>
    <w:qFormat/>
    <w:rsid w:val="0029690F"/>
    <w:pPr>
      <w:snapToGrid w:val="0"/>
      <w:spacing w:after="160"/>
      <w:jc w:val="both"/>
    </w:pPr>
    <w:rPr>
      <w:rFonts w:ascii="Times" w:eastAsiaTheme="minorHAnsi" w:hAnsi="Times" w:cs="Times New Roman (Cuerpo en alfa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2618</Words>
  <Characters>14925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2026-04-14T13:45:00Z</dcterms:created>
  <dcterms:modified xsi:type="dcterms:W3CDTF">2026-04-14T13:45:00Z</dcterms:modified>
</cp:coreProperties>
</file>