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11/relationships/webextensiontaskpanes" Target="word/webextensions/taskpanes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3534BC" w14:textId="3701AC49" w:rsidR="00D80951" w:rsidRPr="00BF1954" w:rsidRDefault="009B4CDE" w:rsidP="001D0C8A">
      <w:pPr>
        <w:pStyle w:val="a7"/>
      </w:pPr>
      <w:proofErr w:type="gramStart"/>
      <w:r w:rsidRPr="00BF1954">
        <w:t xml:space="preserve">Сравнительный анализ разрешающей способности </w:t>
      </w:r>
      <w:r w:rsidRPr="001D0C8A">
        <w:t>радиолокаторов</w:t>
      </w:r>
      <w:r w:rsidRPr="00BF1954">
        <w:t xml:space="preserve"> </w:t>
      </w:r>
      <w:r w:rsidR="00294268" w:rsidRPr="00BF1954">
        <w:t>высокого разрешения</w:t>
      </w:r>
      <w:r w:rsidR="00C80BD9" w:rsidRPr="00BF1954">
        <w:t xml:space="preserve"> с жестко закрепленной и вращающейся антеннами</w:t>
      </w:r>
      <w:proofErr w:type="gramEnd"/>
    </w:p>
    <w:p w14:paraId="1B34DD2D" w14:textId="77777777" w:rsidR="00D80951" w:rsidRPr="00BF1954" w:rsidRDefault="00D80951" w:rsidP="00D80951">
      <w:pPr>
        <w:sectPr w:rsidR="00D80951" w:rsidRPr="00BF1954" w:rsidSect="00D87DD0">
          <w:footerReference w:type="default" r:id="rId9"/>
          <w:pgSz w:w="11906" w:h="16838" w:code="9"/>
          <w:pgMar w:top="907" w:right="907" w:bottom="1440" w:left="907" w:header="709" w:footer="709" w:gutter="0"/>
          <w:pgNumType w:start="51"/>
          <w:cols w:space="708"/>
          <w:docGrid w:linePitch="360"/>
        </w:sectPr>
      </w:pPr>
    </w:p>
    <w:p w14:paraId="5615C8C2" w14:textId="15EB9FC5" w:rsidR="00D80951" w:rsidRPr="00BF1954" w:rsidRDefault="009B4CDE" w:rsidP="00D87DD0">
      <w:pPr>
        <w:pStyle w:val="aa"/>
      </w:pPr>
      <w:r w:rsidRPr="00BF1954">
        <w:lastRenderedPageBreak/>
        <w:t>И</w:t>
      </w:r>
      <w:r w:rsidR="00F05068" w:rsidRPr="00BF1954">
        <w:t xml:space="preserve">. А. </w:t>
      </w:r>
      <w:r w:rsidRPr="001D0C8A">
        <w:t>Макеев</w:t>
      </w:r>
    </w:p>
    <w:p w14:paraId="61FD0334" w14:textId="77777777" w:rsidR="001D0C8A" w:rsidRPr="00D80951" w:rsidRDefault="001D0C8A" w:rsidP="001D0C8A">
      <w:pPr>
        <w:pStyle w:val="ab"/>
      </w:pPr>
      <w:r w:rsidRPr="0040143A">
        <w:t>БГТУ «</w:t>
      </w:r>
      <w:proofErr w:type="spellStart"/>
      <w:r w:rsidRPr="0040143A">
        <w:t>Военмех</w:t>
      </w:r>
      <w:proofErr w:type="spellEnd"/>
      <w:r w:rsidRPr="0040143A">
        <w:t>» им. Д. Ф. Устинова</w:t>
      </w:r>
    </w:p>
    <w:p w14:paraId="1967F335" w14:textId="3CF41426" w:rsidR="009F446D" w:rsidRPr="00BF1954" w:rsidRDefault="009B4CDE" w:rsidP="001D0C8A">
      <w:pPr>
        <w:pStyle w:val="ac"/>
        <w:rPr>
          <w:lang w:val="ru-RU"/>
        </w:rPr>
      </w:pPr>
      <w:proofErr w:type="spellStart"/>
      <w:r w:rsidRPr="00BF1954">
        <w:t>makeev</w:t>
      </w:r>
      <w:proofErr w:type="spellEnd"/>
      <w:r w:rsidRPr="00BF1954">
        <w:rPr>
          <w:lang w:val="ru-RU"/>
        </w:rPr>
        <w:t>_</w:t>
      </w:r>
      <w:proofErr w:type="spellStart"/>
      <w:r w:rsidRPr="00BF1954">
        <w:t>ia</w:t>
      </w:r>
      <w:proofErr w:type="spellEnd"/>
      <w:r w:rsidRPr="00BF1954">
        <w:rPr>
          <w:lang w:val="ru-RU"/>
        </w:rPr>
        <w:t>@</w:t>
      </w:r>
      <w:proofErr w:type="spellStart"/>
      <w:r w:rsidRPr="00BF1954">
        <w:t>voenmth</w:t>
      </w:r>
      <w:proofErr w:type="spellEnd"/>
      <w:r w:rsidRPr="00BF1954">
        <w:rPr>
          <w:lang w:val="ru-RU"/>
        </w:rPr>
        <w:t>.</w:t>
      </w:r>
      <w:proofErr w:type="spellStart"/>
      <w:r w:rsidRPr="00BF1954">
        <w:t>ru</w:t>
      </w:r>
      <w:proofErr w:type="spellEnd"/>
    </w:p>
    <w:p w14:paraId="43E9FF70" w14:textId="2774C667" w:rsidR="00D80951" w:rsidRPr="00BF1954" w:rsidRDefault="009F446D" w:rsidP="00D87DD0">
      <w:pPr>
        <w:pStyle w:val="aa"/>
      </w:pPr>
      <w:r w:rsidRPr="00BF1954">
        <w:br w:type="column"/>
      </w:r>
      <w:r w:rsidR="009B4CDE" w:rsidRPr="00BF1954">
        <w:lastRenderedPageBreak/>
        <w:t>Ю</w:t>
      </w:r>
      <w:r w:rsidR="00D80951" w:rsidRPr="00BF1954">
        <w:t xml:space="preserve">. </w:t>
      </w:r>
      <w:r w:rsidR="009B4CDE" w:rsidRPr="00BF1954">
        <w:t>В</w:t>
      </w:r>
      <w:r w:rsidR="00D80951" w:rsidRPr="00BF1954">
        <w:t xml:space="preserve">. </w:t>
      </w:r>
      <w:r w:rsidR="009B4CDE" w:rsidRPr="00BF1954">
        <w:t>Петров</w:t>
      </w:r>
    </w:p>
    <w:p w14:paraId="7DFCB01B" w14:textId="77777777" w:rsidR="001D0C8A" w:rsidRPr="00D80951" w:rsidRDefault="001D0C8A" w:rsidP="001D0C8A">
      <w:pPr>
        <w:pStyle w:val="ab"/>
      </w:pPr>
      <w:r w:rsidRPr="0040143A">
        <w:t>БГТУ «</w:t>
      </w:r>
      <w:proofErr w:type="spellStart"/>
      <w:r w:rsidRPr="0040143A">
        <w:t>Военмех</w:t>
      </w:r>
      <w:proofErr w:type="spellEnd"/>
      <w:r w:rsidRPr="0040143A">
        <w:t>» им. Д. Ф. Устинова</w:t>
      </w:r>
    </w:p>
    <w:p w14:paraId="5C43586A" w14:textId="7B2C379A" w:rsidR="00D80951" w:rsidRPr="00BF1954" w:rsidRDefault="009B4CDE" w:rsidP="001D0C8A">
      <w:pPr>
        <w:pStyle w:val="ac"/>
      </w:pPr>
      <w:proofErr w:type="spellStart"/>
      <w:r w:rsidRPr="00BF1954">
        <w:t>petrov</w:t>
      </w:r>
      <w:proofErr w:type="spellEnd"/>
      <w:r w:rsidRPr="00BF1954">
        <w:rPr>
          <w:lang w:val="ru-RU"/>
        </w:rPr>
        <w:t>_</w:t>
      </w:r>
      <w:proofErr w:type="spellStart"/>
      <w:r w:rsidRPr="00BF1954">
        <w:t>iuv</w:t>
      </w:r>
      <w:proofErr w:type="spellEnd"/>
      <w:r w:rsidRPr="00BF1954">
        <w:rPr>
          <w:lang w:val="ru-RU"/>
        </w:rPr>
        <w:t>@</w:t>
      </w:r>
      <w:proofErr w:type="spellStart"/>
      <w:r w:rsidRPr="00BF1954">
        <w:t>voenmeh</w:t>
      </w:r>
      <w:proofErr w:type="spellEnd"/>
      <w:r w:rsidRPr="00BF1954">
        <w:rPr>
          <w:lang w:val="ru-RU"/>
        </w:rPr>
        <w:t>.</w:t>
      </w:r>
      <w:proofErr w:type="spellStart"/>
      <w:r w:rsidRPr="00BF1954">
        <w:t>ru</w:t>
      </w:r>
      <w:proofErr w:type="spellEnd"/>
    </w:p>
    <w:p w14:paraId="457C5CD7" w14:textId="77777777" w:rsidR="00A6244A" w:rsidRPr="00BF1954" w:rsidRDefault="00A6244A" w:rsidP="0028159D">
      <w:pPr>
        <w:pStyle w:val="ad"/>
        <w:ind w:firstLine="0"/>
        <w:rPr>
          <w:i/>
        </w:rPr>
        <w:sectPr w:rsidR="00A6244A" w:rsidRPr="00BF1954" w:rsidSect="001D0C8A">
          <w:type w:val="continuous"/>
          <w:pgSz w:w="11906" w:h="16838" w:code="9"/>
          <w:pgMar w:top="907" w:right="907" w:bottom="1440" w:left="907" w:header="709" w:footer="709" w:gutter="0"/>
          <w:cols w:num="2" w:space="680"/>
          <w:docGrid w:linePitch="360"/>
        </w:sectPr>
      </w:pPr>
    </w:p>
    <w:p w14:paraId="17AA460B" w14:textId="77777777" w:rsidR="001D0C8A" w:rsidRPr="001D0C8A" w:rsidRDefault="001D0C8A" w:rsidP="001D0C8A">
      <w:pPr>
        <w:sectPr w:rsidR="001D0C8A" w:rsidRPr="001D0C8A" w:rsidSect="001D0C8A">
          <w:type w:val="continuous"/>
          <w:pgSz w:w="11906" w:h="16838" w:code="9"/>
          <w:pgMar w:top="907" w:right="907" w:bottom="1440" w:left="907" w:header="709" w:footer="709" w:gutter="0"/>
          <w:cols w:space="340"/>
          <w:docGrid w:linePitch="360"/>
        </w:sectPr>
      </w:pPr>
    </w:p>
    <w:p w14:paraId="0A1C6291" w14:textId="7A4DD029" w:rsidR="0013123C" w:rsidRPr="00BF1954" w:rsidRDefault="0013123C" w:rsidP="001D0C8A">
      <w:pPr>
        <w:pStyle w:val="ad"/>
        <w:rPr>
          <w:rFonts w:eastAsia="MS Mincho"/>
        </w:rPr>
      </w:pPr>
      <w:r w:rsidRPr="00BF1954">
        <w:rPr>
          <w:i/>
        </w:rPr>
        <w:lastRenderedPageBreak/>
        <w:t xml:space="preserve">Аннотация. </w:t>
      </w:r>
      <w:r w:rsidR="00294268" w:rsidRPr="00BF1954">
        <w:rPr>
          <w:rFonts w:eastAsia="MS Mincho"/>
        </w:rPr>
        <w:t xml:space="preserve">В статье рассматриваются особенности формирования радиолокационного изображения в радиолокаторах высокого разрешения, где формирование траекторного сигнала происходит при </w:t>
      </w:r>
      <w:r w:rsidR="005D6E1F" w:rsidRPr="00BF1954">
        <w:rPr>
          <w:rFonts w:eastAsia="MS Mincho"/>
        </w:rPr>
        <w:t xml:space="preserve">одновременном прямолинейном движении </w:t>
      </w:r>
      <w:r w:rsidR="00294268" w:rsidRPr="00BF1954">
        <w:rPr>
          <w:rFonts w:eastAsia="MS Mincho"/>
        </w:rPr>
        <w:t>носителя и поворот</w:t>
      </w:r>
      <w:r w:rsidR="005A19C2" w:rsidRPr="00BF1954">
        <w:rPr>
          <w:rFonts w:eastAsia="MS Mincho"/>
        </w:rPr>
        <w:t>е</w:t>
      </w:r>
      <w:r w:rsidR="00294268" w:rsidRPr="00BF1954">
        <w:rPr>
          <w:rFonts w:eastAsia="MS Mincho"/>
        </w:rPr>
        <w:t xml:space="preserve"> антенны в заданном угловом секторе в течение интервала синтезирования. Был проведен сравнительный анализ потенциальной разрешающей способности </w:t>
      </w:r>
      <w:r w:rsidR="009815A3">
        <w:rPr>
          <w:rFonts w:eastAsia="MS Mincho"/>
        </w:rPr>
        <w:t>общеизвестных</w:t>
      </w:r>
      <w:r w:rsidR="00294268" w:rsidRPr="00BF1954">
        <w:rPr>
          <w:rFonts w:eastAsia="MS Mincho"/>
        </w:rPr>
        <w:t xml:space="preserve"> линейных радиолокаторов высокого разрешения (с фиксированным</w:t>
      </w:r>
      <w:r w:rsidR="0042238A" w:rsidRPr="00BF1954">
        <w:rPr>
          <w:rFonts w:eastAsia="MS Mincho"/>
        </w:rPr>
        <w:t>и</w:t>
      </w:r>
      <w:r w:rsidR="00294268" w:rsidRPr="00BF1954">
        <w:rPr>
          <w:rFonts w:eastAsia="MS Mincho"/>
        </w:rPr>
        <w:t xml:space="preserve"> угл</w:t>
      </w:r>
      <w:r w:rsidR="0042238A" w:rsidRPr="00BF1954">
        <w:rPr>
          <w:rFonts w:eastAsia="MS Mincho"/>
        </w:rPr>
        <w:t>ами</w:t>
      </w:r>
      <w:r w:rsidR="00294268" w:rsidRPr="00BF1954">
        <w:rPr>
          <w:rFonts w:eastAsia="MS Mincho"/>
        </w:rPr>
        <w:t xml:space="preserve"> </w:t>
      </w:r>
      <w:r w:rsidR="0042238A" w:rsidRPr="00BF1954">
        <w:rPr>
          <w:rFonts w:eastAsia="MS Mincho"/>
        </w:rPr>
        <w:t>установки антенны</w:t>
      </w:r>
      <w:r w:rsidR="00294268" w:rsidRPr="00BF1954">
        <w:rPr>
          <w:rFonts w:eastAsia="MS Mincho"/>
        </w:rPr>
        <w:t xml:space="preserve">) и радиолокаторов высокого разрешения с вращением антенны под </w:t>
      </w:r>
      <w:r w:rsidR="00294268" w:rsidRPr="001D0C8A">
        <w:rPr>
          <w:rFonts w:eastAsia="MS Mincho"/>
        </w:rPr>
        <w:t>фюзеляжем</w:t>
      </w:r>
      <w:r w:rsidR="00294268" w:rsidRPr="00BF1954">
        <w:rPr>
          <w:rFonts w:eastAsia="MS Mincho"/>
        </w:rPr>
        <w:t xml:space="preserve"> носителя (секторным обзором) при условии эквивалентности энергетических и временных параметров</w:t>
      </w:r>
      <w:r w:rsidRPr="00BF1954">
        <w:rPr>
          <w:rFonts w:eastAsia="MS Mincho"/>
        </w:rPr>
        <w:t xml:space="preserve">. </w:t>
      </w:r>
    </w:p>
    <w:p w14:paraId="7DFE0DC5" w14:textId="6C0A4886" w:rsidR="0013123C" w:rsidRPr="00BF1954" w:rsidRDefault="0013123C" w:rsidP="0013123C">
      <w:pPr>
        <w:pStyle w:val="ae"/>
      </w:pPr>
      <w:r w:rsidRPr="00BF1954">
        <w:t xml:space="preserve">Ключевые слова: </w:t>
      </w:r>
      <w:r w:rsidR="00294268" w:rsidRPr="00BF1954">
        <w:rPr>
          <w:rFonts w:eastAsia="MS Mincho"/>
        </w:rPr>
        <w:t xml:space="preserve">радиолокатор высокого разрешения; линейная траектория; </w:t>
      </w:r>
      <w:proofErr w:type="spellStart"/>
      <w:r w:rsidR="00294268" w:rsidRPr="00BF1954">
        <w:rPr>
          <w:rFonts w:eastAsia="MS Mincho"/>
        </w:rPr>
        <w:t>подфюзеляжная</w:t>
      </w:r>
      <w:proofErr w:type="spellEnd"/>
      <w:r w:rsidR="00294268" w:rsidRPr="00BF1954">
        <w:rPr>
          <w:rFonts w:eastAsia="MS Mincho"/>
        </w:rPr>
        <w:t xml:space="preserve"> антенна; секторный обзор; сканирование; вращение ан</w:t>
      </w:r>
      <w:r w:rsidR="001D0C8A">
        <w:rPr>
          <w:rFonts w:eastAsia="MS Mincho"/>
        </w:rPr>
        <w:t>тенны; разрешающая способность</w:t>
      </w:r>
    </w:p>
    <w:p w14:paraId="16632825" w14:textId="626EB294" w:rsidR="0013123C" w:rsidRPr="00BF1954" w:rsidRDefault="00294268" w:rsidP="0013123C">
      <w:pPr>
        <w:pStyle w:val="1"/>
      </w:pPr>
      <w:r w:rsidRPr="00BF1954">
        <w:t>Введение</w:t>
      </w:r>
    </w:p>
    <w:p w14:paraId="7507C45E" w14:textId="2599B367" w:rsidR="009F446D" w:rsidRPr="00BF1954" w:rsidRDefault="00FD2A57" w:rsidP="00502710">
      <w:pPr>
        <w:pStyle w:val="a3"/>
      </w:pPr>
      <w:r w:rsidRPr="00BF1954">
        <w:t>Применение радиолокационных станций высокого разрешения на вертолетных носителях сопряжено с рядом специфических ограничений. Классические методы, использующие режим бокового обзора (линейные), требуют значительного времени накопления сигнала для достижения высокого разрешения, что обусловлено относительно низкой путевой скоростью вертолета по сравнению с самолетами [</w:t>
      </w:r>
      <w:r w:rsidR="00BD564A" w:rsidRPr="00BF1954">
        <w:t>1</w:t>
      </w:r>
      <w:r w:rsidRPr="00BF1954">
        <w:t>]. Это делает носитель уязвимым, а качество изображения чувствительным к нестабильностям траектории.</w:t>
      </w:r>
    </w:p>
    <w:p w14:paraId="097BFCFE" w14:textId="7AFC2C36" w:rsidR="00152450" w:rsidRPr="00BF1954" w:rsidRDefault="00FD2A57" w:rsidP="00152450">
      <w:pPr>
        <w:pStyle w:val="a3"/>
      </w:pPr>
      <w:r w:rsidRPr="00BF1954">
        <w:t xml:space="preserve">Альтернативным подходом является использование эффекта вращения антенны. Изначально концепция предполагала размещение антенн на </w:t>
      </w:r>
      <w:proofErr w:type="spellStart"/>
      <w:r w:rsidRPr="00BF1954">
        <w:t>законцовках</w:t>
      </w:r>
      <w:proofErr w:type="spellEnd"/>
      <w:r w:rsidRPr="00BF1954">
        <w:t xml:space="preserve"> лопастей несущего винта [</w:t>
      </w:r>
      <w:r w:rsidR="00BD564A" w:rsidRPr="00BF1954">
        <w:t>2</w:t>
      </w:r>
      <w:r w:rsidRPr="00BF1954">
        <w:t xml:space="preserve">, </w:t>
      </w:r>
      <w:r w:rsidR="00BD564A" w:rsidRPr="00BF1954">
        <w:t>3</w:t>
      </w:r>
      <w:r w:rsidRPr="00BF1954">
        <w:t>], однако в данной работе рассматривается более практичная конфигурация: антенна расположена под фюзеляжем и вращается в горизонтальной плоскости (или в заданном секторе, например от 60° до 120°) с угловой скоростью, значительно меньшей скорости вращения винта. Это позволяет формировать апертуру за счет криволинейного движения фазового центра [</w:t>
      </w:r>
      <w:r w:rsidR="00BD564A" w:rsidRPr="00BF1954">
        <w:t>4</w:t>
      </w:r>
      <w:r w:rsidRPr="00BF1954">
        <w:t>].</w:t>
      </w:r>
      <w:r w:rsidR="009F446D" w:rsidRPr="00BF1954">
        <w:t xml:space="preserve"> </w:t>
      </w:r>
    </w:p>
    <w:p w14:paraId="2C382AC9" w14:textId="77777777" w:rsidR="00B54787" w:rsidRPr="00D87DD0" w:rsidRDefault="00B54787" w:rsidP="00D87DD0">
      <w:pPr>
        <w:pStyle w:val="af"/>
        <w:framePr w:wrap="notBeside" w:vAnchor="page" w:y="14551"/>
      </w:pPr>
      <w:bookmarkStart w:id="0" w:name="_Hlk222847022"/>
      <w:r w:rsidRPr="00D87DD0">
        <w:t xml:space="preserve">Работа выполнена при финансовой поддержке Министерства науки и высшего образования Российской Федерации, проект № FZWF-2024-0002 </w:t>
      </w:r>
    </w:p>
    <w:bookmarkEnd w:id="0"/>
    <w:p w14:paraId="4D29B968" w14:textId="783E7CB9" w:rsidR="00506F22" w:rsidRPr="00BF1954" w:rsidRDefault="00FD2A57" w:rsidP="00506F22">
      <w:pPr>
        <w:pStyle w:val="a3"/>
      </w:pPr>
      <w:proofErr w:type="gramStart"/>
      <w:r w:rsidRPr="00BF1954">
        <w:t xml:space="preserve">Целью данной работы является сравнительный анализ </w:t>
      </w:r>
      <w:r w:rsidR="0042238A" w:rsidRPr="00BF1954">
        <w:t>потенциальной</w:t>
      </w:r>
      <w:r w:rsidRPr="00BF1954">
        <w:t xml:space="preserve"> разрешающей способности по </w:t>
      </w:r>
      <w:r w:rsidRPr="00BF1954">
        <w:lastRenderedPageBreak/>
        <w:t>азимуту для радиолокаторов высокого разрешения</w:t>
      </w:r>
      <w:r w:rsidR="00C80BD9" w:rsidRPr="00BF1954">
        <w:t xml:space="preserve"> с жестко закрепленной и вращающейся антеннами</w:t>
      </w:r>
      <w:r w:rsidRPr="00BF1954">
        <w:t xml:space="preserve"> при идентичных условиях зондирования.</w:t>
      </w:r>
      <w:proofErr w:type="gramEnd"/>
    </w:p>
    <w:p w14:paraId="34CC80C0" w14:textId="37C0F78B" w:rsidR="00FD2A57" w:rsidRPr="00BF1954" w:rsidRDefault="003A41C6" w:rsidP="003A41C6">
      <w:pPr>
        <w:pStyle w:val="1"/>
        <w:rPr>
          <w:lang w:val="en-US"/>
        </w:rPr>
      </w:pPr>
      <w:r w:rsidRPr="00BF1954">
        <w:t>Теоретические основы формирования апертуры</w:t>
      </w:r>
    </w:p>
    <w:p w14:paraId="51C62A1A" w14:textId="300219AE" w:rsidR="009F446D" w:rsidRPr="00BF1954" w:rsidRDefault="003A41C6" w:rsidP="009F446D">
      <w:pPr>
        <w:pStyle w:val="2"/>
      </w:pPr>
      <w:r w:rsidRPr="00BF1954">
        <w:t>Разрешающая способность классического боково</w:t>
      </w:r>
      <w:r w:rsidR="00506F22" w:rsidRPr="00BF1954">
        <w:t>го</w:t>
      </w:r>
      <w:r w:rsidRPr="00BF1954">
        <w:t xml:space="preserve"> обзор</w:t>
      </w:r>
      <w:r w:rsidR="00506F22" w:rsidRPr="00BF1954">
        <w:t>а</w:t>
      </w:r>
      <w:r w:rsidRPr="00BF1954">
        <w:t xml:space="preserve"> (линейного)</w:t>
      </w:r>
    </w:p>
    <w:p w14:paraId="3DCADC1E" w14:textId="5C313F42" w:rsidR="002B4AC3" w:rsidRPr="00BF1954" w:rsidRDefault="003A41C6" w:rsidP="00502710">
      <w:pPr>
        <w:pStyle w:val="a3"/>
      </w:pPr>
      <w:r w:rsidRPr="00BF1954">
        <w:t>В классическо</w:t>
      </w:r>
      <w:r w:rsidR="00506F22" w:rsidRPr="00BF1954">
        <w:t>м случае</w:t>
      </w:r>
      <w:r w:rsidRPr="00BF1954">
        <w:t xml:space="preserve"> с линейным перемещением антенны разрешающая способность по азимуту (путевой дальности) в сфокусированном режиме определяется длиной синтезированной апертуры. </w:t>
      </w:r>
      <w:r w:rsidR="00233121" w:rsidRPr="00BF1954">
        <w:t>В идеальном сфокусированном режиме потенциальное линейное разрешение по азимуту</w:t>
      </w:r>
      <w:r w:rsidRPr="00BF1954">
        <w:t xml:space="preserve"> </w:t>
      </w:r>
      <w:proofErr w:type="spellStart"/>
      <w:r w:rsidRPr="00BF1954">
        <w:rPr>
          <w:i/>
          <w:iCs/>
        </w:rPr>
        <w:t>ρ</w:t>
      </w:r>
      <w:r w:rsidRPr="00BF1954">
        <w:rPr>
          <w:i/>
          <w:iCs/>
          <w:vertAlign w:val="subscript"/>
        </w:rPr>
        <w:t>a</w:t>
      </w:r>
      <w:proofErr w:type="spellEnd"/>
      <w:r w:rsidRPr="00BF1954">
        <w:t xml:space="preserve"> </w:t>
      </w:r>
      <w:r w:rsidR="00233121" w:rsidRPr="00BF1954">
        <w:t>стремиться к половине горизонтального размера реальной антенны и описывается выражением</w:t>
      </w:r>
      <w:r w:rsidR="001F4274" w:rsidRPr="00BF1954">
        <w:t xml:space="preserve"> (1) [</w:t>
      </w:r>
      <w:r w:rsidR="00BD564A" w:rsidRPr="00BF1954">
        <w:t>5</w:t>
      </w:r>
      <w:r w:rsidR="001F4274" w:rsidRPr="00BF1954">
        <w:t xml:space="preserve">, </w:t>
      </w:r>
      <w:r w:rsidR="00BD564A" w:rsidRPr="00BF1954">
        <w:t>6</w:t>
      </w:r>
      <w:r w:rsidR="001F4274" w:rsidRPr="00BF1954">
        <w:t>]</w:t>
      </w:r>
      <w:r w:rsidRPr="00BF1954">
        <w:t>:</w:t>
      </w:r>
      <w:r w:rsidR="001F4274" w:rsidRPr="00BF1954">
        <w:t xml:space="preserve"> </w:t>
      </w:r>
    </w:p>
    <w:p w14:paraId="1846D3D3" w14:textId="56754417" w:rsidR="002B4AC3" w:rsidRPr="00BF1954" w:rsidRDefault="002B4AC3" w:rsidP="00B54787">
      <w:pPr>
        <w:pStyle w:val="MTDisplayEquation"/>
        <w:spacing w:before="120" w:after="180"/>
        <w:ind w:firstLine="0"/>
      </w:pPr>
      <w:r w:rsidRPr="00BF1954">
        <w:tab/>
      </w:r>
      <w:r w:rsidR="00A3142F" w:rsidRPr="00BF1954">
        <w:rPr>
          <w:position w:val="-20"/>
        </w:rPr>
        <w:object w:dxaOrig="800" w:dyaOrig="540" w14:anchorId="29E0170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pt;height:27pt" o:ole="">
            <v:imagedata r:id="rId10" o:title=""/>
          </v:shape>
          <o:OLEObject Type="Embed" ProgID="Equation.DSMT4" ShapeID="_x0000_i1025" DrawAspect="Content" ObjectID="_1837693219" r:id="rId11"/>
        </w:object>
      </w:r>
      <w:r w:rsidR="001F4274" w:rsidRPr="00BF1954">
        <w:tab/>
        <w:t>(1)</w:t>
      </w:r>
    </w:p>
    <w:p w14:paraId="4639A702" w14:textId="4D416939" w:rsidR="00502710" w:rsidRPr="00BF1954" w:rsidRDefault="0093111C" w:rsidP="001D0C8A">
      <w:pPr>
        <w:pStyle w:val="a3"/>
        <w:ind w:firstLine="0"/>
      </w:pPr>
      <w:r w:rsidRPr="00BF1954">
        <w:t xml:space="preserve">где </w:t>
      </w:r>
      <w:r w:rsidRPr="00BF1954">
        <w:rPr>
          <w:i/>
          <w:iCs/>
        </w:rPr>
        <w:t>L</w:t>
      </w:r>
      <w:r w:rsidRPr="00BF1954">
        <w:rPr>
          <w:i/>
          <w:iCs/>
          <w:vertAlign w:val="subscript"/>
          <w:lang w:val="en-US"/>
        </w:rPr>
        <w:t>a</w:t>
      </w:r>
      <w:r w:rsidRPr="00BF1954">
        <w:t xml:space="preserve"> </w:t>
      </w:r>
      <w:r w:rsidR="001D0C8A">
        <w:t xml:space="preserve">– </w:t>
      </w:r>
      <w:r w:rsidRPr="00BF1954">
        <w:t xml:space="preserve">физический (горизонтальный) размер реальной антенны. Это соотношение справедливо </w:t>
      </w:r>
      <w:r w:rsidR="00233121" w:rsidRPr="00BF1954">
        <w:t>при условии, что обработка сигнала позволяет скомпенсировать фазовые набеги для всех элементов апертуры</w:t>
      </w:r>
      <w:r w:rsidRPr="00BF1954">
        <w:t>.</w:t>
      </w:r>
    </w:p>
    <w:p w14:paraId="25F59023" w14:textId="77CF240F" w:rsidR="00CA0BEB" w:rsidRPr="00BF1954" w:rsidRDefault="0093111C" w:rsidP="00506F22">
      <w:pPr>
        <w:pStyle w:val="a3"/>
      </w:pPr>
      <w:r w:rsidRPr="00BF1954">
        <w:t xml:space="preserve">Однако реальная разрешающая способность ограничена временем синтезирования </w:t>
      </w:r>
      <w:r w:rsidRPr="00BF1954">
        <w:rPr>
          <w:i/>
          <w:iCs/>
        </w:rPr>
        <w:t>T</w:t>
      </w:r>
      <w:r w:rsidRPr="00BF1954">
        <w:rPr>
          <w:i/>
          <w:iCs/>
          <w:vertAlign w:val="subscript"/>
          <w:lang w:val="en-US"/>
        </w:rPr>
        <w:t>s</w:t>
      </w:r>
      <w:r w:rsidRPr="00BF1954">
        <w:t xml:space="preserve">, которое может обеспечить носитель. </w:t>
      </w:r>
      <w:r w:rsidR="00CA0BEB" w:rsidRPr="00BF1954">
        <w:t xml:space="preserve">Для сфокусированной обработки требуемое разрешение </w:t>
      </w:r>
      <w:proofErr w:type="spellStart"/>
      <w:r w:rsidR="00CA0BEB" w:rsidRPr="00BF1954">
        <w:rPr>
          <w:i/>
          <w:iCs/>
        </w:rPr>
        <w:t>ρ</w:t>
      </w:r>
      <w:r w:rsidR="00CA0BEB" w:rsidRPr="00BF1954">
        <w:rPr>
          <w:i/>
          <w:iCs/>
          <w:vertAlign w:val="subscript"/>
        </w:rPr>
        <w:t>a</w:t>
      </w:r>
      <w:proofErr w:type="spellEnd"/>
      <w:r w:rsidR="00CA0BEB" w:rsidRPr="00BF1954">
        <w:t xml:space="preserve"> связано с необходимой длиной апертуры </w:t>
      </w:r>
      <w:proofErr w:type="spellStart"/>
      <w:r w:rsidR="00CA0BEB" w:rsidRPr="00BF1954">
        <w:rPr>
          <w:i/>
          <w:iCs/>
          <w:lang w:val="en-US"/>
        </w:rPr>
        <w:t>L</w:t>
      </w:r>
      <w:r w:rsidR="00CA0BEB" w:rsidRPr="00BF1954">
        <w:rPr>
          <w:i/>
          <w:iCs/>
          <w:vertAlign w:val="subscript"/>
          <w:lang w:val="en-US"/>
        </w:rPr>
        <w:t>s</w:t>
      </w:r>
      <w:proofErr w:type="spellEnd"/>
      <w:r w:rsidR="00CA0BEB" w:rsidRPr="00BF1954">
        <w:t xml:space="preserve"> соотношением</w:t>
      </w:r>
      <w:r w:rsidR="001F4274" w:rsidRPr="00BF1954">
        <w:t xml:space="preserve"> (2)</w:t>
      </w:r>
      <w:r w:rsidR="00CA0BEB" w:rsidRPr="00BF1954">
        <w:t>:</w:t>
      </w:r>
    </w:p>
    <w:p w14:paraId="31EF0C88" w14:textId="479DAAA1" w:rsidR="00CA0BEB" w:rsidRPr="00BF1954" w:rsidRDefault="00CA0BEB" w:rsidP="00B54787">
      <w:pPr>
        <w:pStyle w:val="MTDisplayEquation"/>
        <w:spacing w:before="120" w:after="180"/>
        <w:ind w:firstLine="0"/>
      </w:pPr>
      <w:r w:rsidRPr="00BF1954">
        <w:tab/>
      </w:r>
      <w:r w:rsidRPr="00BF1954">
        <w:rPr>
          <w:position w:val="-26"/>
        </w:rPr>
        <w:object w:dxaOrig="820" w:dyaOrig="600" w14:anchorId="1C525BE3">
          <v:shape id="_x0000_i1026" type="#_x0000_t75" style="width:41pt;height:30pt" o:ole="">
            <v:imagedata r:id="rId12" o:title=""/>
          </v:shape>
          <o:OLEObject Type="Embed" ProgID="Equation.DSMT4" ShapeID="_x0000_i1026" DrawAspect="Content" ObjectID="_1837693220" r:id="rId13"/>
        </w:object>
      </w:r>
      <w:r w:rsidR="001F4274" w:rsidRPr="00BF1954">
        <w:tab/>
        <w:t>(2)</w:t>
      </w:r>
    </w:p>
    <w:p w14:paraId="1396B610" w14:textId="26045969" w:rsidR="00CA0BEB" w:rsidRPr="00BF1954" w:rsidRDefault="00CA0BEB" w:rsidP="001D0C8A">
      <w:pPr>
        <w:pStyle w:val="a3"/>
        <w:ind w:firstLine="0"/>
      </w:pPr>
      <w:r w:rsidRPr="00BF1954">
        <w:t xml:space="preserve">где </w:t>
      </w:r>
      <w:r w:rsidRPr="00BF1954">
        <w:rPr>
          <w:i/>
          <w:iCs/>
        </w:rPr>
        <w:t xml:space="preserve">λ – </w:t>
      </w:r>
      <w:r w:rsidRPr="00BF1954">
        <w:t xml:space="preserve">длина волны, </w:t>
      </w:r>
      <w:r w:rsidRPr="00BF1954">
        <w:rPr>
          <w:i/>
          <w:iCs/>
          <w:lang w:val="en-US"/>
        </w:rPr>
        <w:t>R</w:t>
      </w:r>
      <w:r w:rsidRPr="00BF1954">
        <w:t xml:space="preserve"> – наклонная дальность. При путевой скорости </w:t>
      </w:r>
      <w:r w:rsidRPr="00BF1954">
        <w:rPr>
          <w:i/>
          <w:iCs/>
          <w:lang w:val="en-US"/>
        </w:rPr>
        <w:t>V</w:t>
      </w:r>
      <w:r w:rsidRPr="00BF1954">
        <w:t xml:space="preserve"> вертолета время накопления составит</w:t>
      </w:r>
      <w:r w:rsidR="001F4274" w:rsidRPr="00BF1954">
        <w:t xml:space="preserve"> (3)</w:t>
      </w:r>
      <w:r w:rsidRPr="00BF1954">
        <w:t>:</w:t>
      </w:r>
    </w:p>
    <w:p w14:paraId="618D3D8E" w14:textId="027F5A9D" w:rsidR="001D0C8A" w:rsidRPr="001D0C8A" w:rsidRDefault="00CA0BEB" w:rsidP="00B54787">
      <w:pPr>
        <w:pStyle w:val="MTDisplayEquation"/>
        <w:spacing w:before="120" w:after="180"/>
        <w:ind w:firstLine="0"/>
      </w:pPr>
      <w:r w:rsidRPr="00BF1954">
        <w:tab/>
      </w:r>
      <w:r w:rsidRPr="00BF1954">
        <w:rPr>
          <w:position w:val="-26"/>
        </w:rPr>
        <w:object w:dxaOrig="1340" w:dyaOrig="600" w14:anchorId="694DEA29">
          <v:shape id="_x0000_i1027" type="#_x0000_t75" style="width:67pt;height:30pt" o:ole="">
            <v:imagedata r:id="rId14" o:title=""/>
          </v:shape>
          <o:OLEObject Type="Embed" ProgID="Equation.DSMT4" ShapeID="_x0000_i1027" DrawAspect="Content" ObjectID="_1837693221" r:id="rId15"/>
        </w:object>
      </w:r>
      <w:r w:rsidR="001F4274" w:rsidRPr="00BF1954">
        <w:tab/>
        <w:t>(3)</w:t>
      </w:r>
    </w:p>
    <w:p w14:paraId="04D11D88" w14:textId="387A1CC3" w:rsidR="00EC6EBB" w:rsidRPr="00BF1954" w:rsidRDefault="0093111C" w:rsidP="00B54787">
      <w:pPr>
        <w:pStyle w:val="a3"/>
      </w:pPr>
      <w:r w:rsidRPr="00BF1954">
        <w:t>Для вертолета, летящего со скоростью 50</w:t>
      </w:r>
      <w:r w:rsidR="001D0C8A">
        <w:t>–</w:t>
      </w:r>
      <w:r w:rsidRPr="00BF1954">
        <w:t xml:space="preserve">70 м/с, время синтезирования для достижения разрешения в </w:t>
      </w:r>
      <w:r w:rsidR="0042238A" w:rsidRPr="00BF1954">
        <w:t>5</w:t>
      </w:r>
      <w:r w:rsidRPr="00BF1954">
        <w:t xml:space="preserve"> м</w:t>
      </w:r>
      <w:r w:rsidR="00CA0BEB" w:rsidRPr="00BF1954">
        <w:t xml:space="preserve"> на дальности 10</w:t>
      </w:r>
      <w:r w:rsidR="001D0C8A">
        <w:t>–</w:t>
      </w:r>
      <w:r w:rsidR="00CA0BEB" w:rsidRPr="00BF1954">
        <w:t>15 км</w:t>
      </w:r>
      <w:r w:rsidRPr="00BF1954">
        <w:t xml:space="preserve"> может составлять несколько секунд и более [</w:t>
      </w:r>
      <w:r w:rsidR="00BD564A" w:rsidRPr="00BF1954">
        <w:t>1</w:t>
      </w:r>
      <w:r w:rsidRPr="00BF1954">
        <w:t>]. За это время вертолет проходит значительное расстояние, а траекторные нестабильности (вибрации, порывы ветра) вносят трудно к</w:t>
      </w:r>
      <w:bookmarkStart w:id="1" w:name="_GoBack"/>
      <w:bookmarkEnd w:id="1"/>
      <w:r w:rsidRPr="00BF1954">
        <w:t>омпенсируемые фазовые ошибки.</w:t>
      </w:r>
    </w:p>
    <w:p w14:paraId="0907029B" w14:textId="70B72002" w:rsidR="00CA0BEB" w:rsidRPr="00BF1954" w:rsidRDefault="00580EBE" w:rsidP="004248A1">
      <w:pPr>
        <w:pStyle w:val="2"/>
      </w:pPr>
      <w:r w:rsidRPr="00BF1954">
        <w:lastRenderedPageBreak/>
        <w:t>Принцип действия радиолокатора высокого разрешения</w:t>
      </w:r>
      <w:r w:rsidR="00C80BD9" w:rsidRPr="00BF1954">
        <w:t xml:space="preserve"> с вращающейся антенной</w:t>
      </w:r>
    </w:p>
    <w:p w14:paraId="5AF3BFE9" w14:textId="002671AA" w:rsidR="00506F22" w:rsidRPr="00BF1954" w:rsidRDefault="00BD15AF" w:rsidP="00B54787">
      <w:pPr>
        <w:pStyle w:val="a3"/>
      </w:pPr>
      <w:r w:rsidRPr="00BF1954">
        <w:t xml:space="preserve">В рассматриваемой конфигурации вращающаяся антенна, установленная под фюзеляжем, совершает вращательное движение в горизонтальной плоскости (азимутальный сектор </w:t>
      </w:r>
      <w:proofErr w:type="spellStart"/>
      <w:r w:rsidRPr="00BF1954">
        <w:t>Δ</w:t>
      </w:r>
      <w:r w:rsidRPr="00BF1954">
        <w:rPr>
          <w:i/>
          <w:iCs/>
        </w:rPr>
        <w:t>θ</w:t>
      </w:r>
      <w:r w:rsidR="00736E3F" w:rsidRPr="00BF1954">
        <w:rPr>
          <w:i/>
          <w:iCs/>
          <w:vertAlign w:val="subscript"/>
        </w:rPr>
        <w:t>скан</w:t>
      </w:r>
      <w:proofErr w:type="spellEnd"/>
      <w:r w:rsidRPr="00BF1954">
        <w:t>) одновременно с поступательным перемещением носителя. Траектория фазового центра антенны представляет собой комбинацию прямой линии (движение носителя) и дуги окружности (вращение).</w:t>
      </w:r>
      <w:r w:rsidR="00CA0BEB" w:rsidRPr="00BF1954">
        <w:t xml:space="preserve"> При наличии поступательного движения траектория становиться сложной, что требует учета в алгоритмах фокусировки</w:t>
      </w:r>
      <w:r w:rsidR="00736E3F" w:rsidRPr="00BF1954">
        <w:t>.</w:t>
      </w:r>
    </w:p>
    <w:p w14:paraId="41001F4F" w14:textId="6F308C11" w:rsidR="00BD15AF" w:rsidRPr="00BF1954" w:rsidRDefault="00BD15AF" w:rsidP="00B54787">
      <w:pPr>
        <w:pStyle w:val="a3"/>
      </w:pPr>
      <w:r w:rsidRPr="00BF1954">
        <w:t>Ключевое отличие от классической схемы заключается в том, что доплеровское смещение частоты создается не только поступательным движением, но и тангенциальной скоростью вращающейся антенны. Это позволяет накапливать сигнал под разными углами визирования к одному и тому же элементу поверхности за один цикл поворота [</w:t>
      </w:r>
      <w:r w:rsidR="00BD564A" w:rsidRPr="00BF1954">
        <w:t>4</w:t>
      </w:r>
      <w:r w:rsidRPr="00BF1954">
        <w:t xml:space="preserve">, </w:t>
      </w:r>
      <w:r w:rsidR="00BD564A" w:rsidRPr="00BF1954">
        <w:t>7</w:t>
      </w:r>
      <w:r w:rsidRPr="00BF1954">
        <w:t>].</w:t>
      </w:r>
    </w:p>
    <w:p w14:paraId="7A610C4B" w14:textId="543A430F" w:rsidR="004B14C2" w:rsidRPr="00BF1954" w:rsidRDefault="00BD15AF" w:rsidP="00B54787">
      <w:pPr>
        <w:pStyle w:val="a3"/>
      </w:pPr>
      <w:r w:rsidRPr="00BF1954">
        <w:t>Разрешающая способность по азимуту определяется</w:t>
      </w:r>
      <w:r w:rsidR="00720CCD" w:rsidRPr="00BF1954">
        <w:t xml:space="preserve"> шириной сектора обзора и</w:t>
      </w:r>
      <w:r w:rsidRPr="00BF1954">
        <w:t xml:space="preserve"> </w:t>
      </w:r>
      <w:r w:rsidR="00736E3F" w:rsidRPr="00BF1954">
        <w:t>накопленным углом поворота вектора «платформа-цель»</w:t>
      </w:r>
      <w:r w:rsidRPr="00BF1954">
        <w:t>, в пределах которого происходит синтезировани</w:t>
      </w:r>
      <w:r w:rsidR="00736E3F" w:rsidRPr="00BF1954">
        <w:t xml:space="preserve">е </w:t>
      </w:r>
      <w:r w:rsidR="00736E3F" w:rsidRPr="00BF1954">
        <w:rPr>
          <w:position w:val="-10"/>
        </w:rPr>
        <w:object w:dxaOrig="1760" w:dyaOrig="300" w14:anchorId="42449E85">
          <v:shape id="_x0000_i1028" type="#_x0000_t75" style="width:88pt;height:15pt" o:ole="">
            <v:imagedata r:id="rId16" o:title=""/>
          </v:shape>
          <o:OLEObject Type="Embed" ProgID="Equation.DSMT4" ShapeID="_x0000_i1028" DrawAspect="Content" ObjectID="_1837693222" r:id="rId17"/>
        </w:object>
      </w:r>
      <w:r w:rsidRPr="00BF1954">
        <w:t xml:space="preserve">, и длиной волны </w:t>
      </w:r>
      <w:r w:rsidRPr="00BF1954">
        <w:rPr>
          <w:i/>
          <w:iCs/>
        </w:rPr>
        <w:t>λ</w:t>
      </w:r>
      <w:r w:rsidRPr="00BF1954">
        <w:t xml:space="preserve"> </w:t>
      </w:r>
      <w:r w:rsidR="001F4274" w:rsidRPr="00BF1954">
        <w:t>(4) [</w:t>
      </w:r>
      <w:r w:rsidR="00BD564A" w:rsidRPr="00BF1954">
        <w:t>6</w:t>
      </w:r>
      <w:r w:rsidR="001F4274" w:rsidRPr="00BF1954">
        <w:t>]</w:t>
      </w:r>
      <w:r w:rsidRPr="00BF1954">
        <w:t>:</w:t>
      </w:r>
    </w:p>
    <w:p w14:paraId="373DD62F" w14:textId="037C9514" w:rsidR="00BD15AF" w:rsidRPr="00BF1954" w:rsidRDefault="00BD15AF" w:rsidP="00A3142F">
      <w:pPr>
        <w:pStyle w:val="MTDisplayEquation"/>
        <w:ind w:firstLine="0"/>
      </w:pPr>
      <w:r w:rsidRPr="00BF1954">
        <w:tab/>
      </w:r>
      <w:r w:rsidR="00736E3F" w:rsidRPr="00BF1954">
        <w:rPr>
          <w:position w:val="-26"/>
        </w:rPr>
        <w:object w:dxaOrig="1219" w:dyaOrig="600" w14:anchorId="01AB21AD">
          <v:shape id="_x0000_i1029" type="#_x0000_t75" style="width:61pt;height:30pt" o:ole="">
            <v:imagedata r:id="rId18" o:title=""/>
          </v:shape>
          <o:OLEObject Type="Embed" ProgID="Equation.DSMT4" ShapeID="_x0000_i1029" DrawAspect="Content" ObjectID="_1837693223" r:id="rId19"/>
        </w:object>
      </w:r>
      <w:r w:rsidR="001F4274" w:rsidRPr="00BF1954">
        <w:tab/>
        <w:t>(4)</w:t>
      </w:r>
    </w:p>
    <w:p w14:paraId="4DE9B5DE" w14:textId="19F2F4D8" w:rsidR="006E75D7" w:rsidRPr="00BF1954" w:rsidRDefault="00A3142F" w:rsidP="00B54787">
      <w:pPr>
        <w:pStyle w:val="a3"/>
      </w:pPr>
      <w:r w:rsidRPr="00BF1954">
        <w:t xml:space="preserve">Данная формула показывает, что разрешение зависит от ширины сектора </w:t>
      </w:r>
      <w:r w:rsidR="00D730D3" w:rsidRPr="00BF1954">
        <w:t>обзора</w:t>
      </w:r>
      <w:r w:rsidR="00736E3F" w:rsidRPr="00BF1954">
        <w:t xml:space="preserve"> и смещения по углу относительно платформы</w:t>
      </w:r>
      <w:r w:rsidR="006E75D7" w:rsidRPr="00BF1954">
        <w:t xml:space="preserve"> (5)</w:t>
      </w:r>
      <w:r w:rsidRPr="00BF1954">
        <w:t xml:space="preserve">. </w:t>
      </w:r>
    </w:p>
    <w:p w14:paraId="18A7CB3A" w14:textId="403E3570" w:rsidR="006E75D7" w:rsidRPr="00BF1954" w:rsidRDefault="006E75D7" w:rsidP="006E75D7">
      <w:pPr>
        <w:pStyle w:val="MTDisplayEquation"/>
      </w:pPr>
      <w:r w:rsidRPr="00BF1954">
        <w:tab/>
      </w:r>
      <w:r w:rsidRPr="00BF1954">
        <w:rPr>
          <w:position w:val="-26"/>
        </w:rPr>
        <w:object w:dxaOrig="1700" w:dyaOrig="600" w14:anchorId="7F78E321">
          <v:shape id="_x0000_i1030" type="#_x0000_t75" style="width:85pt;height:30pt" o:ole="">
            <v:imagedata r:id="rId20" o:title=""/>
          </v:shape>
          <o:OLEObject Type="Embed" ProgID="Equation.DSMT4" ShapeID="_x0000_i1030" DrawAspect="Content" ObjectID="_1837693224" r:id="rId21"/>
        </w:object>
      </w:r>
      <w:r w:rsidRPr="00BF1954">
        <w:tab/>
        <w:t>(5)</w:t>
      </w:r>
    </w:p>
    <w:p w14:paraId="45877118" w14:textId="7403DE86" w:rsidR="006E75D7" w:rsidRPr="00BF1954" w:rsidRDefault="006E75D7" w:rsidP="00B54787">
      <w:pPr>
        <w:pStyle w:val="a3"/>
        <w:ind w:firstLine="0"/>
      </w:pPr>
      <w:r w:rsidRPr="00BF1954">
        <w:t xml:space="preserve">где </w:t>
      </w:r>
      <w:r w:rsidRPr="00BF1954">
        <w:rPr>
          <w:i/>
          <w:iCs/>
        </w:rPr>
        <w:t>Ɵ</w:t>
      </w:r>
      <w:r w:rsidRPr="00BF1954">
        <w:t xml:space="preserve"> – средина сектора обзора.</w:t>
      </w:r>
    </w:p>
    <w:p w14:paraId="4DEF6838" w14:textId="2D94EE51" w:rsidR="00A3142F" w:rsidRPr="00BF1954" w:rsidRDefault="00A3142F" w:rsidP="00B54787">
      <w:pPr>
        <w:pStyle w:val="a3"/>
      </w:pPr>
      <w:r w:rsidRPr="00BF1954">
        <w:t>В отличие от линейно</w:t>
      </w:r>
      <w:r w:rsidR="00D730D3" w:rsidRPr="00BF1954">
        <w:t>го наблюдения</w:t>
      </w:r>
      <w:r w:rsidRPr="00BF1954">
        <w:t xml:space="preserve">, это разрешение потенциально может быть выше (значения </w:t>
      </w:r>
      <w:proofErr w:type="spellStart"/>
      <w:r w:rsidR="006E75D7" w:rsidRPr="00BF1954">
        <w:t>Δ</w:t>
      </w:r>
      <w:r w:rsidR="006E75D7" w:rsidRPr="00BF1954">
        <w:rPr>
          <w:i/>
          <w:iCs/>
        </w:rPr>
        <w:t>Θ</w:t>
      </w:r>
      <w:r w:rsidR="006E75D7" w:rsidRPr="00BF1954">
        <w:rPr>
          <w:i/>
          <w:iCs/>
          <w:vertAlign w:val="subscript"/>
        </w:rPr>
        <w:t>пол</w:t>
      </w:r>
      <w:proofErr w:type="spellEnd"/>
      <w:r w:rsidRPr="00BF1954">
        <w:t xml:space="preserve"> в радианах могут быть &gt;1), но оно становится зависимым от длины волны.</w:t>
      </w:r>
    </w:p>
    <w:p w14:paraId="7821A117" w14:textId="38A652F7" w:rsidR="004B14C2" w:rsidRPr="00BF1954" w:rsidRDefault="00A3142F" w:rsidP="00B54787">
      <w:pPr>
        <w:pStyle w:val="1"/>
        <w:spacing w:before="240"/>
      </w:pPr>
      <w:r w:rsidRPr="00BF1954">
        <w:t>Сравнительный анализ при эквивалентных параметрах</w:t>
      </w:r>
    </w:p>
    <w:p w14:paraId="0896A146" w14:textId="24E721D2" w:rsidR="007F2BCB" w:rsidRPr="00BF1954" w:rsidRDefault="00A3142F" w:rsidP="00B54787">
      <w:pPr>
        <w:pStyle w:val="a3"/>
      </w:pPr>
      <w:r w:rsidRPr="00BF1954">
        <w:t xml:space="preserve">Для корректного сравнения примем допущение, что оба локатора работают на равной высоте </w:t>
      </w:r>
      <w:r w:rsidRPr="00BF1954">
        <w:rPr>
          <w:i/>
          <w:iCs/>
        </w:rPr>
        <w:t>H</w:t>
      </w:r>
      <w:r w:rsidRPr="00BF1954">
        <w:t xml:space="preserve">, используют </w:t>
      </w:r>
      <w:r w:rsidRPr="00B54787">
        <w:t>одинаковую</w:t>
      </w:r>
      <w:r w:rsidRPr="00BF1954">
        <w:t xml:space="preserve"> длину волны </w:t>
      </w:r>
      <w:r w:rsidRPr="00BF1954">
        <w:rPr>
          <w:i/>
          <w:iCs/>
        </w:rPr>
        <w:t>λ</w:t>
      </w:r>
      <w:r w:rsidRPr="00BF1954">
        <w:t xml:space="preserve">, одинаковую мощность передатчика и </w:t>
      </w:r>
      <w:r w:rsidRPr="00B54787">
        <w:t>идентичную</w:t>
      </w:r>
      <w:r w:rsidRPr="00BF1954">
        <w:t xml:space="preserve"> длительность импульса (что дает равное разрешение по дальности </w:t>
      </w:r>
      <w:r w:rsidRPr="00BF1954">
        <w:rPr>
          <w:position w:val="-6"/>
        </w:rPr>
        <w:object w:dxaOrig="960" w:dyaOrig="260" w14:anchorId="46D6E8C4">
          <v:shape id="_x0000_i1031" type="#_x0000_t75" style="width:48pt;height:13pt" o:ole="">
            <v:imagedata r:id="rId22" o:title=""/>
          </v:shape>
          <o:OLEObject Type="Embed" ProgID="Equation.DSMT4" ShapeID="_x0000_i1031" DrawAspect="Content" ObjectID="_1837693225" r:id="rId23"/>
        </w:object>
      </w:r>
      <w:r w:rsidRPr="00BF1954">
        <w:t>, где B</w:t>
      </w:r>
      <w:r w:rsidR="00B54787">
        <w:t> –</w:t>
      </w:r>
      <w:r w:rsidRPr="00BF1954">
        <w:t xml:space="preserve"> ширина спектра) [</w:t>
      </w:r>
      <w:r w:rsidR="00BD564A" w:rsidRPr="00BF1954">
        <w:t>5</w:t>
      </w:r>
      <w:r w:rsidRPr="00BF1954">
        <w:t>].</w:t>
      </w:r>
    </w:p>
    <w:p w14:paraId="46336C59" w14:textId="77777777" w:rsidR="007F2BCB" w:rsidRPr="00BF1954" w:rsidRDefault="007F2BCB" w:rsidP="007F2BCB">
      <w:pPr>
        <w:pStyle w:val="2"/>
      </w:pPr>
      <w:r w:rsidRPr="00BF1954">
        <w:t>Влияние скорости носителя</w:t>
      </w:r>
    </w:p>
    <w:p w14:paraId="404B3BA4" w14:textId="0449FBEE" w:rsidR="00711520" w:rsidRPr="00BF1954" w:rsidRDefault="0028159D" w:rsidP="00B54787">
      <w:pPr>
        <w:pStyle w:val="a3"/>
      </w:pPr>
      <w:r w:rsidRPr="00BF1954">
        <w:t>Классический случай</w:t>
      </w:r>
      <w:r w:rsidR="007F2BCB" w:rsidRPr="00BF1954">
        <w:t xml:space="preserve">: Разрешение напрямую зависит от пройденного пути. Для достижения </w:t>
      </w:r>
      <w:proofErr w:type="spellStart"/>
      <w:r w:rsidR="007F2BCB" w:rsidRPr="00BF1954">
        <w:rPr>
          <w:i/>
          <w:iCs/>
        </w:rPr>
        <w:t>ρ</w:t>
      </w:r>
      <w:r w:rsidR="007F2BCB" w:rsidRPr="00BF1954">
        <w:rPr>
          <w:i/>
          <w:iCs/>
          <w:vertAlign w:val="subscript"/>
        </w:rPr>
        <w:t>a</w:t>
      </w:r>
      <w:proofErr w:type="spellEnd"/>
      <w:r w:rsidR="007F2BCB" w:rsidRPr="00BF1954">
        <w:t xml:space="preserve">=5 м при физическом размере антенны </w:t>
      </w:r>
      <w:proofErr w:type="spellStart"/>
      <w:r w:rsidR="007F2BCB" w:rsidRPr="00BF1954">
        <w:rPr>
          <w:i/>
          <w:iCs/>
        </w:rPr>
        <w:t>L</w:t>
      </w:r>
      <w:r w:rsidR="007F2BCB" w:rsidRPr="00BF1954">
        <w:rPr>
          <w:i/>
          <w:iCs/>
          <w:vertAlign w:val="subscript"/>
        </w:rPr>
        <w:t>a</w:t>
      </w:r>
      <w:proofErr w:type="spellEnd"/>
      <w:r w:rsidR="007F2BCB" w:rsidRPr="00BF1954">
        <w:t>=1</w:t>
      </w:r>
      <w:r w:rsidR="0033671A" w:rsidRPr="00BF1954">
        <w:t>0</w:t>
      </w:r>
      <w:r w:rsidR="007F2BCB" w:rsidRPr="00BF1954">
        <w:t xml:space="preserve"> м (теоретический предел) требуется время синтезирования </w:t>
      </w:r>
      <w:r w:rsidR="0033671A" w:rsidRPr="00BF1954">
        <w:rPr>
          <w:position w:val="-26"/>
        </w:rPr>
        <w:object w:dxaOrig="920" w:dyaOrig="600" w14:anchorId="755BB3B1">
          <v:shape id="_x0000_i1032" type="#_x0000_t75" style="width:46pt;height:30pt" o:ole="">
            <v:imagedata r:id="rId24" o:title=""/>
          </v:shape>
          <o:OLEObject Type="Embed" ProgID="Equation.DSMT4" ShapeID="_x0000_i1032" DrawAspect="Content" ObjectID="_1837693226" r:id="rId25"/>
        </w:object>
      </w:r>
      <w:r w:rsidR="007F2BCB" w:rsidRPr="00BF1954">
        <w:t>.</w:t>
      </w:r>
    </w:p>
    <w:p w14:paraId="799E774B" w14:textId="3536B3F0" w:rsidR="0028159D" w:rsidRPr="00BF1954" w:rsidRDefault="0028159D" w:rsidP="00B54787">
      <w:pPr>
        <w:pStyle w:val="a3"/>
      </w:pPr>
      <w:r w:rsidRPr="00BF1954">
        <w:t xml:space="preserve">Вращающаяся антенна: Скорость поступательного движения влияет на геометрию траектории, но не является единственным источником доплеровского набега фазы. Основной вклад вносит вращение. Это позволяет получать высокое разрешение даже при </w:t>
      </w:r>
      <w:r w:rsidRPr="00BF1954">
        <w:lastRenderedPageBreak/>
        <w:t>низкой путевой скорости, включая режим висения (теоретически) [</w:t>
      </w:r>
      <w:r w:rsidR="00BD564A" w:rsidRPr="00BF1954">
        <w:t>3</w:t>
      </w:r>
      <w:r w:rsidRPr="00BF1954">
        <w:t xml:space="preserve">, </w:t>
      </w:r>
      <w:r w:rsidR="00BD564A" w:rsidRPr="00BF1954">
        <w:t>8</w:t>
      </w:r>
      <w:r w:rsidRPr="00BF1954">
        <w:t>].</w:t>
      </w:r>
    </w:p>
    <w:p w14:paraId="5C37F20C" w14:textId="56F6B593" w:rsidR="0028159D" w:rsidRPr="00BF1954" w:rsidRDefault="0028159D" w:rsidP="0028159D">
      <w:pPr>
        <w:pStyle w:val="2"/>
      </w:pPr>
      <w:r w:rsidRPr="00BF1954">
        <w:t>Равномерность разрешения по азимуту</w:t>
      </w:r>
    </w:p>
    <w:p w14:paraId="51A0A829" w14:textId="33534622" w:rsidR="0028159D" w:rsidRPr="00BF1954" w:rsidRDefault="006B30DD" w:rsidP="00B54787">
      <w:pPr>
        <w:pStyle w:val="a3"/>
      </w:pPr>
      <w:r w:rsidRPr="00BF1954">
        <w:t>Классический случай</w:t>
      </w:r>
      <w:r w:rsidR="00D730D3" w:rsidRPr="00BF1954">
        <w:t xml:space="preserve"> о</w:t>
      </w:r>
      <w:r w:rsidR="0028159D" w:rsidRPr="00BF1954">
        <w:t xml:space="preserve">беспечивает высокое разрешение только в зоне бокового обзора (перпендикулярно линии пути). При переднебоковом обзоре </w:t>
      </w:r>
      <w:r w:rsidR="0042238A" w:rsidRPr="00BF1954">
        <w:t xml:space="preserve">для достижения требуемого разрешения необходимо увеличивать интервал </w:t>
      </w:r>
      <w:r w:rsidR="005A19C2" w:rsidRPr="00BF1954">
        <w:t>синтезирования</w:t>
      </w:r>
      <w:r w:rsidR="0028159D" w:rsidRPr="00BF1954">
        <w:t xml:space="preserve">, а в передней зоне (нулевой </w:t>
      </w:r>
      <w:proofErr w:type="spellStart"/>
      <w:r w:rsidR="0028159D" w:rsidRPr="00BF1954">
        <w:t>доплер</w:t>
      </w:r>
      <w:proofErr w:type="spellEnd"/>
      <w:r w:rsidR="0028159D" w:rsidRPr="00BF1954">
        <w:t>) синтез классическими методами невозможен без использования дополнительных режимов</w:t>
      </w:r>
      <w:r w:rsidRPr="00BF1954">
        <w:t>.</w:t>
      </w:r>
    </w:p>
    <w:p w14:paraId="63342046" w14:textId="00F34464" w:rsidR="006B30DD" w:rsidRPr="00BF1954" w:rsidRDefault="006B30DD" w:rsidP="00B54787">
      <w:pPr>
        <w:pStyle w:val="a3"/>
      </w:pPr>
      <w:r w:rsidRPr="00BF1954">
        <w:t>Вращающаяся антенна</w:t>
      </w:r>
      <w:r w:rsidR="00D730D3" w:rsidRPr="00BF1954">
        <w:t xml:space="preserve"> п</w:t>
      </w:r>
      <w:r w:rsidRPr="00BF1954">
        <w:t>озволяет создавать изображение</w:t>
      </w:r>
      <w:r w:rsidR="00D730D3" w:rsidRPr="00BF1954">
        <w:t xml:space="preserve"> поверхности</w:t>
      </w:r>
      <w:r w:rsidR="00B54787">
        <w:t>,</w:t>
      </w:r>
      <w:r w:rsidRPr="00BF1954">
        <w:t xml:space="preserve"> </w:t>
      </w:r>
      <w:r w:rsidR="005A19C2" w:rsidRPr="00BF1954">
        <w:t xml:space="preserve">используя один и тот же интервал синтезирования </w:t>
      </w:r>
      <w:r w:rsidRPr="00BF1954">
        <w:t xml:space="preserve"> в любом угловом направлении относительно линии пути (изотропное разрешение). Это особенно важно для вертолета, которому часто требуется обзор передней полусферы или обзор «под собой» [</w:t>
      </w:r>
      <w:r w:rsidR="00BD564A" w:rsidRPr="00BF1954">
        <w:t>4</w:t>
      </w:r>
      <w:r w:rsidRPr="00BF1954">
        <w:t xml:space="preserve">, </w:t>
      </w:r>
      <w:r w:rsidR="00BD564A" w:rsidRPr="00BF1954">
        <w:t>7</w:t>
      </w:r>
      <w:r w:rsidRPr="00BF1954">
        <w:t>].</w:t>
      </w:r>
    </w:p>
    <w:p w14:paraId="213BEBA1" w14:textId="000EFFF9" w:rsidR="00711520" w:rsidRPr="00BF1954" w:rsidRDefault="006B30DD" w:rsidP="00711520">
      <w:pPr>
        <w:pStyle w:val="2"/>
      </w:pPr>
      <w:r w:rsidRPr="00BF1954">
        <w:t xml:space="preserve">Время </w:t>
      </w:r>
      <w:r w:rsidR="00D730D3" w:rsidRPr="00BF1954">
        <w:t>накопления</w:t>
      </w:r>
      <w:r w:rsidRPr="00BF1954">
        <w:t xml:space="preserve"> и обработка сигналов</w:t>
      </w:r>
    </w:p>
    <w:p w14:paraId="34EB8297" w14:textId="384CB998" w:rsidR="006B30DD" w:rsidRPr="00BF1954" w:rsidRDefault="006B30DD" w:rsidP="006B30DD">
      <w:pPr>
        <w:pStyle w:val="a3"/>
      </w:pPr>
      <w:r w:rsidRPr="00BF1954">
        <w:t xml:space="preserve">При равном </w:t>
      </w:r>
      <w:r w:rsidR="00D730D3" w:rsidRPr="00BF1954">
        <w:t>интервале накопления</w:t>
      </w:r>
      <w:r w:rsidR="00F742EA" w:rsidRPr="00BF1954">
        <w:t xml:space="preserve"> сигналов</w:t>
      </w:r>
      <w:r w:rsidRPr="00BF1954">
        <w:t xml:space="preserve">, например </w:t>
      </w:r>
      <w:proofErr w:type="spellStart"/>
      <w:r w:rsidRPr="00BF1954">
        <w:rPr>
          <w:i/>
          <w:iCs/>
        </w:rPr>
        <w:t>Δθ</w:t>
      </w:r>
      <w:r w:rsidR="006E75D7" w:rsidRPr="00BF1954">
        <w:rPr>
          <w:i/>
          <w:iCs/>
          <w:vertAlign w:val="subscript"/>
        </w:rPr>
        <w:t>скан</w:t>
      </w:r>
      <w:proofErr w:type="spellEnd"/>
      <w:r w:rsidRPr="00BF1954">
        <w:rPr>
          <w:i/>
          <w:iCs/>
        </w:rPr>
        <w:t>=</w:t>
      </w:r>
      <w:r w:rsidRPr="00BF1954">
        <w:t>60</w:t>
      </w:r>
      <w:r w:rsidR="0033671A" w:rsidRPr="00BF1954">
        <w:t xml:space="preserve"> градусов</w:t>
      </w:r>
      <w:r w:rsidRPr="00BF1954">
        <w:t xml:space="preserve"> (π/3 рад), вращающаяся</w:t>
      </w:r>
      <w:r w:rsidR="00F742EA" w:rsidRPr="00BF1954">
        <w:t xml:space="preserve"> антенна</w:t>
      </w:r>
      <w:r w:rsidRPr="00BF1954">
        <w:t xml:space="preserve"> формирует апертуру за время одного цикла вращения. Для антенны под фюзеляжем скорость вращения невелика (единицы оборотов в минуту), что приводит к увеличению времени сбора данных для одного пикселя. Однако это время не требует прямолинейного пролета километрового участка маршрута.</w:t>
      </w:r>
    </w:p>
    <w:p w14:paraId="49FDA2DC" w14:textId="4B103A4F" w:rsidR="006B30DD" w:rsidRPr="00BF1954" w:rsidRDefault="006B30DD" w:rsidP="006B30DD">
      <w:pPr>
        <w:pStyle w:val="a3"/>
      </w:pPr>
      <w:r w:rsidRPr="00BF1954">
        <w:t xml:space="preserve">Обработка сигналов в </w:t>
      </w:r>
      <w:r w:rsidR="00F742EA" w:rsidRPr="00BF1954">
        <w:t>круговом обзоре</w:t>
      </w:r>
      <w:r w:rsidRPr="00BF1954">
        <w:t xml:space="preserve"> сложнее. Если линейн</w:t>
      </w:r>
      <w:r w:rsidR="00F742EA" w:rsidRPr="00BF1954">
        <w:t>ый метод</w:t>
      </w:r>
      <w:r w:rsidRPr="00BF1954">
        <w:t xml:space="preserve"> использует алгоритмы согласованной фильтрации в прямоугольной системе координат, то </w:t>
      </w:r>
      <w:proofErr w:type="gramStart"/>
      <w:r w:rsidRPr="00BF1954">
        <w:t>вращающаяся</w:t>
      </w:r>
      <w:proofErr w:type="gramEnd"/>
      <w:r w:rsidRPr="00BF1954">
        <w:t xml:space="preserve"> требует обработки в полярной системе координат для компенсации миграции цели по элементам дальности и доплеровской частоты [</w:t>
      </w:r>
      <w:r w:rsidR="0060180B">
        <w:rPr>
          <w:lang w:val="en-US"/>
        </w:rPr>
        <w:t>3</w:t>
      </w:r>
      <w:r w:rsidRPr="00BF1954">
        <w:t xml:space="preserve">, </w:t>
      </w:r>
      <w:r w:rsidR="0060180B">
        <w:rPr>
          <w:lang w:val="en-US"/>
        </w:rPr>
        <w:t>8</w:t>
      </w:r>
      <w:r w:rsidRPr="00BF1954">
        <w:t>].</w:t>
      </w:r>
    </w:p>
    <w:p w14:paraId="12CB4C4B" w14:textId="7C9BD2CF" w:rsidR="00711520" w:rsidRPr="00BF1954" w:rsidRDefault="006B30DD" w:rsidP="006B30DD">
      <w:pPr>
        <w:pStyle w:val="a3"/>
      </w:pPr>
      <w:r w:rsidRPr="00BF1954">
        <w:t>Сводные данные сравнения представлены в табл</w:t>
      </w:r>
      <w:r w:rsidR="00B54787">
        <w:t>.</w:t>
      </w:r>
      <w:r w:rsidRPr="00BF1954">
        <w:t xml:space="preserve"> 1.</w:t>
      </w:r>
    </w:p>
    <w:p w14:paraId="0E40BADB" w14:textId="042C6AFD" w:rsidR="00711520" w:rsidRPr="00BF1954" w:rsidRDefault="00EC6EBB" w:rsidP="007316B2">
      <w:pPr>
        <w:pStyle w:val="a1"/>
      </w:pPr>
      <w:r w:rsidRPr="00BF1954">
        <w:t>Сводные данные сравнения алгоритмов</w:t>
      </w:r>
    </w:p>
    <w:tbl>
      <w:tblPr>
        <w:tblStyle w:val="af0"/>
        <w:tblW w:w="4876" w:type="dxa"/>
        <w:jc w:val="center"/>
        <w:tblLook w:val="04A0" w:firstRow="1" w:lastRow="0" w:firstColumn="1" w:lastColumn="0" w:noHBand="0" w:noVBand="1"/>
      </w:tblPr>
      <w:tblGrid>
        <w:gridCol w:w="1397"/>
        <w:gridCol w:w="1479"/>
        <w:gridCol w:w="2000"/>
      </w:tblGrid>
      <w:tr w:rsidR="00D436F9" w:rsidRPr="00BF1954" w14:paraId="6ACC6692" w14:textId="77777777" w:rsidTr="00B54787">
        <w:trPr>
          <w:jc w:val="center"/>
        </w:trPr>
        <w:tc>
          <w:tcPr>
            <w:tcW w:w="0" w:type="auto"/>
          </w:tcPr>
          <w:p w14:paraId="644D16F5" w14:textId="63BFDF04" w:rsidR="00D436F9" w:rsidRPr="00BF1954" w:rsidRDefault="00D436F9" w:rsidP="00D436F9">
            <w:pPr>
              <w:pStyle w:val="af1"/>
              <w:rPr>
                <w:b/>
                <w:bCs/>
              </w:rPr>
            </w:pPr>
            <w:r w:rsidRPr="00BF1954">
              <w:rPr>
                <w:b/>
                <w:bCs/>
              </w:rPr>
              <w:t>Параметр</w:t>
            </w:r>
          </w:p>
        </w:tc>
        <w:tc>
          <w:tcPr>
            <w:tcW w:w="0" w:type="auto"/>
          </w:tcPr>
          <w:p w14:paraId="7C76A611" w14:textId="7E6BA94B" w:rsidR="00D436F9" w:rsidRPr="00BF1954" w:rsidRDefault="00C80BD9" w:rsidP="00D436F9">
            <w:pPr>
              <w:pStyle w:val="af1"/>
              <w:rPr>
                <w:b/>
                <w:bCs/>
              </w:rPr>
            </w:pPr>
            <w:r w:rsidRPr="00BF1954">
              <w:rPr>
                <w:b/>
                <w:bCs/>
              </w:rPr>
              <w:t>Жестко закрепленная антенна</w:t>
            </w:r>
          </w:p>
        </w:tc>
        <w:tc>
          <w:tcPr>
            <w:tcW w:w="0" w:type="auto"/>
          </w:tcPr>
          <w:p w14:paraId="6ECDDE0C" w14:textId="7EB240C9" w:rsidR="00D436F9" w:rsidRPr="00BF1954" w:rsidRDefault="00D436F9" w:rsidP="00D436F9">
            <w:pPr>
              <w:pStyle w:val="af1"/>
              <w:rPr>
                <w:b/>
                <w:bCs/>
              </w:rPr>
            </w:pPr>
            <w:r w:rsidRPr="00BF1954">
              <w:rPr>
                <w:b/>
                <w:bCs/>
              </w:rPr>
              <w:t xml:space="preserve">Вращающаяся </w:t>
            </w:r>
            <w:r w:rsidR="00C80BD9" w:rsidRPr="00BF1954">
              <w:rPr>
                <w:b/>
                <w:bCs/>
              </w:rPr>
              <w:t>антенна</w:t>
            </w:r>
          </w:p>
        </w:tc>
      </w:tr>
      <w:tr w:rsidR="00D436F9" w:rsidRPr="00BF1954" w14:paraId="7A61E576" w14:textId="77777777" w:rsidTr="00B54787">
        <w:trPr>
          <w:jc w:val="center"/>
        </w:trPr>
        <w:tc>
          <w:tcPr>
            <w:tcW w:w="0" w:type="auto"/>
          </w:tcPr>
          <w:p w14:paraId="3E87E4C0" w14:textId="50BFB803" w:rsidR="00D436F9" w:rsidRPr="00BF1954" w:rsidRDefault="00D436F9" w:rsidP="00D436F9">
            <w:pPr>
              <w:pStyle w:val="af1"/>
            </w:pPr>
            <w:r w:rsidRPr="00BF1954">
              <w:t>Потенциальное разрешение</w:t>
            </w:r>
          </w:p>
        </w:tc>
        <w:tc>
          <w:tcPr>
            <w:tcW w:w="0" w:type="auto"/>
          </w:tcPr>
          <w:p w14:paraId="7E5F815F" w14:textId="0EAAE3EE" w:rsidR="00D436F9" w:rsidRPr="00BF1954" w:rsidRDefault="00D436F9" w:rsidP="00D436F9">
            <w:pPr>
              <w:pStyle w:val="af1"/>
            </w:pPr>
            <w:r w:rsidRPr="00BF1954">
              <w:t>Не зависит от λ, R</w:t>
            </w:r>
          </w:p>
        </w:tc>
        <w:tc>
          <w:tcPr>
            <w:tcW w:w="0" w:type="auto"/>
          </w:tcPr>
          <w:p w14:paraId="30F321BC" w14:textId="79C15CEB" w:rsidR="00D436F9" w:rsidRPr="00BF1954" w:rsidRDefault="00D436F9" w:rsidP="00D436F9">
            <w:pPr>
              <w:pStyle w:val="af1"/>
            </w:pPr>
            <w:r w:rsidRPr="00BF1954">
              <w:t>Зависит от λ</w:t>
            </w:r>
            <w:r w:rsidR="006E75D7" w:rsidRPr="00BF1954">
              <w:t>,</w:t>
            </w:r>
            <w:r w:rsidRPr="00BF1954">
              <w:t xml:space="preserve"> размеров сектора обзора</w:t>
            </w:r>
            <w:r w:rsidR="006E75D7" w:rsidRPr="00BF1954">
              <w:t xml:space="preserve"> и смещения по углу относительно платформы</w:t>
            </w:r>
          </w:p>
        </w:tc>
      </w:tr>
      <w:tr w:rsidR="00D436F9" w:rsidRPr="00BF1954" w14:paraId="0C826424" w14:textId="77777777" w:rsidTr="00B54787">
        <w:trPr>
          <w:jc w:val="center"/>
        </w:trPr>
        <w:tc>
          <w:tcPr>
            <w:tcW w:w="0" w:type="auto"/>
          </w:tcPr>
          <w:p w14:paraId="7D13D784" w14:textId="3E64FEBA" w:rsidR="00D436F9" w:rsidRPr="00BF1954" w:rsidRDefault="00D436F9" w:rsidP="00D436F9">
            <w:pPr>
              <w:pStyle w:val="af1"/>
            </w:pPr>
            <w:r w:rsidRPr="00BF1954">
              <w:t>Зависимость от скорости</w:t>
            </w:r>
          </w:p>
        </w:tc>
        <w:tc>
          <w:tcPr>
            <w:tcW w:w="0" w:type="auto"/>
          </w:tcPr>
          <w:p w14:paraId="7D3FED7E" w14:textId="7509FA6A" w:rsidR="00D436F9" w:rsidRPr="00BF1954" w:rsidRDefault="00D436F9" w:rsidP="00D436F9">
            <w:pPr>
              <w:pStyle w:val="af1"/>
            </w:pPr>
            <w:r w:rsidRPr="00BF1954">
              <w:t>Требуется больша</w:t>
            </w:r>
            <w:r w:rsidR="005B0611" w:rsidRPr="00BF1954">
              <w:t>я</w:t>
            </w:r>
            <w:r w:rsidRPr="00BF1954">
              <w:t xml:space="preserve"> </w:t>
            </w:r>
            <w:r w:rsidRPr="00BF1954">
              <w:rPr>
                <w:i/>
                <w:iCs/>
              </w:rPr>
              <w:t>V</w:t>
            </w:r>
            <w:r w:rsidRPr="00BF1954">
              <w:t xml:space="preserve"> для малого </w:t>
            </w:r>
            <w:proofErr w:type="spellStart"/>
            <w:r w:rsidRPr="00BF1954">
              <w:rPr>
                <w:i/>
                <w:iCs/>
              </w:rPr>
              <w:t>T</w:t>
            </w:r>
            <w:r w:rsidRPr="00BF1954">
              <w:rPr>
                <w:i/>
                <w:iCs/>
                <w:vertAlign w:val="subscript"/>
              </w:rPr>
              <w:t>s</w:t>
            </w:r>
            <w:proofErr w:type="spellEnd"/>
          </w:p>
        </w:tc>
        <w:tc>
          <w:tcPr>
            <w:tcW w:w="0" w:type="auto"/>
          </w:tcPr>
          <w:p w14:paraId="1886F56F" w14:textId="6FA01B13" w:rsidR="00D436F9" w:rsidRPr="00BF1954" w:rsidRDefault="00D436F9" w:rsidP="00D436F9">
            <w:pPr>
              <w:pStyle w:val="af1"/>
            </w:pPr>
            <w:r w:rsidRPr="00BF1954">
              <w:t>Возможна работа на малых скоростях и висении [</w:t>
            </w:r>
            <w:r w:rsidR="00BD564A" w:rsidRPr="00BF1954">
              <w:t>3</w:t>
            </w:r>
            <w:r w:rsidRPr="00BF1954">
              <w:t>]</w:t>
            </w:r>
          </w:p>
        </w:tc>
      </w:tr>
      <w:tr w:rsidR="00D436F9" w:rsidRPr="00BF1954" w14:paraId="2D8D39EB" w14:textId="77777777" w:rsidTr="00B54787">
        <w:trPr>
          <w:jc w:val="center"/>
        </w:trPr>
        <w:tc>
          <w:tcPr>
            <w:tcW w:w="0" w:type="auto"/>
          </w:tcPr>
          <w:p w14:paraId="70A52687" w14:textId="3EACA372" w:rsidR="00D436F9" w:rsidRPr="00BF1954" w:rsidRDefault="00D436F9" w:rsidP="00D436F9">
            <w:pPr>
              <w:pStyle w:val="af1"/>
            </w:pPr>
            <w:r w:rsidRPr="00BF1954">
              <w:t>Сектор обзора</w:t>
            </w:r>
          </w:p>
        </w:tc>
        <w:tc>
          <w:tcPr>
            <w:tcW w:w="0" w:type="auto"/>
          </w:tcPr>
          <w:p w14:paraId="0AC4056D" w14:textId="000712B3" w:rsidR="00D436F9" w:rsidRPr="00BF1954" w:rsidRDefault="00D436F9" w:rsidP="00D436F9">
            <w:pPr>
              <w:pStyle w:val="af1"/>
            </w:pPr>
            <w:r w:rsidRPr="00BF1954">
              <w:t>Узкая полоса вдоль трассы</w:t>
            </w:r>
          </w:p>
        </w:tc>
        <w:tc>
          <w:tcPr>
            <w:tcW w:w="0" w:type="auto"/>
          </w:tcPr>
          <w:p w14:paraId="1D10EE28" w14:textId="6B097AB5" w:rsidR="00D436F9" w:rsidRPr="00BF1954" w:rsidRDefault="00D436F9" w:rsidP="00D436F9">
            <w:pPr>
              <w:pStyle w:val="af1"/>
            </w:pPr>
            <w:r w:rsidRPr="00BF1954">
              <w:t>Широкий сектор (до 360°), изотропное свойство [</w:t>
            </w:r>
            <w:r w:rsidR="00BD564A" w:rsidRPr="00BF1954">
              <w:t>2</w:t>
            </w:r>
            <w:r w:rsidRPr="00BF1954">
              <w:t xml:space="preserve">, </w:t>
            </w:r>
            <w:r w:rsidR="00BD564A" w:rsidRPr="00BF1954">
              <w:t>4</w:t>
            </w:r>
            <w:r w:rsidRPr="00BF1954">
              <w:t>]</w:t>
            </w:r>
          </w:p>
        </w:tc>
      </w:tr>
      <w:tr w:rsidR="00D436F9" w:rsidRPr="00BF1954" w14:paraId="785CA215" w14:textId="77777777" w:rsidTr="00B54787">
        <w:trPr>
          <w:jc w:val="center"/>
        </w:trPr>
        <w:tc>
          <w:tcPr>
            <w:tcW w:w="0" w:type="auto"/>
          </w:tcPr>
          <w:p w14:paraId="7DB7DDA8" w14:textId="0CD023BB" w:rsidR="00D436F9" w:rsidRPr="00BF1954" w:rsidRDefault="00D436F9" w:rsidP="00D436F9">
            <w:pPr>
              <w:pStyle w:val="af1"/>
            </w:pPr>
            <w:r w:rsidRPr="00BF1954">
              <w:t>Время синтеза</w:t>
            </w:r>
          </w:p>
        </w:tc>
        <w:tc>
          <w:tcPr>
            <w:tcW w:w="0" w:type="auto"/>
          </w:tcPr>
          <w:p w14:paraId="11BF775C" w14:textId="27F77103" w:rsidR="00D436F9" w:rsidRPr="00BF1954" w:rsidRDefault="00D436F9" w:rsidP="00D436F9">
            <w:pPr>
              <w:pStyle w:val="af1"/>
            </w:pPr>
            <w:r w:rsidRPr="00BF1954">
              <w:t>Определяется скоростью и дальностью</w:t>
            </w:r>
          </w:p>
        </w:tc>
        <w:tc>
          <w:tcPr>
            <w:tcW w:w="0" w:type="auto"/>
          </w:tcPr>
          <w:p w14:paraId="7952CBAD" w14:textId="5AB73CC8" w:rsidR="00D436F9" w:rsidRPr="00BF1954" w:rsidRDefault="00D436F9" w:rsidP="00D436F9">
            <w:pPr>
              <w:pStyle w:val="af1"/>
            </w:pPr>
            <w:r w:rsidRPr="00BF1954">
              <w:t>Определяется скоростью вращения антенны</w:t>
            </w:r>
          </w:p>
        </w:tc>
      </w:tr>
      <w:tr w:rsidR="00D436F9" w:rsidRPr="00BF1954" w14:paraId="4866F30B" w14:textId="77777777" w:rsidTr="00B54787">
        <w:trPr>
          <w:jc w:val="center"/>
        </w:trPr>
        <w:tc>
          <w:tcPr>
            <w:tcW w:w="0" w:type="auto"/>
          </w:tcPr>
          <w:p w14:paraId="3B0D2CB3" w14:textId="31A27B88" w:rsidR="00D436F9" w:rsidRPr="00BF1954" w:rsidRDefault="00D436F9" w:rsidP="00D436F9">
            <w:pPr>
              <w:pStyle w:val="af1"/>
            </w:pPr>
            <w:r w:rsidRPr="00BF1954">
              <w:t>Сложность обработки</w:t>
            </w:r>
          </w:p>
        </w:tc>
        <w:tc>
          <w:tcPr>
            <w:tcW w:w="0" w:type="auto"/>
          </w:tcPr>
          <w:p w14:paraId="0378B130" w14:textId="4169E05B" w:rsidR="00D436F9" w:rsidRPr="00BF1954" w:rsidRDefault="00D436F9" w:rsidP="00D436F9">
            <w:pPr>
              <w:pStyle w:val="af1"/>
            </w:pPr>
            <w:r w:rsidRPr="00BF1954">
              <w:t>Умеренная (Доплеровская фильтрация)</w:t>
            </w:r>
          </w:p>
        </w:tc>
        <w:tc>
          <w:tcPr>
            <w:tcW w:w="0" w:type="auto"/>
          </w:tcPr>
          <w:p w14:paraId="48322FF7" w14:textId="5C8396A6" w:rsidR="00D436F9" w:rsidRPr="00BF1954" w:rsidRDefault="00D436F9" w:rsidP="00D436F9">
            <w:pPr>
              <w:pStyle w:val="af1"/>
            </w:pPr>
            <w:r w:rsidRPr="00BF1954">
              <w:t>Высокая (полярные форматы, учет кривизны волнового фронта) [</w:t>
            </w:r>
            <w:r w:rsidR="00BD564A" w:rsidRPr="00BF1954">
              <w:t>9</w:t>
            </w:r>
            <w:r w:rsidRPr="00BF1954">
              <w:t>]</w:t>
            </w:r>
          </w:p>
        </w:tc>
      </w:tr>
    </w:tbl>
    <w:p w14:paraId="533BA0EE" w14:textId="1B746BD9" w:rsidR="00DA480C" w:rsidRPr="00BF1954" w:rsidRDefault="00D436F9" w:rsidP="00D436F9">
      <w:pPr>
        <w:pStyle w:val="1"/>
      </w:pPr>
      <w:r w:rsidRPr="00BF1954">
        <w:t>Результаты моделирования и практиеческие аспекты</w:t>
      </w:r>
    </w:p>
    <w:p w14:paraId="6C1DE5DF" w14:textId="344BAFC1" w:rsidR="000433EF" w:rsidRPr="00BF1954" w:rsidRDefault="000433EF" w:rsidP="000433EF">
      <w:pPr>
        <w:pStyle w:val="a3"/>
      </w:pPr>
      <w:r w:rsidRPr="00BF1954">
        <w:t>Имитационное моделирование, описанное в работах [</w:t>
      </w:r>
      <w:r w:rsidR="00BD564A" w:rsidRPr="00BF1954">
        <w:t>4</w:t>
      </w:r>
      <w:r w:rsidRPr="00BF1954">
        <w:t xml:space="preserve">, </w:t>
      </w:r>
      <w:r w:rsidR="00BD564A" w:rsidRPr="00BF1954">
        <w:t>7</w:t>
      </w:r>
      <w:r w:rsidRPr="00BF1954">
        <w:t>], подтверждает, что при использовании систем</w:t>
      </w:r>
      <w:r w:rsidR="00C80BD9" w:rsidRPr="00BF1954">
        <w:t xml:space="preserve"> с вращающейся антенной</w:t>
      </w:r>
      <w:r w:rsidRPr="00BF1954">
        <w:t xml:space="preserve"> на вертолетах возможно достижение разрешения</w:t>
      </w:r>
      <w:r w:rsidR="00F742EA" w:rsidRPr="00BF1954">
        <w:t xml:space="preserve"> менее метра</w:t>
      </w:r>
      <w:r w:rsidRPr="00BF1954">
        <w:t xml:space="preserve">, сопоставимого с самолетными </w:t>
      </w:r>
      <w:r w:rsidR="00F742EA" w:rsidRPr="00BF1954">
        <w:t>локаторами</w:t>
      </w:r>
      <w:r w:rsidRPr="00BF1954">
        <w:t>, но без жестких требований к стабильности прямолинейного полета.</w:t>
      </w:r>
    </w:p>
    <w:p w14:paraId="52088403" w14:textId="19A42938" w:rsidR="000433EF" w:rsidRPr="00BF1954" w:rsidRDefault="000433EF" w:rsidP="000433EF">
      <w:pPr>
        <w:pStyle w:val="a3"/>
      </w:pPr>
      <w:r w:rsidRPr="00BF1954">
        <w:lastRenderedPageBreak/>
        <w:t xml:space="preserve">Для вертолетных носителей, характеризующихся вибрациями и возможностью резкого изменения курса, </w:t>
      </w:r>
      <w:r w:rsidR="00F742EA" w:rsidRPr="00BF1954">
        <w:t xml:space="preserve">метод </w:t>
      </w:r>
      <w:r w:rsidRPr="00BF1954">
        <w:t>вращающ</w:t>
      </w:r>
      <w:r w:rsidR="00F742EA" w:rsidRPr="00BF1954">
        <w:t>ей</w:t>
      </w:r>
      <w:r w:rsidRPr="00BF1954">
        <w:t>ся</w:t>
      </w:r>
      <w:r w:rsidR="00F742EA" w:rsidRPr="00BF1954">
        <w:t xml:space="preserve"> антенны</w:t>
      </w:r>
      <w:r w:rsidRPr="00BF1954">
        <w:t xml:space="preserve"> демонстрируют большую устойчивость к траекторным нестабильностям. Поскольку синтез осуществляется в основном за счет управляемого вращения (кинематика которого известна точно), ошибки, вызванные случайными колебаниями корпуса, усредняются по-другому и легче подлежат компенсации с использованием данных инерциальных систем [</w:t>
      </w:r>
      <w:r w:rsidR="00BD564A" w:rsidRPr="00BF1954">
        <w:t>1</w:t>
      </w:r>
      <w:r w:rsidRPr="00BF1954">
        <w:t xml:space="preserve">, </w:t>
      </w:r>
      <w:r w:rsidR="00BD564A" w:rsidRPr="00BF1954">
        <w:t>4</w:t>
      </w:r>
      <w:r w:rsidRPr="00BF1954">
        <w:t>].</w:t>
      </w:r>
    </w:p>
    <w:p w14:paraId="5C5A1F19" w14:textId="2BBD456D" w:rsidR="000433EF" w:rsidRPr="00BF1954" w:rsidRDefault="000433EF" w:rsidP="000433EF">
      <w:pPr>
        <w:pStyle w:val="a3"/>
      </w:pPr>
      <w:r w:rsidRPr="00BF1954">
        <w:t>Стоит отметить, что при размещении антенны под фюзеляжем, а не на лопастях, тангенциальная скорость вращения ниже, что снижает доплеровский сдвиг и требует более чувствительных приемников, но зато упрощает задачу передачи энергии и данных на вращающийся узел.</w:t>
      </w:r>
    </w:p>
    <w:p w14:paraId="3199B1F0" w14:textId="77777777" w:rsidR="003915FB" w:rsidRPr="00BF1954" w:rsidRDefault="003915FB" w:rsidP="003915FB">
      <w:pPr>
        <w:pStyle w:val="1"/>
        <w:tabs>
          <w:tab w:val="clear" w:pos="425"/>
          <w:tab w:val="left" w:pos="216"/>
          <w:tab w:val="num" w:pos="786"/>
        </w:tabs>
        <w:ind w:firstLine="0"/>
      </w:pPr>
      <w:r w:rsidRPr="00BF1954">
        <w:t>Заключение</w:t>
      </w:r>
    </w:p>
    <w:p w14:paraId="1B6B5497" w14:textId="2C1F9C6F" w:rsidR="000433EF" w:rsidRPr="00BF1954" w:rsidRDefault="000433EF" w:rsidP="000433EF">
      <w:pPr>
        <w:pStyle w:val="a3"/>
      </w:pPr>
      <w:r w:rsidRPr="00BF1954">
        <w:t xml:space="preserve">Проведенный сравнительный анализ показывает, что при эквивалентных параметрах зондирования вращающиеся радиолокаторы </w:t>
      </w:r>
      <w:r w:rsidR="00F742EA" w:rsidRPr="00BF1954">
        <w:t xml:space="preserve">высокого разрешения </w:t>
      </w:r>
      <w:r w:rsidRPr="00BF1954">
        <w:t xml:space="preserve"> имеют ряд принципиальных преимуществ перед классическими линейными </w:t>
      </w:r>
      <w:r w:rsidR="00F742EA" w:rsidRPr="00BF1954">
        <w:t>радиолокаторами</w:t>
      </w:r>
      <w:r w:rsidRPr="00BF1954">
        <w:t xml:space="preserve"> для вертолетных носителей:</w:t>
      </w:r>
    </w:p>
    <w:p w14:paraId="7F98F63A" w14:textId="3070BDE9" w:rsidR="000433EF" w:rsidRPr="00BF1954" w:rsidRDefault="000433EF" w:rsidP="00720CCD">
      <w:pPr>
        <w:pStyle w:val="-"/>
      </w:pPr>
      <w:r w:rsidRPr="00BF1954">
        <w:t xml:space="preserve">Высокое разрешение на малых скоростях: </w:t>
      </w:r>
      <w:r w:rsidR="00C80BD9" w:rsidRPr="00BF1954">
        <w:t>Радиолокаторы с вращающейся антенной</w:t>
      </w:r>
      <w:r w:rsidRPr="00BF1954">
        <w:t xml:space="preserve"> позволяют получать </w:t>
      </w:r>
      <w:proofErr w:type="spellStart"/>
      <w:r w:rsidRPr="00BF1954">
        <w:t>высокодетальные</w:t>
      </w:r>
      <w:proofErr w:type="spellEnd"/>
      <w:r w:rsidRPr="00BF1954">
        <w:t xml:space="preserve"> радиолокационные изображения без необходимости длительного прямолинейного полета, что критически важно для выживаемости и маневренности вертолета.</w:t>
      </w:r>
    </w:p>
    <w:p w14:paraId="2A2AFE74" w14:textId="3A268A45" w:rsidR="000433EF" w:rsidRPr="00BF1954" w:rsidRDefault="000433EF" w:rsidP="00720CCD">
      <w:pPr>
        <w:pStyle w:val="-"/>
      </w:pPr>
      <w:proofErr w:type="spellStart"/>
      <w:r w:rsidRPr="00BF1954">
        <w:t>Изотропность</w:t>
      </w:r>
      <w:proofErr w:type="spellEnd"/>
      <w:r w:rsidRPr="00BF1954">
        <w:t xml:space="preserve"> обзора</w:t>
      </w:r>
      <w:r w:rsidR="00720CCD" w:rsidRPr="00BF1954">
        <w:t xml:space="preserve"> о</w:t>
      </w:r>
      <w:r w:rsidRPr="00BF1954">
        <w:t>беспечивается формирование изображения высокого качества в любом направлении, включая переднюю полусферу и зону «под вертолетом», что недостижимо для чисто бокового обзора.</w:t>
      </w:r>
    </w:p>
    <w:p w14:paraId="4E706F3F" w14:textId="0F0B4D4A" w:rsidR="000433EF" w:rsidRPr="00BF1954" w:rsidRDefault="000433EF" w:rsidP="00720CCD">
      <w:pPr>
        <w:pStyle w:val="-"/>
      </w:pPr>
      <w:r w:rsidRPr="00BF1954">
        <w:t xml:space="preserve">Потенциал разрешения: Теоретический предел разрешения в </w:t>
      </w:r>
      <w:r w:rsidR="00720CCD" w:rsidRPr="00BF1954">
        <w:t xml:space="preserve">радиолокаторах высокого разрешения с вращающейся антенной </w:t>
      </w:r>
      <w:r w:rsidRPr="00BF1954">
        <w:t xml:space="preserve">определяется </w:t>
      </w:r>
      <w:r w:rsidR="00720CCD" w:rsidRPr="00BF1954">
        <w:t>шириной сектора обзора и накопленным углом поворота вектора «платформа-цель», в пределах которого происходит синтезирование</w:t>
      </w:r>
      <w:r w:rsidRPr="00BF1954">
        <w:t xml:space="preserve"> и может быть сделан выше, чем классический предел </w:t>
      </w:r>
      <w:proofErr w:type="spellStart"/>
      <w:r w:rsidRPr="00BF1954">
        <w:rPr>
          <w:i/>
          <w:iCs/>
        </w:rPr>
        <w:t>L</w:t>
      </w:r>
      <w:r w:rsidRPr="00BF1954">
        <w:rPr>
          <w:i/>
          <w:iCs/>
          <w:vertAlign w:val="subscript"/>
        </w:rPr>
        <w:t>a</w:t>
      </w:r>
      <w:proofErr w:type="spellEnd"/>
      <w:r w:rsidRPr="00BF1954">
        <w:t>/2</w:t>
      </w:r>
      <w:r w:rsidR="00720CCD" w:rsidRPr="00BF1954">
        <w:t xml:space="preserve"> </w:t>
      </w:r>
      <w:r w:rsidRPr="00BF1954">
        <w:t>[</w:t>
      </w:r>
      <w:r w:rsidR="00BD564A" w:rsidRPr="00BF1954">
        <w:t>7</w:t>
      </w:r>
      <w:r w:rsidRPr="00BF1954">
        <w:t>].</w:t>
      </w:r>
    </w:p>
    <w:p w14:paraId="4A68AC30" w14:textId="4E335505" w:rsidR="000433EF" w:rsidRPr="00BF1954" w:rsidRDefault="00B54787" w:rsidP="00B54787">
      <w:pPr>
        <w:pStyle w:val="a3"/>
      </w:pPr>
      <w:r>
        <w:br w:type="column"/>
      </w:r>
      <w:r w:rsidR="000433EF" w:rsidRPr="00BF1954">
        <w:lastRenderedPageBreak/>
        <w:t xml:space="preserve">Недостатком является усложнение аппаратной части и алгоритмов цифровой </w:t>
      </w:r>
      <w:r w:rsidR="000433EF" w:rsidRPr="00B54787">
        <w:t>обработки</w:t>
      </w:r>
      <w:r w:rsidR="000433EF" w:rsidRPr="00BF1954">
        <w:t xml:space="preserve"> сигналов, требующих перехода к полярным форматам записи и учета </w:t>
      </w:r>
      <w:proofErr w:type="spellStart"/>
      <w:r w:rsidR="000433EF" w:rsidRPr="00BF1954">
        <w:t>трехмерности</w:t>
      </w:r>
      <w:proofErr w:type="spellEnd"/>
      <w:r w:rsidR="000433EF" w:rsidRPr="00BF1954">
        <w:t xml:space="preserve"> движения фазового центра. Тем не менее, современный уровень развития вычислительной техники позволяет реализовать такие алгоритмы в бортовом процессоре в масштабе реального времени [</w:t>
      </w:r>
      <w:r w:rsidR="0060180B">
        <w:rPr>
          <w:lang w:val="en-US"/>
        </w:rPr>
        <w:t>9</w:t>
      </w:r>
      <w:r w:rsidR="000433EF" w:rsidRPr="00BF1954">
        <w:t>].</w:t>
      </w:r>
    </w:p>
    <w:p w14:paraId="704C181B" w14:textId="16A9A01C" w:rsidR="003915FB" w:rsidRPr="00BF1954" w:rsidRDefault="000433EF" w:rsidP="000433EF">
      <w:pPr>
        <w:pStyle w:val="a3"/>
      </w:pPr>
      <w:r w:rsidRPr="00BF1954">
        <w:t xml:space="preserve">Таким образом, для перспективных вертолетных комплексов радиолокационного мониторинга вращающиеся системы </w:t>
      </w:r>
      <w:r w:rsidR="0033671A" w:rsidRPr="00BF1954">
        <w:t xml:space="preserve">радиолокаторов высокого разрешения </w:t>
      </w:r>
      <w:r w:rsidRPr="00BF1954">
        <w:t xml:space="preserve">представляются более предпочтительными по сравнению </w:t>
      </w:r>
      <w:proofErr w:type="gramStart"/>
      <w:r w:rsidRPr="00BF1954">
        <w:t>с</w:t>
      </w:r>
      <w:proofErr w:type="gramEnd"/>
      <w:r w:rsidRPr="00BF1954">
        <w:t xml:space="preserve"> классическими линейными РСА.</w:t>
      </w:r>
    </w:p>
    <w:p w14:paraId="071864F5" w14:textId="77777777" w:rsidR="003915FB" w:rsidRPr="00BF1954" w:rsidRDefault="003915FB" w:rsidP="00B54787">
      <w:pPr>
        <w:pStyle w:val="5"/>
        <w:spacing w:before="240"/>
      </w:pPr>
      <w:r w:rsidRPr="00BF1954">
        <w:t>Список литературы</w:t>
      </w:r>
    </w:p>
    <w:p w14:paraId="43C93902" w14:textId="711EBB5A" w:rsidR="00BD564A" w:rsidRPr="00BF1954" w:rsidRDefault="00B54787" w:rsidP="003378F6">
      <w:pPr>
        <w:pStyle w:val="a0"/>
      </w:pPr>
      <w:r>
        <w:t>П</w:t>
      </w:r>
      <w:r w:rsidRPr="00BF1954">
        <w:t>ат</w:t>
      </w:r>
      <w:r>
        <w:t xml:space="preserve">ент РФ 2416809 C1. / </w:t>
      </w:r>
      <w:r w:rsidR="00FB4ABD">
        <w:t xml:space="preserve">Клочко В.К., </w:t>
      </w:r>
      <w:proofErr w:type="spellStart"/>
      <w:r w:rsidR="00FB4ABD">
        <w:t>Мойбенко</w:t>
      </w:r>
      <w:proofErr w:type="spellEnd"/>
      <w:r w:rsidR="00FB4ABD">
        <w:t xml:space="preserve"> В.И.</w:t>
      </w:r>
      <w:r w:rsidR="00AA2762">
        <w:t xml:space="preserve"> </w:t>
      </w:r>
      <w:r w:rsidR="00BD564A" w:rsidRPr="00BF1954">
        <w:t>Способ повышения разрешающей способности РЛС по углу при переднебоковом обзоре</w:t>
      </w:r>
      <w:r w:rsidRPr="00BF1954">
        <w:t xml:space="preserve">. </w:t>
      </w:r>
      <w:proofErr w:type="spellStart"/>
      <w:r w:rsidR="00FB4ABD">
        <w:t>Опубл</w:t>
      </w:r>
      <w:proofErr w:type="spellEnd"/>
      <w:r w:rsidR="00FB4ABD">
        <w:t>. 20.04.</w:t>
      </w:r>
      <w:r w:rsidRPr="00BF1954">
        <w:t>2011.</w:t>
      </w:r>
      <w:r w:rsidR="00FB4ABD">
        <w:t xml:space="preserve"> </w:t>
      </w:r>
      <w:proofErr w:type="spellStart"/>
      <w:r w:rsidR="00FB4ABD">
        <w:t>Бюл</w:t>
      </w:r>
      <w:proofErr w:type="spellEnd"/>
      <w:r w:rsidR="00FB4ABD">
        <w:t>. 11.</w:t>
      </w:r>
    </w:p>
    <w:p w14:paraId="4FFFB08C" w14:textId="7D0B5157" w:rsidR="00BD564A" w:rsidRPr="00BF1954" w:rsidRDefault="00BD564A" w:rsidP="003378F6">
      <w:pPr>
        <w:pStyle w:val="a0"/>
        <w:rPr>
          <w:lang w:val="en-US"/>
        </w:rPr>
      </w:pPr>
      <w:proofErr w:type="spellStart"/>
      <w:r w:rsidRPr="00BF1954">
        <w:rPr>
          <w:lang w:val="en-US"/>
        </w:rPr>
        <w:t>Klausing</w:t>
      </w:r>
      <w:proofErr w:type="spellEnd"/>
      <w:r w:rsidRPr="00BF1954">
        <w:rPr>
          <w:lang w:val="en-US"/>
        </w:rPr>
        <w:t xml:space="preserve"> H., </w:t>
      </w:r>
      <w:proofErr w:type="spellStart"/>
      <w:r w:rsidRPr="00BF1954">
        <w:rPr>
          <w:lang w:val="en-US"/>
        </w:rPr>
        <w:t>Bartsch</w:t>
      </w:r>
      <w:proofErr w:type="spellEnd"/>
      <w:r w:rsidRPr="00BF1954">
        <w:rPr>
          <w:lang w:val="en-US"/>
        </w:rPr>
        <w:t xml:space="preserve"> N., </w:t>
      </w:r>
      <w:proofErr w:type="spellStart"/>
      <w:r w:rsidRPr="00BF1954">
        <w:rPr>
          <w:lang w:val="en-US"/>
        </w:rPr>
        <w:t>Boesswetter</w:t>
      </w:r>
      <w:proofErr w:type="spellEnd"/>
      <w:r w:rsidRPr="00BF1954">
        <w:rPr>
          <w:lang w:val="en-US"/>
        </w:rPr>
        <w:t xml:space="preserve"> C. A MM-Wave SAR-Design for Helicopter Application (ROSAR) // 16th European Microwave Conference, Dublin, Ireland. IEEE, 1986. P. 317-328.</w:t>
      </w:r>
    </w:p>
    <w:p w14:paraId="4ABB25B7" w14:textId="596B1B63" w:rsidR="00BD564A" w:rsidRPr="00AA2762" w:rsidRDefault="00AA2762" w:rsidP="00AA2762">
      <w:pPr>
        <w:pStyle w:val="a0"/>
      </w:pPr>
      <w:proofErr w:type="spellStart"/>
      <w:r>
        <w:t>Helmut</w:t>
      </w:r>
      <w:proofErr w:type="spellEnd"/>
      <w:r>
        <w:t xml:space="preserve"> </w:t>
      </w:r>
      <w:proofErr w:type="spellStart"/>
      <w:r>
        <w:t>Klausing</w:t>
      </w:r>
      <w:proofErr w:type="spellEnd"/>
      <w:r>
        <w:t>,</w:t>
      </w:r>
      <w:r w:rsidRPr="00AA2762">
        <w:t xml:space="preserve"> </w:t>
      </w:r>
      <w:proofErr w:type="spellStart"/>
      <w:r w:rsidRPr="00AA2762">
        <w:t>Wolfgang</w:t>
      </w:r>
      <w:proofErr w:type="spellEnd"/>
      <w:r w:rsidRPr="00AA2762">
        <w:t xml:space="preserve"> </w:t>
      </w:r>
      <w:proofErr w:type="spellStart"/>
      <w:r w:rsidRPr="00AA2762">
        <w:t>Keydel</w:t>
      </w:r>
      <w:proofErr w:type="spellEnd"/>
      <w:r>
        <w:t xml:space="preserve">. </w:t>
      </w:r>
      <w:proofErr w:type="spellStart"/>
      <w:r w:rsidR="00BD564A" w:rsidRPr="00AA2762">
        <w:t>Feasibility</w:t>
      </w:r>
      <w:proofErr w:type="spellEnd"/>
      <w:r w:rsidR="00BD564A" w:rsidRPr="00AA2762">
        <w:t xml:space="preserve"> </w:t>
      </w:r>
      <w:proofErr w:type="spellStart"/>
      <w:r w:rsidR="00BD564A" w:rsidRPr="00AA2762">
        <w:t>of</w:t>
      </w:r>
      <w:proofErr w:type="spellEnd"/>
      <w:r w:rsidR="00BD564A" w:rsidRPr="00AA2762">
        <w:t xml:space="preserve"> a </w:t>
      </w:r>
      <w:proofErr w:type="spellStart"/>
      <w:r w:rsidR="00BD564A" w:rsidRPr="00AA2762">
        <w:t>Synthetic</w:t>
      </w:r>
      <w:proofErr w:type="spellEnd"/>
      <w:r w:rsidR="00BD564A" w:rsidRPr="00AA2762">
        <w:t xml:space="preserve"> </w:t>
      </w:r>
      <w:proofErr w:type="spellStart"/>
      <w:r w:rsidR="00BD564A" w:rsidRPr="00AA2762">
        <w:t>Aperture</w:t>
      </w:r>
      <w:proofErr w:type="spellEnd"/>
      <w:r w:rsidR="00BD564A" w:rsidRPr="00AA2762">
        <w:t xml:space="preserve"> </w:t>
      </w:r>
      <w:proofErr w:type="spellStart"/>
      <w:r w:rsidR="00BD564A" w:rsidRPr="00AA2762">
        <w:t>Radar</w:t>
      </w:r>
      <w:proofErr w:type="spellEnd"/>
      <w:r w:rsidR="00BD564A" w:rsidRPr="00AA2762">
        <w:t xml:space="preserve"> </w:t>
      </w:r>
      <w:proofErr w:type="spellStart"/>
      <w:r w:rsidR="00BD564A" w:rsidRPr="00AA2762">
        <w:t>with</w:t>
      </w:r>
      <w:proofErr w:type="spellEnd"/>
      <w:r w:rsidR="00BD564A" w:rsidRPr="00AA2762">
        <w:t xml:space="preserve"> </w:t>
      </w:r>
      <w:proofErr w:type="spellStart"/>
      <w:r w:rsidR="00BD564A" w:rsidRPr="00AA2762">
        <w:t>Rotating</w:t>
      </w:r>
      <w:proofErr w:type="spellEnd"/>
      <w:r w:rsidR="00BD564A" w:rsidRPr="00AA2762">
        <w:t xml:space="preserve"> </w:t>
      </w:r>
      <w:proofErr w:type="spellStart"/>
      <w:r w:rsidR="00BD564A" w:rsidRPr="00AA2762">
        <w:t>Antennas</w:t>
      </w:r>
      <w:proofErr w:type="spellEnd"/>
      <w:r w:rsidR="00BD564A" w:rsidRPr="00AA2762">
        <w:t xml:space="preserve"> (ROSAR) // IEEE </w:t>
      </w:r>
      <w:proofErr w:type="spellStart"/>
      <w:r w:rsidR="00BD564A" w:rsidRPr="00AA2762">
        <w:t>Xplore</w:t>
      </w:r>
      <w:proofErr w:type="spellEnd"/>
      <w:r w:rsidR="00BD564A" w:rsidRPr="00AA2762">
        <w:t>. 1989.</w:t>
      </w:r>
    </w:p>
    <w:p w14:paraId="0889F14B" w14:textId="641D3DC2" w:rsidR="00BD564A" w:rsidRPr="00BF1954" w:rsidRDefault="00B54787" w:rsidP="003378F6">
      <w:pPr>
        <w:pStyle w:val="a0"/>
        <w:rPr>
          <w:lang w:val="en-US"/>
        </w:rPr>
      </w:pPr>
      <w:proofErr w:type="spellStart"/>
      <w:r>
        <w:rPr>
          <w:lang w:val="en-US"/>
        </w:rPr>
        <w:t>Verba</w:t>
      </w:r>
      <w:proofErr w:type="spellEnd"/>
      <w:r>
        <w:rPr>
          <w:lang w:val="en-US"/>
        </w:rPr>
        <w:t xml:space="preserve"> V.</w:t>
      </w:r>
      <w:r w:rsidR="00BD564A" w:rsidRPr="00BF1954">
        <w:rPr>
          <w:lang w:val="en-US"/>
        </w:rPr>
        <w:t xml:space="preserve">S., </w:t>
      </w:r>
      <w:proofErr w:type="spellStart"/>
      <w:r w:rsidR="00BD564A" w:rsidRPr="00BF1954">
        <w:rPr>
          <w:lang w:val="en-US"/>
        </w:rPr>
        <w:t>T</w:t>
      </w:r>
      <w:r>
        <w:rPr>
          <w:lang w:val="en-US"/>
        </w:rPr>
        <w:t>atarskiy</w:t>
      </w:r>
      <w:proofErr w:type="spellEnd"/>
      <w:r>
        <w:rPr>
          <w:lang w:val="en-US"/>
        </w:rPr>
        <w:t xml:space="preserve"> B.</w:t>
      </w:r>
      <w:r w:rsidR="00BD564A" w:rsidRPr="00BF1954">
        <w:rPr>
          <w:lang w:val="en-US"/>
        </w:rPr>
        <w:t xml:space="preserve">G. New radar monitoring technologies of the land surface for helicopter carriers // </w:t>
      </w:r>
      <w:r w:rsidR="00BD564A" w:rsidRPr="00BF1954">
        <w:t>Радиотехника</w:t>
      </w:r>
      <w:r w:rsidR="00BD564A" w:rsidRPr="00BF1954">
        <w:rPr>
          <w:lang w:val="en-US"/>
        </w:rPr>
        <w:t xml:space="preserve">. 2019. № 5. </w:t>
      </w:r>
      <w:r w:rsidR="00BD564A" w:rsidRPr="00BF1954">
        <w:t>С</w:t>
      </w:r>
      <w:r w:rsidR="00AA2762">
        <w:rPr>
          <w:lang w:val="en-US"/>
        </w:rPr>
        <w:t>.</w:t>
      </w:r>
      <w:r w:rsidR="00AA2762">
        <w:t> </w:t>
      </w:r>
      <w:r w:rsidR="00BD564A" w:rsidRPr="00BF1954">
        <w:rPr>
          <w:lang w:val="en-US"/>
        </w:rPr>
        <w:t>44-50. DOI: 10.18127/j00338486-201905(I)-06.</w:t>
      </w:r>
    </w:p>
    <w:p w14:paraId="4DE5B975" w14:textId="68DD3011" w:rsidR="008C64AA" w:rsidRPr="00BF1954" w:rsidRDefault="007A205F" w:rsidP="003378F6">
      <w:pPr>
        <w:pStyle w:val="a0"/>
      </w:pPr>
      <w:r w:rsidRPr="00BF1954">
        <w:t>Радиолокатор бокового обзора. Основы радиолокации. [Электронный ресурс] // Radartutorial.eu. — URL: https://www.radartutorial.eu/20.airborne/ab06.ru.html (дата обращения: 23.02.2026)</w:t>
      </w:r>
      <w:r w:rsidR="008C64AA" w:rsidRPr="00BF1954">
        <w:t>.</w:t>
      </w:r>
    </w:p>
    <w:p w14:paraId="64DA41A2" w14:textId="2414CB8E" w:rsidR="00BD564A" w:rsidRPr="00BF1954" w:rsidRDefault="00BD564A" w:rsidP="003378F6">
      <w:pPr>
        <w:pStyle w:val="a0"/>
        <w:rPr>
          <w:lang w:val="en-US"/>
        </w:rPr>
      </w:pPr>
      <w:r w:rsidRPr="00BF1954">
        <w:rPr>
          <w:lang w:val="en-US"/>
        </w:rPr>
        <w:t xml:space="preserve">Azimuth Resolution // </w:t>
      </w:r>
      <w:proofErr w:type="spellStart"/>
      <w:r w:rsidRPr="00BF1954">
        <w:rPr>
          <w:lang w:val="en-US"/>
        </w:rPr>
        <w:t>ScienceDirect</w:t>
      </w:r>
      <w:proofErr w:type="spellEnd"/>
      <w:r w:rsidRPr="00BF1954">
        <w:rPr>
          <w:lang w:val="en-US"/>
        </w:rPr>
        <w:t xml:space="preserve"> Topics. — URL: https://www.sciencedirect.com/topics/computer-science/azimuth-resolution (</w:t>
      </w:r>
      <w:proofErr w:type="spellStart"/>
      <w:r w:rsidRPr="00BF1954">
        <w:rPr>
          <w:lang w:val="en-US"/>
        </w:rPr>
        <w:t>дата</w:t>
      </w:r>
      <w:proofErr w:type="spellEnd"/>
      <w:r w:rsidRPr="00BF1954">
        <w:rPr>
          <w:lang w:val="en-US"/>
        </w:rPr>
        <w:t xml:space="preserve"> </w:t>
      </w:r>
      <w:proofErr w:type="spellStart"/>
      <w:r w:rsidRPr="00BF1954">
        <w:rPr>
          <w:lang w:val="en-US"/>
        </w:rPr>
        <w:t>обращения</w:t>
      </w:r>
      <w:proofErr w:type="spellEnd"/>
      <w:r w:rsidRPr="00BF1954">
        <w:rPr>
          <w:lang w:val="en-US"/>
        </w:rPr>
        <w:t>: 23.02.2026).</w:t>
      </w:r>
    </w:p>
    <w:p w14:paraId="3111E790" w14:textId="16ED3B1C" w:rsidR="00BD564A" w:rsidRPr="00BF1954" w:rsidRDefault="00BD564A" w:rsidP="003378F6">
      <w:pPr>
        <w:pStyle w:val="a0"/>
        <w:rPr>
          <w:lang w:val="en-US"/>
        </w:rPr>
      </w:pPr>
      <w:r w:rsidRPr="00BF1954">
        <w:rPr>
          <w:lang w:val="en-US"/>
        </w:rPr>
        <w:t xml:space="preserve">Higher resolution, three-dimensional images: Circular SAR // </w:t>
      </w:r>
      <w:proofErr w:type="spellStart"/>
      <w:r w:rsidRPr="00BF1954">
        <w:rPr>
          <w:lang w:val="en-US"/>
        </w:rPr>
        <w:t>Fraunhofer</w:t>
      </w:r>
      <w:proofErr w:type="spellEnd"/>
      <w:r w:rsidRPr="00BF1954">
        <w:rPr>
          <w:lang w:val="en-US"/>
        </w:rPr>
        <w:t xml:space="preserve"> FHR. — 2022. — URL: https://www.fhr.fraunhofer.de/en/research/defense/circular-sar.html (</w:t>
      </w:r>
      <w:proofErr w:type="spellStart"/>
      <w:r w:rsidRPr="00BF1954">
        <w:rPr>
          <w:lang w:val="en-US"/>
        </w:rPr>
        <w:t>дата</w:t>
      </w:r>
      <w:proofErr w:type="spellEnd"/>
      <w:r w:rsidRPr="00BF1954">
        <w:rPr>
          <w:lang w:val="en-US"/>
        </w:rPr>
        <w:t xml:space="preserve"> </w:t>
      </w:r>
      <w:proofErr w:type="spellStart"/>
      <w:r w:rsidRPr="00BF1954">
        <w:rPr>
          <w:lang w:val="en-US"/>
        </w:rPr>
        <w:t>обращения</w:t>
      </w:r>
      <w:proofErr w:type="spellEnd"/>
      <w:r w:rsidRPr="00BF1954">
        <w:rPr>
          <w:lang w:val="en-US"/>
        </w:rPr>
        <w:t>: 23.02.2026).</w:t>
      </w:r>
    </w:p>
    <w:p w14:paraId="71BC8CDA" w14:textId="337458BC" w:rsidR="003C02D3" w:rsidRPr="003C02D3" w:rsidRDefault="00FB4ABD" w:rsidP="003C02D3">
      <w:pPr>
        <w:pStyle w:val="a0"/>
      </w:pPr>
      <w:proofErr w:type="spellStart"/>
      <w:r w:rsidRPr="003C02D3">
        <w:t>Бабокин</w:t>
      </w:r>
      <w:proofErr w:type="spellEnd"/>
      <w:r w:rsidRPr="003C02D3">
        <w:t xml:space="preserve"> М.И., Савостьянов В.Ю. Выбор оптимальной частоты повторения импульсов в РСА с телескопическим обзором поверхности // </w:t>
      </w:r>
      <w:proofErr w:type="spellStart"/>
      <w:r w:rsidRPr="003C02D3">
        <w:t>Ural</w:t>
      </w:r>
      <w:proofErr w:type="spellEnd"/>
      <w:r w:rsidRPr="003C02D3">
        <w:t xml:space="preserve"> </w:t>
      </w:r>
      <w:proofErr w:type="spellStart"/>
      <w:r w:rsidRPr="003C02D3">
        <w:t>Radio</w:t>
      </w:r>
      <w:proofErr w:type="spellEnd"/>
      <w:r w:rsidRPr="003C02D3">
        <w:t xml:space="preserve"> </w:t>
      </w:r>
      <w:proofErr w:type="spellStart"/>
      <w:r w:rsidRPr="003C02D3">
        <w:t>Engineering</w:t>
      </w:r>
      <w:proofErr w:type="spellEnd"/>
      <w:r w:rsidRPr="003C02D3">
        <w:t xml:space="preserve"> </w:t>
      </w:r>
      <w:proofErr w:type="spellStart"/>
      <w:r w:rsidRPr="003C02D3">
        <w:t>Journal</w:t>
      </w:r>
      <w:proofErr w:type="spellEnd"/>
      <w:r w:rsidRPr="003C02D3">
        <w:t xml:space="preserve">. 2024. </w:t>
      </w:r>
      <w:proofErr w:type="spellStart"/>
      <w:r w:rsidRPr="003C02D3">
        <w:t>Vol</w:t>
      </w:r>
      <w:proofErr w:type="spellEnd"/>
      <w:r w:rsidRPr="003C02D3">
        <w:t xml:space="preserve">. 8, </w:t>
      </w:r>
      <w:proofErr w:type="spellStart"/>
      <w:r w:rsidRPr="003C02D3">
        <w:t>No</w:t>
      </w:r>
      <w:proofErr w:type="spellEnd"/>
      <w:r w:rsidRPr="003C02D3">
        <w:t>. 4. С. 438–450.</w:t>
      </w:r>
      <w:r w:rsidR="003C02D3" w:rsidRPr="003C02D3">
        <w:t xml:space="preserve"> </w:t>
      </w:r>
      <w:r w:rsidR="003C02D3" w:rsidRPr="00BF1954">
        <w:t>DOI:</w:t>
      </w:r>
      <w:hyperlink r:id="rId26" w:history="1">
        <w:r w:rsidR="003C02D3" w:rsidRPr="003C02D3">
          <w:t>10.15826/urej.2024.8.4.002</w:t>
        </w:r>
      </w:hyperlink>
    </w:p>
    <w:p w14:paraId="79D6E2A0" w14:textId="66B366C3" w:rsidR="000D10A1" w:rsidRPr="00BF1954" w:rsidRDefault="007A205F" w:rsidP="00BD564A">
      <w:pPr>
        <w:pStyle w:val="a0"/>
      </w:pPr>
      <w:r w:rsidRPr="00BF1954">
        <w:t xml:space="preserve">Радиолокационные станции бокового обзора для </w:t>
      </w:r>
      <w:proofErr w:type="gramStart"/>
      <w:r w:rsidRPr="00BF1954">
        <w:t>пилотируемых</w:t>
      </w:r>
      <w:proofErr w:type="gramEnd"/>
      <w:r w:rsidRPr="00BF1954">
        <w:t xml:space="preserve"> и беспилотных ЛА // Каталог Оборудование. — URL: https://www.oborudunion.ru (дата обращения: 23.02.2026).</w:t>
      </w:r>
    </w:p>
    <w:p w14:paraId="47A823B2" w14:textId="77777777" w:rsidR="00B54787" w:rsidRDefault="00B54787" w:rsidP="008C64AA">
      <w:pPr>
        <w:rPr>
          <w:rFonts w:eastAsia="MS Mincho"/>
        </w:rPr>
        <w:sectPr w:rsidR="00B54787" w:rsidSect="00AD3317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67927B48" w14:textId="52093E4E" w:rsidR="008C64AA" w:rsidRPr="005D6E1F" w:rsidRDefault="008C64AA" w:rsidP="008C64AA">
      <w:pPr>
        <w:rPr>
          <w:rFonts w:eastAsia="MS Mincho"/>
        </w:rPr>
      </w:pPr>
    </w:p>
    <w:sectPr w:rsidR="008C64AA" w:rsidRPr="005D6E1F" w:rsidSect="00B54787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B0C39A" w14:textId="77777777" w:rsidR="0015668B" w:rsidRDefault="0015668B" w:rsidP="00A6244A">
      <w:r>
        <w:separator/>
      </w:r>
    </w:p>
  </w:endnote>
  <w:endnote w:type="continuationSeparator" w:id="0">
    <w:p w14:paraId="5CF64BF3" w14:textId="77777777" w:rsidR="0015668B" w:rsidRDefault="0015668B" w:rsidP="00A62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7751631"/>
      <w:docPartObj>
        <w:docPartGallery w:val="Page Numbers (Bottom of Page)"/>
        <w:docPartUnique/>
      </w:docPartObj>
    </w:sdtPr>
    <w:sdtContent>
      <w:p w14:paraId="5D8FD19C" w14:textId="6CEF1DCC" w:rsidR="00D87DD0" w:rsidRDefault="00D87DD0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AB182D" w14:textId="77777777" w:rsidR="0015668B" w:rsidRDefault="0015668B" w:rsidP="00A6244A">
      <w:r>
        <w:separator/>
      </w:r>
    </w:p>
  </w:footnote>
  <w:footnote w:type="continuationSeparator" w:id="0">
    <w:p w14:paraId="0E6E8305" w14:textId="77777777" w:rsidR="0015668B" w:rsidRDefault="0015668B" w:rsidP="00A624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433EF"/>
    <w:rsid w:val="00052062"/>
    <w:rsid w:val="000D10A1"/>
    <w:rsid w:val="000D6ABA"/>
    <w:rsid w:val="0013123C"/>
    <w:rsid w:val="00152450"/>
    <w:rsid w:val="0015668B"/>
    <w:rsid w:val="001D0C8A"/>
    <w:rsid w:val="001F4274"/>
    <w:rsid w:val="00233121"/>
    <w:rsid w:val="00252F87"/>
    <w:rsid w:val="0028159D"/>
    <w:rsid w:val="00294268"/>
    <w:rsid w:val="002B4AC3"/>
    <w:rsid w:val="002D540B"/>
    <w:rsid w:val="0033671A"/>
    <w:rsid w:val="003378F6"/>
    <w:rsid w:val="00373376"/>
    <w:rsid w:val="003915FB"/>
    <w:rsid w:val="003A2E21"/>
    <w:rsid w:val="003A41C6"/>
    <w:rsid w:val="003C02D3"/>
    <w:rsid w:val="003D785D"/>
    <w:rsid w:val="00413A76"/>
    <w:rsid w:val="004165FC"/>
    <w:rsid w:val="00420452"/>
    <w:rsid w:val="0042238A"/>
    <w:rsid w:val="004248A1"/>
    <w:rsid w:val="004629C8"/>
    <w:rsid w:val="0047652D"/>
    <w:rsid w:val="004B14C2"/>
    <w:rsid w:val="004C40DB"/>
    <w:rsid w:val="004D7E92"/>
    <w:rsid w:val="00502710"/>
    <w:rsid w:val="00505AA7"/>
    <w:rsid w:val="00506F22"/>
    <w:rsid w:val="00535924"/>
    <w:rsid w:val="005630E7"/>
    <w:rsid w:val="00580EBE"/>
    <w:rsid w:val="005963D0"/>
    <w:rsid w:val="005A19C2"/>
    <w:rsid w:val="005B0611"/>
    <w:rsid w:val="005D6E1F"/>
    <w:rsid w:val="0060180B"/>
    <w:rsid w:val="006B30DD"/>
    <w:rsid w:val="006D605D"/>
    <w:rsid w:val="006D6682"/>
    <w:rsid w:val="006E75D7"/>
    <w:rsid w:val="00711520"/>
    <w:rsid w:val="0071573A"/>
    <w:rsid w:val="00720CCD"/>
    <w:rsid w:val="007316B2"/>
    <w:rsid w:val="00736E3F"/>
    <w:rsid w:val="00783DAF"/>
    <w:rsid w:val="00791CA2"/>
    <w:rsid w:val="007A205F"/>
    <w:rsid w:val="007B6A69"/>
    <w:rsid w:val="007F2BCB"/>
    <w:rsid w:val="0087270B"/>
    <w:rsid w:val="008834FE"/>
    <w:rsid w:val="008C64AA"/>
    <w:rsid w:val="0093111C"/>
    <w:rsid w:val="00940220"/>
    <w:rsid w:val="009815A3"/>
    <w:rsid w:val="009879D8"/>
    <w:rsid w:val="009B4CDE"/>
    <w:rsid w:val="009F446D"/>
    <w:rsid w:val="00A25034"/>
    <w:rsid w:val="00A3142F"/>
    <w:rsid w:val="00A6244A"/>
    <w:rsid w:val="00AA2762"/>
    <w:rsid w:val="00AC08AA"/>
    <w:rsid w:val="00AC45E0"/>
    <w:rsid w:val="00AD3317"/>
    <w:rsid w:val="00AE6C42"/>
    <w:rsid w:val="00AF069A"/>
    <w:rsid w:val="00B54787"/>
    <w:rsid w:val="00B77B07"/>
    <w:rsid w:val="00BD15AF"/>
    <w:rsid w:val="00BD2BC3"/>
    <w:rsid w:val="00BD564A"/>
    <w:rsid w:val="00BF1954"/>
    <w:rsid w:val="00C80975"/>
    <w:rsid w:val="00C80BD9"/>
    <w:rsid w:val="00C903D0"/>
    <w:rsid w:val="00C9188D"/>
    <w:rsid w:val="00CA0BEB"/>
    <w:rsid w:val="00CC6D5A"/>
    <w:rsid w:val="00D436F9"/>
    <w:rsid w:val="00D447ED"/>
    <w:rsid w:val="00D477F2"/>
    <w:rsid w:val="00D730D3"/>
    <w:rsid w:val="00D80951"/>
    <w:rsid w:val="00D87DD0"/>
    <w:rsid w:val="00DA480C"/>
    <w:rsid w:val="00E152C5"/>
    <w:rsid w:val="00EC44A2"/>
    <w:rsid w:val="00EC6EBB"/>
    <w:rsid w:val="00F05068"/>
    <w:rsid w:val="00F074EC"/>
    <w:rsid w:val="00F20F9D"/>
    <w:rsid w:val="00F32CB5"/>
    <w:rsid w:val="00F742EA"/>
    <w:rsid w:val="00FB4ABD"/>
    <w:rsid w:val="00FD2A57"/>
    <w:rsid w:val="00FD5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1509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D87DD0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AA2762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AC45E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4"/>
    <w:link w:val="af2"/>
    <w:uiPriority w:val="99"/>
    <w:semiHidden/>
    <w:rsid w:val="00AC45E0"/>
    <w:rPr>
      <w:rFonts w:ascii="Tahoma" w:hAnsi="Tahoma" w:cs="Tahoma"/>
      <w:sz w:val="16"/>
      <w:szCs w:val="16"/>
      <w:lang w:eastAsia="en-US"/>
    </w:rPr>
  </w:style>
  <w:style w:type="paragraph" w:customStyle="1" w:styleId="MTDisplayEquation">
    <w:name w:val="MTDisplayEquation"/>
    <w:basedOn w:val="a3"/>
    <w:next w:val="a2"/>
    <w:link w:val="MTDisplayEquation0"/>
    <w:rsid w:val="002B4AC3"/>
    <w:pPr>
      <w:tabs>
        <w:tab w:val="clear" w:pos="288"/>
        <w:tab w:val="center" w:pos="2440"/>
        <w:tab w:val="right" w:pos="4880"/>
      </w:tabs>
    </w:pPr>
  </w:style>
  <w:style w:type="character" w:customStyle="1" w:styleId="MTDisplayEquation0">
    <w:name w:val="MTDisplayEquation Знак"/>
    <w:basedOn w:val="a9"/>
    <w:link w:val="MTDisplayEquation"/>
    <w:rsid w:val="002B4AC3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styleId="af4">
    <w:name w:val="header"/>
    <w:basedOn w:val="a2"/>
    <w:link w:val="af5"/>
    <w:unhideWhenUsed/>
    <w:rsid w:val="00A6244A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A6244A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A6244A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A6244A"/>
    <w:rPr>
      <w:rFonts w:ascii="Times New Roman" w:hAnsi="Times New Roman" w:cs="Times New Roman"/>
      <w:sz w:val="20"/>
      <w:szCs w:val="20"/>
      <w:lang w:eastAsia="en-US"/>
    </w:rPr>
  </w:style>
  <w:style w:type="character" w:styleId="af8">
    <w:name w:val="Hyperlink"/>
    <w:basedOn w:val="a4"/>
    <w:uiPriority w:val="99"/>
    <w:semiHidden/>
    <w:unhideWhenUsed/>
    <w:rsid w:val="003C02D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D87DD0"/>
    <w:pPr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AA2762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styleId="af2">
    <w:name w:val="Balloon Text"/>
    <w:basedOn w:val="a2"/>
    <w:link w:val="af3"/>
    <w:uiPriority w:val="99"/>
    <w:semiHidden/>
    <w:unhideWhenUsed/>
    <w:rsid w:val="00AC45E0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4"/>
    <w:link w:val="af2"/>
    <w:uiPriority w:val="99"/>
    <w:semiHidden/>
    <w:rsid w:val="00AC45E0"/>
    <w:rPr>
      <w:rFonts w:ascii="Tahoma" w:hAnsi="Tahoma" w:cs="Tahoma"/>
      <w:sz w:val="16"/>
      <w:szCs w:val="16"/>
      <w:lang w:eastAsia="en-US"/>
    </w:rPr>
  </w:style>
  <w:style w:type="paragraph" w:customStyle="1" w:styleId="MTDisplayEquation">
    <w:name w:val="MTDisplayEquation"/>
    <w:basedOn w:val="a3"/>
    <w:next w:val="a2"/>
    <w:link w:val="MTDisplayEquation0"/>
    <w:rsid w:val="002B4AC3"/>
    <w:pPr>
      <w:tabs>
        <w:tab w:val="clear" w:pos="288"/>
        <w:tab w:val="center" w:pos="2440"/>
        <w:tab w:val="right" w:pos="4880"/>
      </w:tabs>
    </w:pPr>
  </w:style>
  <w:style w:type="character" w:customStyle="1" w:styleId="MTDisplayEquation0">
    <w:name w:val="MTDisplayEquation Знак"/>
    <w:basedOn w:val="a9"/>
    <w:link w:val="MTDisplayEquation"/>
    <w:rsid w:val="002B4AC3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styleId="af4">
    <w:name w:val="header"/>
    <w:basedOn w:val="a2"/>
    <w:link w:val="af5"/>
    <w:unhideWhenUsed/>
    <w:rsid w:val="00A6244A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rsid w:val="00A6244A"/>
    <w:rPr>
      <w:rFonts w:ascii="Times New Roman" w:hAnsi="Times New Roman" w:cs="Times New Roman"/>
      <w:sz w:val="20"/>
      <w:szCs w:val="20"/>
      <w:lang w:eastAsia="en-US"/>
    </w:rPr>
  </w:style>
  <w:style w:type="paragraph" w:styleId="af6">
    <w:name w:val="footer"/>
    <w:basedOn w:val="a2"/>
    <w:link w:val="af7"/>
    <w:uiPriority w:val="99"/>
    <w:unhideWhenUsed/>
    <w:rsid w:val="00A6244A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A6244A"/>
    <w:rPr>
      <w:rFonts w:ascii="Times New Roman" w:hAnsi="Times New Roman" w:cs="Times New Roman"/>
      <w:sz w:val="20"/>
      <w:szCs w:val="20"/>
      <w:lang w:eastAsia="en-US"/>
    </w:rPr>
  </w:style>
  <w:style w:type="character" w:styleId="af8">
    <w:name w:val="Hyperlink"/>
    <w:basedOn w:val="a4"/>
    <w:uiPriority w:val="99"/>
    <w:semiHidden/>
    <w:unhideWhenUsed/>
    <w:rsid w:val="003C02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89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26" Type="http://schemas.openxmlformats.org/officeDocument/2006/relationships/hyperlink" Target="http://dx.doi.org/10.15826/urej.2024.8.4.002" TargetMode="External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7" Type="http://schemas.openxmlformats.org/officeDocument/2006/relationships/footnotes" Target="footnotes.xm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8.wmf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theme" Target="theme/theme1.xml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3100201-C5BE-4A06-AD99-7704DF4CC56F}">
  <we:reference id="wa104381909" version="3.22.0.0" store="ru-RU" storeType="OMEX"/>
  <we:alternateReferences>
    <we:reference id="WA104381909" version="3.2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6DCCD2-38C1-4229-9E6E-DC5F871D89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1877</Words>
  <Characters>10700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2026-04-14T13:27:00Z</dcterms:created>
  <dcterms:modified xsi:type="dcterms:W3CDTF">2026-04-14T13:27:00Z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(#E1)</vt:lpwstr>
  </property>
</Properties>
</file>