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0E3" w:rsidRDefault="008D4732">
      <w:pPr>
        <w:pStyle w:val="aa"/>
      </w:pPr>
      <w:bookmarkStart w:id="0" w:name="_Hlk223720680"/>
      <w:r>
        <w:t>Алгоритм совместной обработки двух диапазонов частот с использованием модели затухающего экспоненциального рассеяния</w:t>
      </w:r>
      <w:bookmarkEnd w:id="0"/>
    </w:p>
    <w:p w:rsidR="00E460E3" w:rsidRDefault="008D4732" w:rsidP="004A199C">
      <w:pPr>
        <w:pStyle w:val="ae"/>
        <w:rPr>
          <w:rFonts w:eastAsia="MS Mincho"/>
        </w:rPr>
      </w:pPr>
      <w:r>
        <w:rPr>
          <w:rFonts w:eastAsia="MS Mincho"/>
        </w:rPr>
        <w:t>В.</w:t>
      </w:r>
      <w:r w:rsidR="004A199C">
        <w:rPr>
          <w:rFonts w:eastAsia="MS Mincho"/>
        </w:rPr>
        <w:t xml:space="preserve"> </w:t>
      </w:r>
      <w:r>
        <w:rPr>
          <w:rFonts w:eastAsia="MS Mincho"/>
        </w:rPr>
        <w:t xml:space="preserve">В. </w:t>
      </w:r>
      <w:r w:rsidRPr="004A199C">
        <w:rPr>
          <w:rFonts w:eastAsia="MS Mincho"/>
        </w:rPr>
        <w:t>Владимиров</w:t>
      </w:r>
      <w:r>
        <w:rPr>
          <w:rFonts w:eastAsia="MS Mincho"/>
        </w:rPr>
        <w:t>, Н.</w:t>
      </w:r>
      <w:r w:rsidR="004A199C">
        <w:rPr>
          <w:rFonts w:eastAsia="MS Mincho"/>
        </w:rPr>
        <w:t xml:space="preserve"> </w:t>
      </w:r>
      <w:r>
        <w:rPr>
          <w:rFonts w:eastAsia="MS Mincho"/>
        </w:rPr>
        <w:t xml:space="preserve">А. </w:t>
      </w:r>
      <w:proofErr w:type="spellStart"/>
      <w:r>
        <w:rPr>
          <w:rFonts w:eastAsia="MS Mincho"/>
        </w:rPr>
        <w:t>Пересторонний</w:t>
      </w:r>
      <w:proofErr w:type="spellEnd"/>
      <w:r>
        <w:rPr>
          <w:rFonts w:eastAsia="MS Mincho"/>
        </w:rPr>
        <w:t>, Б.</w:t>
      </w:r>
      <w:r w:rsidR="004A199C">
        <w:rPr>
          <w:rFonts w:eastAsia="MS Mincho"/>
        </w:rPr>
        <w:t xml:space="preserve"> </w:t>
      </w:r>
      <w:r>
        <w:rPr>
          <w:rFonts w:eastAsia="MS Mincho"/>
        </w:rPr>
        <w:t>С. Ставцев</w:t>
      </w:r>
    </w:p>
    <w:p w:rsidR="00E460E3" w:rsidRPr="004A199C" w:rsidRDefault="008D4732" w:rsidP="004A199C">
      <w:pPr>
        <w:pStyle w:val="af"/>
        <w:rPr>
          <w:rFonts w:eastAsia="MS Mincho"/>
        </w:rPr>
      </w:pPr>
      <w:r w:rsidRPr="004A199C">
        <w:rPr>
          <w:rFonts w:eastAsia="MS Mincho"/>
        </w:rPr>
        <w:t xml:space="preserve">Военно-космическая академия имени </w:t>
      </w:r>
      <w:proofErr w:type="spellStart"/>
      <w:r w:rsidRPr="004A199C">
        <w:rPr>
          <w:rFonts w:eastAsia="MS Mincho"/>
        </w:rPr>
        <w:t>А.Ф.Можайского</w:t>
      </w:r>
      <w:proofErr w:type="spellEnd"/>
    </w:p>
    <w:p w:rsidR="00E460E3" w:rsidRDefault="008D4732" w:rsidP="004A199C">
      <w:pPr>
        <w:pStyle w:val="af0"/>
        <w:spacing w:after="180"/>
      </w:pPr>
      <w:r>
        <w:rPr>
          <w:rFonts w:eastAsia="MS Mincho"/>
        </w:rPr>
        <w:t>vka@mil.ru</w:t>
      </w:r>
    </w:p>
    <w:p w:rsidR="00E460E3" w:rsidRDefault="00E460E3">
      <w:pPr>
        <w:jc w:val="center"/>
        <w:sectPr w:rsidR="00E460E3" w:rsidSect="00F01747">
          <w:footerReference w:type="default" r:id="rId8"/>
          <w:type w:val="continuous"/>
          <w:pgSz w:w="11906" w:h="16838"/>
          <w:pgMar w:top="907" w:right="907" w:bottom="1440" w:left="907" w:header="709" w:footer="709" w:gutter="0"/>
          <w:pgNumType w:start="32"/>
          <w:cols w:space="708"/>
          <w:docGrid w:linePitch="360"/>
        </w:sectPr>
      </w:pPr>
    </w:p>
    <w:p w:rsidR="00E460E3" w:rsidRDefault="008D4732" w:rsidP="004A199C">
      <w:pPr>
        <w:pStyle w:val="af1"/>
        <w:rPr>
          <w:rFonts w:eastAsia="MS Mincho"/>
        </w:rPr>
      </w:pPr>
      <w:r>
        <w:rPr>
          <w:i/>
        </w:rPr>
        <w:lastRenderedPageBreak/>
        <w:t xml:space="preserve">Аннотация. </w:t>
      </w:r>
      <w:r>
        <w:rPr>
          <w:rFonts w:eastAsia="MS Mincho"/>
        </w:rPr>
        <w:t xml:space="preserve">Представлены расчеты параметров модели затухающего </w:t>
      </w:r>
      <w:r>
        <w:rPr>
          <w:rFonts w:eastAsia="MS Mincho"/>
          <w:spacing w:val="-2"/>
        </w:rPr>
        <w:t>экспоненциального расс</w:t>
      </w:r>
      <w:r w:rsidR="009B35A0">
        <w:rPr>
          <w:rFonts w:eastAsia="MS Mincho"/>
          <w:spacing w:val="-2"/>
        </w:rPr>
        <w:t>еяния сигнальной характеристики. Модель</w:t>
      </w:r>
      <w:r>
        <w:rPr>
          <w:rFonts w:eastAsia="MS Mincho"/>
        </w:rPr>
        <w:t xml:space="preserve"> позволя</w:t>
      </w:r>
      <w:r w:rsidR="009B35A0">
        <w:rPr>
          <w:rFonts w:eastAsia="MS Mincho"/>
        </w:rPr>
        <w:t>ет</w:t>
      </w:r>
      <w:r>
        <w:rPr>
          <w:rFonts w:eastAsia="MS Mincho"/>
        </w:rPr>
        <w:t xml:space="preserve"> повторить частотную характеристику в выбранном диапазоне</w:t>
      </w:r>
      <w:r w:rsidR="009B35A0">
        <w:rPr>
          <w:rFonts w:eastAsia="MS Mincho"/>
        </w:rPr>
        <w:t xml:space="preserve"> с высокой точностью</w:t>
      </w:r>
      <w:r>
        <w:rPr>
          <w:rFonts w:eastAsia="MS Mincho"/>
        </w:rPr>
        <w:t xml:space="preserve">. </w:t>
      </w:r>
      <w:r w:rsidRPr="004A199C">
        <w:rPr>
          <w:rFonts w:eastAsia="MS Mincho"/>
        </w:rPr>
        <w:t>Предложен</w:t>
      </w:r>
      <w:r>
        <w:rPr>
          <w:rFonts w:eastAsia="MS Mincho"/>
        </w:rPr>
        <w:t xml:space="preserve"> алгоритм совместной обработки сигнальных данных в разнесенных по частоте диапазонах, на основе которого выполнена интерполяция отсутствующего промежутка по частоте. Раскрыты особенности выбора порядка модели на основе анализа сингулярных чисел. Выполнено статистическое моделирование для иллюстрации результативности предложенного решения на основе представленных выражений. Проведен анализ полученных результатов на примере модели наблюдаемого объекта простой формы. </w:t>
      </w:r>
    </w:p>
    <w:p w:rsidR="00E460E3" w:rsidRDefault="008D4732">
      <w:pPr>
        <w:pStyle w:val="af2"/>
      </w:pPr>
      <w:proofErr w:type="gramStart"/>
      <w:r>
        <w:t xml:space="preserve">Ключевые слова: </w:t>
      </w:r>
      <w:proofErr w:type="spellStart"/>
      <w:r>
        <w:t>всеполюсная</w:t>
      </w:r>
      <w:proofErr w:type="spellEnd"/>
      <w:r>
        <w:t xml:space="preserve"> модель; </w:t>
      </w:r>
      <w:r>
        <w:rPr>
          <w:rFonts w:eastAsia="MS Mincho"/>
        </w:rPr>
        <w:t>частотная характеристика; порядок модели; сингулярные числа; шумовое подпространст</w:t>
      </w:r>
      <w:r w:rsidR="00574EF1">
        <w:rPr>
          <w:rFonts w:eastAsia="MS Mincho"/>
        </w:rPr>
        <w:t xml:space="preserve">во; полюсы; </w:t>
      </w:r>
      <w:proofErr w:type="spellStart"/>
      <w:r w:rsidR="00574EF1">
        <w:rPr>
          <w:rFonts w:eastAsia="MS Mincho"/>
        </w:rPr>
        <w:t>дальностный</w:t>
      </w:r>
      <w:proofErr w:type="spellEnd"/>
      <w:r w:rsidR="00574EF1">
        <w:rPr>
          <w:rFonts w:eastAsia="MS Mincho"/>
        </w:rPr>
        <w:t xml:space="preserve"> портрет</w:t>
      </w:r>
      <w:proofErr w:type="gramEnd"/>
    </w:p>
    <w:p w:rsidR="00E460E3" w:rsidRDefault="008D4732">
      <w:pPr>
        <w:pStyle w:val="1"/>
      </w:pPr>
      <w:r>
        <w:t>Введение</w:t>
      </w:r>
    </w:p>
    <w:p w:rsidR="00E460E3" w:rsidRPr="00574EF1" w:rsidRDefault="008D4732" w:rsidP="00574EF1">
      <w:pPr>
        <w:pStyle w:val="a2"/>
      </w:pPr>
      <w:r>
        <w:t>К современным средства</w:t>
      </w:r>
      <w:r w:rsidR="009B35A0">
        <w:t>м</w:t>
      </w:r>
      <w:r>
        <w:t xml:space="preserve"> наблюдения в радиолокационном диапазоне предъявляются жесткие требования по решению задач своевременного обнаружения, устойчивого траекторного сопровождения и надежного определения типа наблюдаемого объекта (классификации). Сложность решения этих задач, а также ряда других сопутствующих, зачастую увеличивается из-за постоянной модернизации технических </w:t>
      </w:r>
      <w:r w:rsidRPr="00574EF1">
        <w:t>характеристик наблюдаемых объектов (изменения конструкции и используемых материалов).</w:t>
      </w:r>
    </w:p>
    <w:p w:rsidR="00E460E3" w:rsidRPr="00574EF1" w:rsidRDefault="008D4732" w:rsidP="00BD53F1">
      <w:pPr>
        <w:pStyle w:val="a2"/>
        <w:spacing w:line="223" w:lineRule="auto"/>
      </w:pPr>
      <w:r w:rsidRPr="00574EF1">
        <w:t xml:space="preserve">Заблаговременное обнаружение и сопровождение объектов возможно при использовании большинства современных средств, работающих на высоких частотах, однако не все они обладают высокой разрешающей способностью, позволяющей достоверно классифицировать наблюдаемый объект [1]. </w:t>
      </w:r>
    </w:p>
    <w:p w:rsidR="00E460E3" w:rsidRDefault="009B35A0" w:rsidP="00BD53F1">
      <w:pPr>
        <w:pStyle w:val="a2"/>
        <w:spacing w:line="223" w:lineRule="auto"/>
      </w:pPr>
      <w:r w:rsidRPr="00574EF1">
        <w:t>Разрешающей способностью</w:t>
      </w:r>
      <w:r>
        <w:t xml:space="preserve"> определяется качество</w:t>
      </w:r>
      <w:r w:rsidR="008D4732">
        <w:t xml:space="preserve"> разделени</w:t>
      </w:r>
      <w:r>
        <w:t>я</w:t>
      </w:r>
      <w:r w:rsidR="008D4732">
        <w:t xml:space="preserve"> сигналов по любому из параметров, например, задержке, смещению угловы</w:t>
      </w:r>
      <w:r>
        <w:t>х</w:t>
      </w:r>
      <w:r w:rsidR="00574EF1">
        <w:t xml:space="preserve"> координат и т. </w:t>
      </w:r>
      <w:r w:rsidR="008D4732">
        <w:t>п. В данной работе исследуется вопрос повышения разрешающей способности по дальности при использовании подхода, основанного на совместной обработке двух диапазонов частот.</w:t>
      </w:r>
      <w:r>
        <w:t xml:space="preserve"> </w:t>
      </w:r>
      <w:proofErr w:type="gramStart"/>
      <w:r w:rsidR="008D4732">
        <w:t>Повышение разрешающей способности по дальности может быть достигнуто использованием большого количества известных методов, таких как изменение структуры сигнала (уменьшение длительности импульса, применение широкополосных сигналов с линейной частотной или фазовой модуляциями [2</w:t>
      </w:r>
      <w:r w:rsidR="00574EF1">
        <w:t>–</w:t>
      </w:r>
      <w:r w:rsidR="008D4732">
        <w:t xml:space="preserve">4]), а также применение методов специальной обработки сигналов (методов </w:t>
      </w:r>
      <w:proofErr w:type="spellStart"/>
      <w:r w:rsidR="008D4732">
        <w:t>сверхразрешения</w:t>
      </w:r>
      <w:proofErr w:type="spellEnd"/>
      <w:r w:rsidR="008D4732">
        <w:t>) [5</w:t>
      </w:r>
      <w:r w:rsidR="00574EF1">
        <w:t>–</w:t>
      </w:r>
      <w:r w:rsidR="008D4732">
        <w:t>7].</w:t>
      </w:r>
      <w:proofErr w:type="gramEnd"/>
    </w:p>
    <w:p w:rsidR="00E460E3" w:rsidRPr="00574EF1" w:rsidRDefault="008D4732" w:rsidP="00574EF1">
      <w:pPr>
        <w:pStyle w:val="a2"/>
      </w:pPr>
      <w:r>
        <w:lastRenderedPageBreak/>
        <w:t>Выбор используемого метода основывается на эффективности результатов относительно полученных данных, а также объема вычислительной нагрузки при совершении операций данного метода</w:t>
      </w:r>
      <w:r w:rsidRPr="0003538C">
        <w:t xml:space="preserve">. К примеру, методы, связанные с изменением структуры сигналов накладывают серьезные требования к оборудованию, используемому </w:t>
      </w:r>
      <w:r w:rsidRPr="00574EF1">
        <w:t>при приеме и первичной обра</w:t>
      </w:r>
      <w:r w:rsidR="0003538C" w:rsidRPr="00574EF1">
        <w:t xml:space="preserve">ботке радиолокационного сигнала, а методы </w:t>
      </w:r>
      <w:proofErr w:type="spellStart"/>
      <w:r w:rsidR="0003538C" w:rsidRPr="00574EF1">
        <w:t>сверхразрешения</w:t>
      </w:r>
      <w:proofErr w:type="spellEnd"/>
      <w:r w:rsidR="0003538C" w:rsidRPr="00574EF1">
        <w:t xml:space="preserve"> – к вычислительным возможностям средства, на котором выполняется обработка.</w:t>
      </w:r>
    </w:p>
    <w:p w:rsidR="00E460E3" w:rsidRPr="00574EF1" w:rsidRDefault="008D4732" w:rsidP="00574EF1">
      <w:pPr>
        <w:pStyle w:val="a2"/>
      </w:pPr>
      <w:r w:rsidRPr="00574EF1">
        <w:t>Существу</w:t>
      </w:r>
      <w:r w:rsidR="0003538C" w:rsidRPr="00574EF1">
        <w:t>ющие</w:t>
      </w:r>
      <w:r w:rsidRPr="00574EF1">
        <w:t xml:space="preserve"> метод</w:t>
      </w:r>
      <w:r w:rsidR="0003538C" w:rsidRPr="00574EF1">
        <w:t>ы</w:t>
      </w:r>
      <w:r w:rsidRPr="00574EF1">
        <w:t xml:space="preserve"> </w:t>
      </w:r>
      <w:proofErr w:type="spellStart"/>
      <w:r w:rsidRPr="00574EF1">
        <w:t>сверхразрешения</w:t>
      </w:r>
      <w:proofErr w:type="spellEnd"/>
      <w:r w:rsidRPr="00574EF1">
        <w:t xml:space="preserve"> делятся </w:t>
      </w:r>
      <w:proofErr w:type="gramStart"/>
      <w:r w:rsidRPr="00574EF1">
        <w:t>на</w:t>
      </w:r>
      <w:proofErr w:type="gramEnd"/>
      <w:r w:rsidRPr="00574EF1">
        <w:t xml:space="preserve"> параметрические </w:t>
      </w:r>
      <w:r w:rsidR="0003538C" w:rsidRPr="00574EF1">
        <w:t xml:space="preserve">(MUSIC, ESPRIT и т.д.) </w:t>
      </w:r>
      <w:r w:rsidRPr="00574EF1">
        <w:t>и непараметрические</w:t>
      </w:r>
      <w:r w:rsidR="0003538C" w:rsidRPr="00574EF1">
        <w:t xml:space="preserve"> (</w:t>
      </w:r>
      <w:proofErr w:type="spellStart"/>
      <w:r w:rsidR="0003538C" w:rsidRPr="00574EF1">
        <w:t>Capon</w:t>
      </w:r>
      <w:proofErr w:type="spellEnd"/>
      <w:r w:rsidR="0003538C" w:rsidRPr="00574EF1">
        <w:t xml:space="preserve"> и т.д.)</w:t>
      </w:r>
      <w:r w:rsidRPr="00574EF1">
        <w:t xml:space="preserve">. Непараметрические методы </w:t>
      </w:r>
      <w:r w:rsidR="007C27A1" w:rsidRPr="00574EF1">
        <w:t>обходятся без</w:t>
      </w:r>
      <w:r w:rsidRPr="00574EF1">
        <w:t xml:space="preserve"> априорной информации о наблюдаемом объекте, но и имеют, в свою очередь, худшие показатели разрешения по сравнению с </w:t>
      </w:r>
      <w:proofErr w:type="gramStart"/>
      <w:r w:rsidRPr="00574EF1">
        <w:t>параметрическими</w:t>
      </w:r>
      <w:proofErr w:type="gramEnd"/>
      <w:r w:rsidRPr="00574EF1">
        <w:t>. Параметрические методы  требуют априорные данные об объекте,</w:t>
      </w:r>
      <w:r w:rsidR="0003538C" w:rsidRPr="00574EF1">
        <w:t xml:space="preserve"> что влечет дополнительную нагрузку </w:t>
      </w:r>
      <w:r w:rsidR="007C27A1" w:rsidRPr="00574EF1">
        <w:t xml:space="preserve">из-за выполнения операций </w:t>
      </w:r>
      <w:r w:rsidR="0003538C" w:rsidRPr="00574EF1">
        <w:t xml:space="preserve">по определению количество доминирующих сигнальных компонент </w:t>
      </w:r>
      <w:r w:rsidRPr="00574EF1">
        <w:t>(методы MDL, AIC и т.д.).</w:t>
      </w:r>
    </w:p>
    <w:p w:rsidR="00E460E3" w:rsidRDefault="008D4732" w:rsidP="00574EF1">
      <w:pPr>
        <w:pStyle w:val="a2"/>
      </w:pPr>
      <w:r w:rsidRPr="00574EF1">
        <w:t>В этих условиях</w:t>
      </w:r>
      <w:r>
        <w:t xml:space="preserve"> актуальность приобретают исследования, направленные на поиск путей, обеспечивающих максимальное повышение разрешающей способности </w:t>
      </w:r>
      <w:r w:rsidR="007C27A1">
        <w:t>без изменения аппаратной конфигурации и</w:t>
      </w:r>
      <w:r>
        <w:t xml:space="preserve"> с минимальными вычислительными нагрузками.</w:t>
      </w:r>
    </w:p>
    <w:p w:rsidR="00E460E3" w:rsidRDefault="008D4732">
      <w:pPr>
        <w:pStyle w:val="1"/>
      </w:pPr>
      <w:r>
        <w:t>Алгоритм совместной обработки двух диапазонов частот с использованием модели затухающего экспоненциального рассеяния</w:t>
      </w:r>
    </w:p>
    <w:p w:rsidR="00E460E3" w:rsidRDefault="008D4732" w:rsidP="00574EF1">
      <w:pPr>
        <w:pStyle w:val="a2"/>
      </w:pPr>
      <w:r>
        <w:t xml:space="preserve">В последние годы, с целью повышения разрешающей </w:t>
      </w:r>
      <w:r w:rsidRPr="00574EF1">
        <w:t>способности</w:t>
      </w:r>
      <w:r>
        <w:t xml:space="preserve">, возрос интерес к слиянию разреженных диапазонов </w:t>
      </w:r>
      <w:r w:rsidRPr="00574EF1">
        <w:t>частот радиолокационных сигналов. Как известно, в системах со сжатием импульса разрешающая способность по дальности</w:t>
      </w:r>
      <w:r>
        <w:rPr>
          <w:spacing w:val="-8"/>
        </w:rPr>
        <w:t xml:space="preserve"> </w:t>
      </w:r>
      <w:r>
        <w:rPr>
          <w:spacing w:val="-8"/>
          <w:position w:val="-4"/>
        </w:rPr>
        <w:object w:dxaOrig="28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3pt;height:11.1pt" o:ole="">
            <v:imagedata r:id="rId9" o:title=""/>
          </v:shape>
          <o:OLEObject Type="Embed" ProgID="Equation.DSMT4" ShapeID="_x0000_i1025" DrawAspect="Content" ObjectID="_1837692526" r:id="rId10"/>
        </w:object>
      </w:r>
      <w:r>
        <w:rPr>
          <w:spacing w:val="-8"/>
        </w:rPr>
        <w:t xml:space="preserve"> </w:t>
      </w:r>
      <w:r w:rsidRPr="00574EF1">
        <w:t>определяется выражением [1]:</w:t>
      </w:r>
    </w:p>
    <w:p w:rsidR="00BD53F1" w:rsidRPr="00574EF1" w:rsidRDefault="00BD53F1" w:rsidP="00BD53F1">
      <w:pPr>
        <w:pStyle w:val="a2"/>
        <w:ind w:firstLine="0"/>
        <w:jc w:val="right"/>
      </w:pPr>
      <w:r>
        <w:rPr>
          <w:position w:val="-20"/>
        </w:rPr>
        <w:object w:dxaOrig="960" w:dyaOrig="541">
          <v:shape id="_x0000_i1026" type="#_x0000_t75" alt="" style="width:48pt;height:26.75pt" o:ole="">
            <v:imagedata r:id="rId11" o:title=""/>
          </v:shape>
          <o:OLEObject Type="Embed" ProgID="Equation.DSMT4" ShapeID="_x0000_i1026" DrawAspect="Content" ObjectID="_1837692527" r:id="rId12"/>
        </w:object>
      </w:r>
      <w:r w:rsidRPr="00BD53F1">
        <w:tab/>
      </w:r>
      <w:r w:rsidRPr="00BD53F1">
        <w:tab/>
      </w:r>
      <w:r w:rsidRPr="00BD53F1">
        <w:tab/>
      </w:r>
      <w:r w:rsidRPr="00BD53F1">
        <w:tab/>
      </w:r>
      <w:r>
        <w:t>(1)</w:t>
      </w:r>
    </w:p>
    <w:p w:rsidR="00BD53F1" w:rsidRDefault="00BD53F1" w:rsidP="00BD53F1">
      <w:pPr>
        <w:pStyle w:val="a2"/>
        <w:ind w:firstLine="0"/>
      </w:pPr>
      <w:r>
        <w:t xml:space="preserve">где </w:t>
      </w:r>
      <w:r>
        <w:rPr>
          <w:position w:val="-6"/>
        </w:rPr>
        <w:object w:dxaOrig="163" w:dyaOrig="204">
          <v:shape id="_x0000_i1027" type="#_x0000_t75" alt="" style="width:8.3pt;height:10.6pt" o:ole="">
            <v:imagedata r:id="rId13" o:title=""/>
          </v:shape>
          <o:OLEObject Type="Embed" ProgID="Equation.DSMT4" ShapeID="_x0000_i1027" DrawAspect="Content" ObjectID="_1837692528" r:id="rId14"/>
        </w:object>
      </w:r>
      <w:r>
        <w:rPr>
          <w:position w:val="-6"/>
        </w:rPr>
        <w:t xml:space="preserve"> </w:t>
      </w:r>
      <w:r>
        <w:t>– скорость света;</w:t>
      </w:r>
      <w:r>
        <w:rPr>
          <w:position w:val="-4"/>
        </w:rPr>
        <w:t xml:space="preserve"> </w:t>
      </w:r>
      <w:r>
        <w:rPr>
          <w:position w:val="-4"/>
        </w:rPr>
        <w:object w:dxaOrig="347" w:dyaOrig="214">
          <v:shape id="_x0000_i1028" type="#_x0000_t75" alt="" style="width:17.1pt;height:11.1pt" o:ole="">
            <v:imagedata r:id="rId15" o:title=""/>
          </v:shape>
          <o:OLEObject Type="Embed" ProgID="Equation.DSMT4" ShapeID="_x0000_i1028" DrawAspect="Content" ObjectID="_1837692529" r:id="rId16"/>
        </w:object>
      </w:r>
      <w:r>
        <w:t xml:space="preserve"> – ширина спектра зондирующего сигнала.</w:t>
      </w:r>
    </w:p>
    <w:p w:rsidR="00E460E3" w:rsidRDefault="008D4732" w:rsidP="00574EF1">
      <w:pPr>
        <w:pStyle w:val="a2"/>
      </w:pPr>
      <w:r>
        <w:t>Под слиянием разреженных по частоте измерений подразумевается интерполяция отсутствующей полосы пропускания между двумя диапазонами, позволяющая восстанавливать выборки данных, находящиеся за пределами широкополосных радиолокационных измерений [8</w:t>
      </w:r>
      <w:r w:rsidR="00574EF1">
        <w:t>–</w:t>
      </w:r>
      <w:r>
        <w:t xml:space="preserve">10]. Исходя из содержания подобных </w:t>
      </w:r>
      <w:bookmarkStart w:id="1" w:name="_GoBack"/>
      <w:bookmarkEnd w:id="1"/>
      <w:r>
        <w:t xml:space="preserve">источников, техника слияния радиолокационных </w:t>
      </w:r>
      <w:r>
        <w:lastRenderedPageBreak/>
        <w:t xml:space="preserve">сигналов позволяет достичь более широкополосной обработки путем </w:t>
      </w:r>
      <w:r w:rsidRPr="00574EF1">
        <w:t>объединения</w:t>
      </w:r>
      <w:r>
        <w:t xml:space="preserve"> частотных характеристик объектов от двух или более локаторов без изменения их аппаратного обеспечения.</w:t>
      </w:r>
    </w:p>
    <w:p w:rsidR="00E460E3" w:rsidRDefault="008D4732" w:rsidP="00574EF1">
      <w:pPr>
        <w:pStyle w:val="a2"/>
        <w:rPr>
          <w:spacing w:val="-6"/>
        </w:rPr>
      </w:pPr>
      <w:r>
        <w:t xml:space="preserve">Чтобы выполнить предложенную обработку, необходимо сопоставить подходящую модель, соответствующую измерениям как в верхнем, так и в нижнем частотных диапазонах. Сопоставленная модель сигнала должна точно соответствовать локальным механизмам рассеяния, присущим наблюдаемому объекту заданной геометрической формы и обеспечивать достоверную интерполяцию нижнего диапазона вверх по частоте, а верхнему, вниз по частоте. Возможность сопоставления сигнальным измерениям адекватной математической модели основана на предположении, что </w:t>
      </w:r>
      <w:r>
        <w:rPr>
          <w:spacing w:val="-6"/>
        </w:rPr>
        <w:t xml:space="preserve">рассматриваемый объект </w:t>
      </w:r>
      <w:r w:rsidRPr="00574EF1">
        <w:t>может</w:t>
      </w:r>
      <w:r>
        <w:rPr>
          <w:spacing w:val="-6"/>
        </w:rPr>
        <w:t xml:space="preserve"> быть точно охарактеризован суперпозицией дискретных рассеивающих элементов.</w:t>
      </w:r>
    </w:p>
    <w:p w:rsidR="00E460E3" w:rsidRDefault="006F2D0D" w:rsidP="00574EF1">
      <w:pPr>
        <w:pStyle w:val="a2"/>
      </w:pPr>
      <w:r>
        <w:t>При моделировании, в</w:t>
      </w:r>
      <w:r w:rsidR="008D4732">
        <w:t xml:space="preserve"> качестве исходных данных были использованы выборки результатов наблюдения (частотные характеристики) объекта, состоящего из пяти локальных центров рассеяния. </w:t>
      </w:r>
      <w:r>
        <w:t>Имитировалось</w:t>
      </w:r>
      <w:r w:rsidR="008D4732">
        <w:t xml:space="preserve"> наблюд</w:t>
      </w:r>
      <w:r>
        <w:t>ение</w:t>
      </w:r>
      <w:r w:rsidR="008D4732">
        <w:t xml:space="preserve"> станциями, функционирующими на частотах </w:t>
      </w:r>
      <w:r w:rsidR="008D4732">
        <w:rPr>
          <w:position w:val="-10"/>
        </w:rPr>
        <w:object w:dxaOrig="214" w:dyaOrig="296">
          <v:shape id="_x0000_i1029" type="#_x0000_t75" style="width:11.1pt;height:15.25pt" o:ole="">
            <v:imagedata r:id="rId17" o:title=""/>
          </v:shape>
          <o:OLEObject Type="Embed" ProgID="Equation.DSMT4" ShapeID="_x0000_i1029" DrawAspect="Content" ObjectID="_1837692530" r:id="rId18"/>
        </w:object>
      </w:r>
      <w:r w:rsidR="008D4732">
        <w:t xml:space="preserve"> от 10 до 11 ГГц и </w:t>
      </w:r>
      <w:r w:rsidR="008D4732">
        <w:rPr>
          <w:position w:val="-10"/>
        </w:rPr>
        <w:object w:dxaOrig="255" w:dyaOrig="296">
          <v:shape id="_x0000_i1030" type="#_x0000_t75" style="width:12.9pt;height:15.25pt" o:ole="">
            <v:imagedata r:id="rId19" o:title=""/>
          </v:shape>
          <o:OLEObject Type="Embed" ProgID="Equation.DSMT4" ShapeID="_x0000_i1030" DrawAspect="Content" ObjectID="_1837692531" r:id="rId20"/>
        </w:object>
      </w:r>
      <w:r w:rsidR="008D4732">
        <w:t xml:space="preserve"> от 13 до 14 ГГц (ширина спектра у обоих </w:t>
      </w:r>
      <w:r w:rsidR="008D4732">
        <w:rPr>
          <w:position w:val="-4"/>
        </w:rPr>
        <w:object w:dxaOrig="624" w:dyaOrig="214">
          <v:shape id="_x0000_i1031" type="#_x0000_t75" alt="" style="width:30.9pt;height:11.1pt" o:ole="">
            <v:imagedata r:id="rId21" o:title=""/>
          </v:shape>
          <o:OLEObject Type="Embed" ProgID="Equation.DSMT4" ShapeID="_x0000_i1031" DrawAspect="Content" ObjectID="_1837692532" r:id="rId22"/>
        </w:object>
      </w:r>
      <w:r w:rsidR="008D4732">
        <w:t xml:space="preserve"> ГГц).</w:t>
      </w:r>
    </w:p>
    <w:p w:rsidR="00E460E3" w:rsidRDefault="008D4732" w:rsidP="00574EF1">
      <w:pPr>
        <w:pStyle w:val="a2"/>
      </w:pPr>
      <w:r>
        <w:t>В результате согласованного приема и первичной обработки радиолокационного сигнала, частотная характеристика наблюдаемого объекта может быть описана с использованием геометрической теории дифракции [8] и представлена выражением:</w:t>
      </w:r>
    </w:p>
    <w:p w:rsidR="00574EF1" w:rsidRDefault="00574EF1" w:rsidP="00574EF1">
      <w:pPr>
        <w:pStyle w:val="a2"/>
        <w:jc w:val="right"/>
      </w:pPr>
      <w:r>
        <w:rPr>
          <w:position w:val="-34"/>
        </w:rPr>
        <w:object w:dxaOrig="3304" w:dyaOrig="952">
          <v:shape id="_x0000_i1032" type="#_x0000_t75" alt="" style="width:165.25pt;height:48pt" o:ole="">
            <v:imagedata r:id="rId23" o:title=""/>
          </v:shape>
          <o:OLEObject Type="Embed" ProgID="Equation.DSMT4" ShapeID="_x0000_i1032" DrawAspect="Content" ObjectID="_1837692533" r:id="rId24"/>
        </w:object>
      </w:r>
      <w:r w:rsidRPr="00574EF1">
        <w:tab/>
      </w:r>
      <w:r w:rsidRPr="00574EF1">
        <w:tab/>
      </w:r>
      <w:r>
        <w:t>(</w:t>
      </w:r>
      <w:r>
        <w:rPr>
          <w:lang w:val="en-US"/>
        </w:rPr>
        <w:t>2</w:t>
      </w:r>
      <w:r>
        <w:t>)</w:t>
      </w:r>
    </w:p>
    <w:p w:rsidR="00574EF1" w:rsidRPr="00574EF1" w:rsidRDefault="00574EF1" w:rsidP="00574EF1">
      <w:pPr>
        <w:pStyle w:val="a2"/>
        <w:ind w:firstLine="0"/>
      </w:pPr>
      <w:r>
        <w:t xml:space="preserve">где </w:t>
      </w:r>
      <w:r>
        <w:rPr>
          <w:position w:val="-6"/>
        </w:rPr>
        <w:object w:dxaOrig="194" w:dyaOrig="204">
          <v:shape id="_x0000_i1033" type="#_x0000_t75" alt="" style="width:9.7pt;height:10.6pt" o:ole="">
            <v:imagedata r:id="rId25" o:title=""/>
          </v:shape>
          <o:OLEObject Type="Embed" ProgID="Equation.DSMT4" ShapeID="_x0000_i1033" DrawAspect="Content" ObjectID="_1837692534" r:id="rId26"/>
        </w:object>
      </w:r>
      <w:r>
        <w:t xml:space="preserve"> – номер отсчета по частоте; </w:t>
      </w:r>
      <w:r>
        <w:rPr>
          <w:i/>
          <w:iCs/>
          <w:lang w:val="en-US"/>
        </w:rPr>
        <w:t>k</w:t>
      </w:r>
      <w:r>
        <w:rPr>
          <w:i/>
          <w:iCs/>
        </w:rPr>
        <w:t xml:space="preserve"> </w:t>
      </w:r>
      <w:r>
        <w:t xml:space="preserve">– номер блестящей точки; </w:t>
      </w:r>
      <w:r>
        <w:rPr>
          <w:position w:val="-16"/>
        </w:rPr>
        <w:object w:dxaOrig="295" w:dyaOrig="356">
          <v:shape id="_x0000_i1034" type="#_x0000_t75" alt="" style="width:15.25pt;height:18pt" o:ole="">
            <v:imagedata r:id="rId27" o:title=""/>
          </v:shape>
          <o:OLEObject Type="Embed" ProgID="Equation.DSMT4" ShapeID="_x0000_i1034" DrawAspect="Content" ObjectID="_1837692535" r:id="rId28"/>
        </w:object>
      </w:r>
      <w:r>
        <w:tab/>
        <w:t xml:space="preserve">– амплитуда; </w:t>
      </w:r>
      <w:r>
        <w:rPr>
          <w:position w:val="-10"/>
        </w:rPr>
        <w:object w:dxaOrig="274" w:dyaOrig="296">
          <v:shape id="_x0000_i1035" type="#_x0000_t75" alt="" style="width:13.4pt;height:15.25pt" o:ole="">
            <v:imagedata r:id="rId29" o:title=""/>
          </v:shape>
          <o:OLEObject Type="Embed" ProgID="Equation.DSMT4" ShapeID="_x0000_i1035" DrawAspect="Content" ObjectID="_1837692536" r:id="rId30"/>
        </w:object>
      </w:r>
      <w:r>
        <w:t xml:space="preserve"> – частотные точки диапазона; </w:t>
      </w:r>
      <w:r>
        <w:rPr>
          <w:position w:val="-16"/>
        </w:rPr>
        <w:object w:dxaOrig="234" w:dyaOrig="356">
          <v:shape id="_x0000_i1036" type="#_x0000_t75" alt="" style="width:11.1pt;height:18pt" o:ole="">
            <v:imagedata r:id="rId31" o:title=""/>
          </v:shape>
          <o:OLEObject Type="Embed" ProgID="Equation.DSMT4" ShapeID="_x0000_i1036" DrawAspect="Content" ObjectID="_1837692537" r:id="rId32"/>
        </w:object>
      </w:r>
      <w:r>
        <w:rPr>
          <w:position w:val="-16"/>
        </w:rPr>
        <w:t xml:space="preserve"> </w:t>
      </w:r>
      <w:r>
        <w:t xml:space="preserve">– начальная частота диапазона; </w:t>
      </w:r>
      <w:r>
        <w:rPr>
          <w:position w:val="-16"/>
        </w:rPr>
        <w:object w:dxaOrig="295" w:dyaOrig="356">
          <v:shape id="_x0000_i1037" type="#_x0000_t75" alt="" style="width:15.25pt;height:18pt" o:ole="">
            <v:imagedata r:id="rId33" o:title=""/>
          </v:shape>
          <o:OLEObject Type="Embed" ProgID="Equation.DSMT4" ShapeID="_x0000_i1037" DrawAspect="Content" ObjectID="_1837692538" r:id="rId34"/>
        </w:object>
      </w:r>
      <w:r>
        <w:t xml:space="preserve"> </w:t>
      </w:r>
      <w:proofErr w:type="gramStart"/>
      <w:r>
        <w:t>–ч</w:t>
      </w:r>
      <w:proofErr w:type="gramEnd"/>
      <w:r>
        <w:t xml:space="preserve">астотно-зависимый коэффициент; </w:t>
      </w:r>
      <w:r>
        <w:rPr>
          <w:position w:val="-16"/>
        </w:rPr>
        <w:object w:dxaOrig="295" w:dyaOrig="368">
          <v:shape id="_x0000_i1038" type="#_x0000_t75" alt="" style="width:15.25pt;height:18.9pt" o:ole="">
            <v:imagedata r:id="rId35" o:title=""/>
          </v:shape>
          <o:OLEObject Type="Embed" ProgID="Equation.DSMT4" ShapeID="_x0000_i1038" DrawAspect="Content" ObjectID="_1837692539" r:id="rId36"/>
        </w:object>
      </w:r>
      <w:r>
        <w:t xml:space="preserve"> </w:t>
      </w:r>
      <w:r>
        <w:rPr>
          <w:lang w:val="en-US"/>
        </w:rPr>
        <w:t>–</w:t>
      </w:r>
      <w:r>
        <w:t xml:space="preserve"> расстояние от ЦМ до блестящей точки.</w:t>
      </w:r>
    </w:p>
    <w:p w:rsidR="00E460E3" w:rsidRDefault="008D4732" w:rsidP="00574EF1">
      <w:pPr>
        <w:pStyle w:val="a2"/>
      </w:pPr>
      <w:r>
        <w:rPr>
          <w:lang w:eastAsia="zh-CN"/>
        </w:rPr>
        <w:t xml:space="preserve">На </w:t>
      </w:r>
      <w:r>
        <w:t>рис</w:t>
      </w:r>
      <w:r w:rsidR="00574EF1">
        <w:t>. </w:t>
      </w:r>
      <w:r>
        <w:t>1 представлены вещественные части частотной характеристики в нижнем и верхнем диапазонах.</w:t>
      </w:r>
    </w:p>
    <w:p w:rsidR="00E460E3" w:rsidRDefault="008D4732">
      <w:pPr>
        <w:pStyle w:val="a2"/>
        <w:ind w:firstLine="0"/>
        <w:jc w:val="center"/>
      </w:pPr>
      <w:r>
        <w:rPr>
          <w:noProof/>
          <w:lang w:eastAsia="ru-RU"/>
        </w:rPr>
        <w:drawing>
          <wp:inline distT="0" distB="0" distL="0" distR="0">
            <wp:extent cx="2977286" cy="2089152"/>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a:picLocks noChangeAspect="1" noChangeArrowheads="1"/>
                    </pic:cNvPicPr>
                  </pic:nvPicPr>
                  <pic:blipFill>
                    <a:blip r:embed="rId37">
                      <a:extLst>
                        <a:ext uri="{28A0092B-C50C-407E-A947-70E740481C1C}">
                          <a14:useLocalDpi xmlns:a14="http://schemas.microsoft.com/office/drawing/2010/main" val="0"/>
                        </a:ext>
                      </a:extLst>
                    </a:blip>
                    <a:srcRect l="5537" t="4571" r="7183"/>
                    <a:stretch>
                      <a:fillRect/>
                    </a:stretch>
                  </pic:blipFill>
                  <pic:spPr>
                    <a:xfrm>
                      <a:off x="0" y="0"/>
                      <a:ext cx="2978291" cy="2089857"/>
                    </a:xfrm>
                    <a:prstGeom prst="rect">
                      <a:avLst/>
                    </a:prstGeom>
                    <a:noFill/>
                    <a:ln>
                      <a:noFill/>
                    </a:ln>
                  </pic:spPr>
                </pic:pic>
              </a:graphicData>
            </a:graphic>
          </wp:inline>
        </w:drawing>
      </w:r>
    </w:p>
    <w:p w:rsidR="00E460E3" w:rsidRDefault="008D4732" w:rsidP="00574EF1">
      <w:pPr>
        <w:pStyle w:val="a"/>
      </w:pPr>
      <w:r>
        <w:t>Частотная характеристика в нижнем и верхнем диапазонах</w:t>
      </w:r>
    </w:p>
    <w:p w:rsidR="00E460E3" w:rsidRPr="00BD53F1" w:rsidRDefault="008D4732" w:rsidP="00BD53F1">
      <w:pPr>
        <w:pStyle w:val="a2"/>
      </w:pPr>
      <w:r w:rsidRPr="00BD53F1">
        <w:lastRenderedPageBreak/>
        <w:t>На основе обработанных измерений после выполнения операций быстрого преобразования Фурье формируются дальностные профили (дальностные портреты) наблюдаемого объекта. На рис</w:t>
      </w:r>
      <w:r w:rsidR="00574EF1" w:rsidRPr="00BD53F1">
        <w:t>. </w:t>
      </w:r>
      <w:r w:rsidRPr="00BD53F1">
        <w:t>2</w:t>
      </w:r>
      <w:r w:rsidR="004273AB" w:rsidRPr="00BD53F1">
        <w:t xml:space="preserve"> представлены</w:t>
      </w:r>
      <w:r w:rsidRPr="00BD53F1">
        <w:t xml:space="preserve"> дальностные портреты на основе частотной характеристики верхнего и нижнего поддиапазонов. </w:t>
      </w:r>
    </w:p>
    <w:p w:rsidR="00E460E3" w:rsidRDefault="008D4732">
      <w:pPr>
        <w:pStyle w:val="a2"/>
        <w:ind w:firstLine="0"/>
        <w:jc w:val="center"/>
      </w:pPr>
      <w:r>
        <w:rPr>
          <w:noProof/>
          <w:lang w:eastAsia="ru-RU"/>
        </w:rPr>
        <w:drawing>
          <wp:inline distT="0" distB="0" distL="0" distR="0">
            <wp:extent cx="3124200" cy="2540597"/>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a:picLocks noChangeAspect="1" noChangeArrowheads="1"/>
                    </pic:cNvPicPr>
                  </pic:nvPicPr>
                  <pic:blipFill>
                    <a:blip r:embed="rId38">
                      <a:extLst>
                        <a:ext uri="{28A0092B-C50C-407E-A947-70E740481C1C}">
                          <a14:useLocalDpi xmlns:a14="http://schemas.microsoft.com/office/drawing/2010/main" val="0"/>
                        </a:ext>
                      </a:extLst>
                    </a:blip>
                    <a:srcRect l="3956" t="4220" r="7708"/>
                    <a:stretch>
                      <a:fillRect/>
                    </a:stretch>
                  </pic:blipFill>
                  <pic:spPr>
                    <a:xfrm>
                      <a:off x="0" y="0"/>
                      <a:ext cx="3134837" cy="2549247"/>
                    </a:xfrm>
                    <a:prstGeom prst="rect">
                      <a:avLst/>
                    </a:prstGeom>
                    <a:noFill/>
                    <a:ln>
                      <a:noFill/>
                    </a:ln>
                  </pic:spPr>
                </pic:pic>
              </a:graphicData>
            </a:graphic>
          </wp:inline>
        </w:drawing>
      </w:r>
    </w:p>
    <w:p w:rsidR="00E460E3" w:rsidRDefault="008D4732" w:rsidP="00574EF1">
      <w:pPr>
        <w:pStyle w:val="a"/>
      </w:pPr>
      <w:r w:rsidRPr="00574EF1">
        <w:t>Дальностные</w:t>
      </w:r>
      <w:r>
        <w:t xml:space="preserve"> портреты</w:t>
      </w:r>
      <w:r w:rsidR="004273AB">
        <w:t xml:space="preserve"> на основе частотной характеристики нижнего </w:t>
      </w:r>
      <w:r>
        <w:t>верхне</w:t>
      </w:r>
      <w:r w:rsidR="004273AB">
        <w:t>го</w:t>
      </w:r>
      <w:r w:rsidR="00574EF1">
        <w:t xml:space="preserve"> поддиапазонов</w:t>
      </w:r>
    </w:p>
    <w:p w:rsidR="00E460E3" w:rsidRPr="00574EF1" w:rsidRDefault="008D4732" w:rsidP="00574EF1">
      <w:pPr>
        <w:pStyle w:val="a2"/>
      </w:pPr>
      <w:r>
        <w:t xml:space="preserve">Из представленных результатов видно, что точного числа центров рассеяния на объекте определить невозможно. </w:t>
      </w:r>
      <w:proofErr w:type="gramStart"/>
      <w:r>
        <w:t xml:space="preserve">Несмотря на то, что обе </w:t>
      </w:r>
      <w:r w:rsidR="004273AB">
        <w:t xml:space="preserve">исходные </w:t>
      </w:r>
      <w:r>
        <w:t xml:space="preserve">выборки имеют </w:t>
      </w:r>
      <w:r w:rsidR="004273AB">
        <w:t xml:space="preserve">одинаковую </w:t>
      </w:r>
      <w:r>
        <w:t xml:space="preserve">ширину полосы </w:t>
      </w:r>
      <w:r>
        <w:rPr>
          <w:spacing w:val="-6"/>
          <w:position w:val="-4"/>
        </w:rPr>
        <w:object w:dxaOrig="624" w:dyaOrig="214">
          <v:shape id="_x0000_i1039" type="#_x0000_t75" alt="" style="width:30.9pt;height:11.1pt" o:ole="">
            <v:imagedata r:id="rId39" o:title=""/>
          </v:shape>
          <o:OLEObject Type="Embed" ProgID="Equation.DSMT4" ShapeID="_x0000_i1039" DrawAspect="Content" ObjectID="_1837692540" r:id="rId40"/>
        </w:object>
      </w:r>
      <w:r>
        <w:rPr>
          <w:spacing w:val="-6"/>
        </w:rPr>
        <w:t xml:space="preserve"> ГГц</w:t>
      </w:r>
      <w:r>
        <w:t xml:space="preserve">, в верхнем диапазоне на расстоянии 0,1 м от центра наблюдается </w:t>
      </w:r>
      <w:r w:rsidR="004273AB">
        <w:t xml:space="preserve">дополнительная </w:t>
      </w:r>
      <w:r>
        <w:t>отметка</w:t>
      </w:r>
      <w:r w:rsidR="004273AB">
        <w:t>, которой нет в нижнем</w:t>
      </w:r>
      <w:r>
        <w:t>.</w:t>
      </w:r>
      <w:proofErr w:type="gramEnd"/>
      <w:r>
        <w:t xml:space="preserve"> Исходя из анализа полученных результатов моделирования, можно сделать вывод, что данного разрешения недостаточно и</w:t>
      </w:r>
      <w:r>
        <w:rPr>
          <w:lang w:eastAsia="zh-CN"/>
        </w:rPr>
        <w:t xml:space="preserve"> требуется применение методов </w:t>
      </w:r>
      <w:r w:rsidRPr="00574EF1">
        <w:t xml:space="preserve">сверхразрешения для задачи определения </w:t>
      </w:r>
      <w:r w:rsidR="004273AB" w:rsidRPr="00574EF1">
        <w:t xml:space="preserve">количества </w:t>
      </w:r>
      <w:r w:rsidRPr="00574EF1">
        <w:t>центров рассеяния.</w:t>
      </w:r>
    </w:p>
    <w:p w:rsidR="00E460E3" w:rsidRDefault="008D4732" w:rsidP="00574EF1">
      <w:pPr>
        <w:pStyle w:val="a2"/>
        <w:rPr>
          <w:lang w:eastAsia="zh-CN"/>
        </w:rPr>
      </w:pPr>
      <w:r w:rsidRPr="00574EF1">
        <w:t>Как было</w:t>
      </w:r>
      <w:r>
        <w:t xml:space="preserve"> сказано ранее, для выполнения предложенной обработки необходимо сопоставить подходящую модель, соответствующую измерениям в верхнем и в нижнем частотных диапазонах. Данная модель имеет вид </w:t>
      </w:r>
      <w:r>
        <w:rPr>
          <w:lang w:val="en-US"/>
        </w:rPr>
        <w:t>[9]</w:t>
      </w:r>
      <w:r>
        <w:t>:</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4"/>
        <w:gridCol w:w="558"/>
      </w:tblGrid>
      <w:tr w:rsidR="00E460E3">
        <w:tc>
          <w:tcPr>
            <w:tcW w:w="4534" w:type="dxa"/>
            <w:vAlign w:val="center"/>
          </w:tcPr>
          <w:p w:rsidR="00E460E3" w:rsidRDefault="008D4732">
            <w:pPr>
              <w:pStyle w:val="a2"/>
              <w:ind w:firstLine="0"/>
              <w:jc w:val="center"/>
              <w:rPr>
                <w:lang w:val="en-US"/>
              </w:rPr>
            </w:pPr>
            <w:r>
              <w:rPr>
                <w:bCs/>
                <w:position w:val="-24"/>
                <w:lang w:val="en-US"/>
              </w:rPr>
              <w:object w:dxaOrig="1605" w:dyaOrig="604">
                <v:shape id="_x0000_i1040" type="#_x0000_t75" alt="" style="width:80.3pt;height:30pt" o:ole="">
                  <v:imagedata r:id="rId41" o:title=""/>
                </v:shape>
                <o:OLEObject Type="Embed" ProgID="Equation.DSMT4" ShapeID="_x0000_i1040" DrawAspect="Content" ObjectID="_1837692541" r:id="rId42"/>
              </w:object>
            </w:r>
            <w:r>
              <w:rPr>
                <w:bCs/>
                <w:lang w:val="en-US"/>
              </w:rPr>
              <w:t>,</w:t>
            </w:r>
          </w:p>
        </w:tc>
        <w:tc>
          <w:tcPr>
            <w:tcW w:w="558" w:type="dxa"/>
            <w:vAlign w:val="center"/>
          </w:tcPr>
          <w:p w:rsidR="00E460E3" w:rsidRDefault="008D4732" w:rsidP="00BD53F1">
            <w:pPr>
              <w:pStyle w:val="a2"/>
              <w:ind w:firstLine="0"/>
              <w:jc w:val="right"/>
            </w:pPr>
            <w:r>
              <w:t>(</w:t>
            </w:r>
            <w:r>
              <w:rPr>
                <w:lang w:val="en-US"/>
              </w:rPr>
              <w:t>3</w:t>
            </w:r>
            <w:r>
              <w:t>)</w:t>
            </w:r>
          </w:p>
        </w:tc>
      </w:tr>
    </w:tbl>
    <w:p w:rsidR="00E460E3" w:rsidRPr="007F6798" w:rsidRDefault="008D4732" w:rsidP="00BD53F1">
      <w:pPr>
        <w:pStyle w:val="a2"/>
        <w:ind w:firstLine="0"/>
        <w:rPr>
          <w:lang w:eastAsia="zh-CN"/>
        </w:rPr>
      </w:pPr>
      <w:r>
        <w:rPr>
          <w:lang w:eastAsia="zh-CN"/>
        </w:rPr>
        <w:t xml:space="preserve">где </w:t>
      </w:r>
      <w:r>
        <w:rPr>
          <w:position w:val="-34"/>
          <w:lang w:eastAsia="zh-CN"/>
        </w:rPr>
        <w:object w:dxaOrig="3535" w:dyaOrig="888">
          <v:shape id="_x0000_i1041" type="#_x0000_t75" alt="" style="width:176.75pt;height:44.3pt" o:ole="">
            <v:imagedata r:id="rId43" o:title=""/>
          </v:shape>
          <o:OLEObject Type="Embed" ProgID="Equation.DSMT4" ShapeID="_x0000_i1041" DrawAspect="Content" ObjectID="_1837692542" r:id="rId44"/>
        </w:object>
      </w:r>
      <w:r>
        <w:rPr>
          <w:lang w:eastAsia="zh-CN"/>
        </w:rPr>
        <w:t xml:space="preserve">– амплитудные выражения с частотно-зависимыми коэффициентами </w:t>
      </w:r>
      <w:r>
        <w:rPr>
          <w:position w:val="-14"/>
          <w:lang w:eastAsia="zh-CN"/>
        </w:rPr>
        <w:object w:dxaOrig="296" w:dyaOrig="389">
          <v:shape id="_x0000_i1042" type="#_x0000_t75" alt="" style="width:15.25pt;height:19.4pt" o:ole="">
            <v:imagedata r:id="rId45" o:title=""/>
          </v:shape>
          <o:OLEObject Type="Embed" ProgID="Equation.DSMT4" ShapeID="_x0000_i1042" DrawAspect="Content" ObjectID="_1837692543" r:id="rId46"/>
        </w:object>
      </w:r>
      <w:r>
        <w:rPr>
          <w:lang w:eastAsia="zh-CN"/>
        </w:rPr>
        <w:t xml:space="preserve">, и </w:t>
      </w:r>
      <w:r>
        <w:rPr>
          <w:position w:val="-14"/>
          <w:lang w:eastAsia="zh-CN"/>
        </w:rPr>
        <w:object w:dxaOrig="2171" w:dyaOrig="698">
          <v:shape id="_x0000_i1043" type="#_x0000_t75" alt="" style="width:108pt;height:35.1pt" o:ole="">
            <v:imagedata r:id="rId47" o:title=""/>
          </v:shape>
          <o:OLEObject Type="Embed" ProgID="Equation.DSMT4" ShapeID="_x0000_i1043" DrawAspect="Content" ObjectID="_1837692544" r:id="rId48"/>
        </w:object>
      </w:r>
      <w:r>
        <w:rPr>
          <w:lang w:eastAsia="zh-CN"/>
        </w:rPr>
        <w:t xml:space="preserve"> – полюсы, характеризующие относительные дальности и спад частоты </w:t>
      </w:r>
      <w:r w:rsidRPr="00BD53F1">
        <w:t>отдельных</w:t>
      </w:r>
      <w:r>
        <w:rPr>
          <w:lang w:eastAsia="zh-CN"/>
        </w:rPr>
        <w:t xml:space="preserve"> рассеивающих центров.</w:t>
      </w:r>
    </w:p>
    <w:p w:rsidR="00E460E3" w:rsidRDefault="008D4732" w:rsidP="00BD53F1">
      <w:pPr>
        <w:pStyle w:val="a2"/>
        <w:rPr>
          <w:lang w:eastAsia="zh-CN"/>
        </w:rPr>
      </w:pPr>
      <w:r>
        <w:rPr>
          <w:lang w:eastAsia="zh-CN"/>
        </w:rPr>
        <w:t xml:space="preserve">Подход к моделированию полюсов использует сингулярное </w:t>
      </w:r>
      <w:r w:rsidRPr="00BD53F1">
        <w:t>разложение</w:t>
      </w:r>
      <w:r>
        <w:rPr>
          <w:lang w:eastAsia="zh-CN"/>
        </w:rPr>
        <w:t xml:space="preserve"> корреляционной матрицы Ганкеля. </w:t>
      </w:r>
      <w:r w:rsidR="00302711">
        <w:rPr>
          <w:lang w:eastAsia="zh-CN"/>
        </w:rPr>
        <w:t>Форма матрицы выбрана из-за особенностей работы с исходными данными</w:t>
      </w:r>
      <w:r w:rsidR="00A139A3">
        <w:rPr>
          <w:lang w:eastAsia="zh-CN"/>
        </w:rPr>
        <w:t>, так как необходимо</w:t>
      </w:r>
      <w:r w:rsidR="00302711">
        <w:rPr>
          <w:lang w:eastAsia="zh-CN"/>
        </w:rPr>
        <w:t xml:space="preserve"> увеличить ранг. Корреляционная м</w:t>
      </w:r>
      <w:r>
        <w:rPr>
          <w:lang w:eastAsia="zh-CN"/>
        </w:rPr>
        <w:t>атрица для нижнего диапазона задается в виде</w:t>
      </w:r>
      <w:r w:rsidR="00A139A3">
        <w:rPr>
          <w:lang w:eastAsia="zh-CN"/>
        </w:rPr>
        <w:t xml:space="preserve"> выражения</w:t>
      </w:r>
      <w:r>
        <w:rPr>
          <w:lang w:eastAsia="zh-CN"/>
        </w:rPr>
        <w:t>:</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511"/>
        <w:gridCol w:w="315"/>
        <w:gridCol w:w="3226"/>
        <w:gridCol w:w="554"/>
      </w:tblGrid>
      <w:tr w:rsidR="00E460E3">
        <w:tc>
          <w:tcPr>
            <w:tcW w:w="4536" w:type="dxa"/>
            <w:gridSpan w:val="4"/>
            <w:vAlign w:val="center"/>
          </w:tcPr>
          <w:p w:rsidR="00E460E3" w:rsidRDefault="008D4732">
            <w:pPr>
              <w:pStyle w:val="a2"/>
              <w:ind w:firstLine="0"/>
              <w:contextualSpacing/>
              <w:jc w:val="center"/>
              <w:rPr>
                <w:lang w:val="en-US"/>
              </w:rPr>
            </w:pPr>
            <w:r>
              <w:rPr>
                <w:position w:val="-68"/>
              </w:rPr>
              <w:object w:dxaOrig="3409" w:dyaOrig="1481">
                <v:shape id="_x0000_i1044" type="#_x0000_t75" alt="" style="width:170.3pt;height:74.3pt" o:ole="">
                  <v:imagedata r:id="rId49" o:title=""/>
                </v:shape>
                <o:OLEObject Type="Embed" ProgID="Equation.DSMT4" ShapeID="_x0000_i1044" DrawAspect="Content" ObjectID="_1837692545" r:id="rId50"/>
              </w:object>
            </w:r>
            <w:r>
              <w:t>,</w:t>
            </w:r>
          </w:p>
        </w:tc>
        <w:tc>
          <w:tcPr>
            <w:tcW w:w="556" w:type="dxa"/>
            <w:vAlign w:val="center"/>
          </w:tcPr>
          <w:p w:rsidR="00E460E3" w:rsidRDefault="008D4732">
            <w:pPr>
              <w:pStyle w:val="a2"/>
              <w:ind w:firstLine="0"/>
              <w:contextualSpacing/>
              <w:jc w:val="center"/>
            </w:pPr>
            <w:r>
              <w:t>(4)</w:t>
            </w:r>
          </w:p>
        </w:tc>
      </w:tr>
      <w:tr w:rsidR="00E460E3">
        <w:tc>
          <w:tcPr>
            <w:tcW w:w="486" w:type="dxa"/>
          </w:tcPr>
          <w:p w:rsidR="00E460E3" w:rsidRDefault="008D4732">
            <w:pPr>
              <w:pStyle w:val="a2"/>
              <w:ind w:firstLine="0"/>
              <w:jc w:val="center"/>
            </w:pPr>
            <w:r>
              <w:t>где</w:t>
            </w:r>
          </w:p>
        </w:tc>
        <w:tc>
          <w:tcPr>
            <w:tcW w:w="489" w:type="dxa"/>
          </w:tcPr>
          <w:p w:rsidR="00E460E3" w:rsidRDefault="008D4732">
            <w:pPr>
              <w:pStyle w:val="a2"/>
              <w:ind w:firstLine="0"/>
              <w:jc w:val="center"/>
            </w:pPr>
            <w:r>
              <w:rPr>
                <w:bCs/>
                <w:i/>
                <w:iCs/>
                <w:lang w:val="en-US"/>
              </w:rPr>
              <w:t>L</w:t>
            </w:r>
          </w:p>
        </w:tc>
        <w:tc>
          <w:tcPr>
            <w:tcW w:w="315" w:type="dxa"/>
          </w:tcPr>
          <w:p w:rsidR="00E460E3" w:rsidRDefault="008D4732">
            <w:pPr>
              <w:pStyle w:val="a2"/>
              <w:ind w:firstLine="0"/>
              <w:jc w:val="center"/>
            </w:pPr>
            <w:r>
              <w:rPr>
                <w:bCs/>
              </w:rPr>
              <w:t>–</w:t>
            </w:r>
          </w:p>
        </w:tc>
        <w:tc>
          <w:tcPr>
            <w:tcW w:w="3802" w:type="dxa"/>
            <w:gridSpan w:val="2"/>
          </w:tcPr>
          <w:p w:rsidR="00E460E3" w:rsidRDefault="008D4732">
            <w:pPr>
              <w:pStyle w:val="a2"/>
              <w:ind w:firstLine="0"/>
              <w:contextualSpacing/>
            </w:pPr>
            <w:r>
              <w:rPr>
                <w:bCs/>
              </w:rPr>
              <w:t>длина окна корреляции,</w:t>
            </w:r>
          </w:p>
        </w:tc>
      </w:tr>
      <w:tr w:rsidR="00E460E3">
        <w:tc>
          <w:tcPr>
            <w:tcW w:w="486" w:type="dxa"/>
          </w:tcPr>
          <w:p w:rsidR="00E460E3" w:rsidRDefault="00E460E3">
            <w:pPr>
              <w:pStyle w:val="a2"/>
              <w:ind w:firstLine="0"/>
              <w:jc w:val="center"/>
            </w:pPr>
          </w:p>
        </w:tc>
        <w:tc>
          <w:tcPr>
            <w:tcW w:w="489" w:type="dxa"/>
          </w:tcPr>
          <w:p w:rsidR="00E460E3" w:rsidRDefault="008D4732">
            <w:pPr>
              <w:pStyle w:val="a2"/>
              <w:ind w:firstLine="0"/>
              <w:jc w:val="center"/>
              <w:rPr>
                <w:i/>
                <w:iCs/>
                <w:lang w:val="en-US"/>
              </w:rPr>
            </w:pPr>
            <w:r>
              <w:rPr>
                <w:position w:val="-12"/>
              </w:rPr>
              <w:object w:dxaOrig="297" w:dyaOrig="319">
                <v:shape id="_x0000_i1045" type="#_x0000_t75" alt="" style="width:14.75pt;height:16.6pt" o:ole="">
                  <v:imagedata r:id="rId51" o:title=""/>
                </v:shape>
                <o:OLEObject Type="Embed" ProgID="Equation.DSMT4" ShapeID="_x0000_i1045" DrawAspect="Content" ObjectID="_1837692546" r:id="rId52"/>
              </w:object>
            </w:r>
          </w:p>
        </w:tc>
        <w:tc>
          <w:tcPr>
            <w:tcW w:w="315" w:type="dxa"/>
          </w:tcPr>
          <w:p w:rsidR="00E460E3" w:rsidRDefault="008D4732">
            <w:pPr>
              <w:pStyle w:val="a2"/>
              <w:ind w:firstLine="0"/>
              <w:jc w:val="center"/>
            </w:pPr>
            <w:r>
              <w:rPr>
                <w:bCs/>
              </w:rPr>
              <w:t>–</w:t>
            </w:r>
          </w:p>
        </w:tc>
        <w:tc>
          <w:tcPr>
            <w:tcW w:w="3802" w:type="dxa"/>
            <w:gridSpan w:val="2"/>
          </w:tcPr>
          <w:p w:rsidR="00E460E3" w:rsidRDefault="008D4732">
            <w:pPr>
              <w:pStyle w:val="a2"/>
              <w:ind w:firstLine="0"/>
              <w:contextualSpacing/>
            </w:pPr>
            <w:r>
              <w:rPr>
                <w:bCs/>
              </w:rPr>
              <w:t>измерения в частотной области;</w:t>
            </w:r>
          </w:p>
        </w:tc>
      </w:tr>
    </w:tbl>
    <w:p w:rsidR="00E460E3" w:rsidRDefault="00A139A3">
      <w:pPr>
        <w:pStyle w:val="a2"/>
        <w:ind w:firstLine="284"/>
        <w:rPr>
          <w:bCs/>
          <w:lang w:eastAsia="zh-CN"/>
        </w:rPr>
      </w:pPr>
      <w:r>
        <w:rPr>
          <w:bCs/>
          <w:lang w:eastAsia="zh-CN"/>
        </w:rPr>
        <w:t>Корреляционная м</w:t>
      </w:r>
      <w:r w:rsidR="008D4732">
        <w:rPr>
          <w:bCs/>
          <w:lang w:eastAsia="zh-CN"/>
        </w:rPr>
        <w:t xml:space="preserve">атрица </w:t>
      </w:r>
      <w:r w:rsidR="008D4732">
        <w:rPr>
          <w:bCs/>
          <w:position w:val="-14"/>
          <w:lang w:eastAsia="zh-CN"/>
        </w:rPr>
        <w:object w:dxaOrig="337" w:dyaOrig="389">
          <v:shape id="_x0000_i1046" type="#_x0000_t75" alt="" style="width:16.6pt;height:19.4pt" o:ole="">
            <v:imagedata r:id="rId53" o:title=""/>
          </v:shape>
          <o:OLEObject Type="Embed" ProgID="Equation.DSMT4" ShapeID="_x0000_i1046" DrawAspect="Content" ObjectID="_1837692547" r:id="rId54"/>
        </w:object>
      </w:r>
      <w:r w:rsidR="008D4732">
        <w:rPr>
          <w:bCs/>
          <w:lang w:eastAsia="zh-CN"/>
        </w:rPr>
        <w:t xml:space="preserve"> для верхнего диапазона, построенная аналогичным образом, имеет вид:</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62"/>
      </w:tblGrid>
      <w:tr w:rsidR="00E460E3">
        <w:tc>
          <w:tcPr>
            <w:tcW w:w="4536" w:type="dxa"/>
            <w:vAlign w:val="center"/>
          </w:tcPr>
          <w:p w:rsidR="00E460E3" w:rsidRDefault="008D4732">
            <w:pPr>
              <w:pStyle w:val="a2"/>
              <w:ind w:firstLine="0"/>
              <w:contextualSpacing/>
              <w:jc w:val="center"/>
              <w:rPr>
                <w:lang w:val="en-US"/>
              </w:rPr>
            </w:pPr>
            <w:r>
              <w:rPr>
                <w:bCs/>
                <w:position w:val="-74"/>
              </w:rPr>
              <w:object w:dxaOrig="4414" w:dyaOrig="1604">
                <v:shape id="_x0000_i1047" type="#_x0000_t75" alt="" style="width:220.6pt;height:80.3pt" o:ole="">
                  <v:imagedata r:id="rId55" o:title=""/>
                </v:shape>
                <o:OLEObject Type="Embed" ProgID="Equation.DSMT4" ShapeID="_x0000_i1047" DrawAspect="Content" ObjectID="_1837692548" r:id="rId56"/>
              </w:object>
            </w:r>
            <w:r>
              <w:rPr>
                <w:bCs/>
              </w:rPr>
              <w:t>.</w:t>
            </w:r>
          </w:p>
        </w:tc>
        <w:tc>
          <w:tcPr>
            <w:tcW w:w="556" w:type="dxa"/>
            <w:vAlign w:val="center"/>
          </w:tcPr>
          <w:p w:rsidR="00E460E3" w:rsidRDefault="008D4732">
            <w:pPr>
              <w:pStyle w:val="a2"/>
              <w:ind w:firstLine="0"/>
              <w:contextualSpacing/>
              <w:jc w:val="center"/>
            </w:pPr>
            <w:r>
              <w:t>(5)</w:t>
            </w:r>
          </w:p>
        </w:tc>
      </w:tr>
    </w:tbl>
    <w:p w:rsidR="00E460E3" w:rsidRDefault="008D4732">
      <w:pPr>
        <w:pStyle w:val="a2"/>
        <w:ind w:firstLine="284"/>
        <w:rPr>
          <w:bCs/>
          <w:lang w:eastAsia="zh-CN"/>
        </w:rPr>
      </w:pPr>
      <w:r>
        <w:rPr>
          <w:bCs/>
          <w:lang w:eastAsia="zh-CN"/>
        </w:rPr>
        <w:t xml:space="preserve">Чтобы оценить параметры всеполюсной модели для </w:t>
      </w:r>
      <w:proofErr w:type="gramStart"/>
      <w:r>
        <w:rPr>
          <w:bCs/>
          <w:lang w:eastAsia="zh-CN"/>
        </w:rPr>
        <w:t>нижнего</w:t>
      </w:r>
      <w:proofErr w:type="gramEnd"/>
      <w:r>
        <w:rPr>
          <w:bCs/>
          <w:lang w:eastAsia="zh-CN"/>
        </w:rPr>
        <w:t xml:space="preserve"> и верхнего диапазонов, необходимо применить сингулярное разложение к </w:t>
      </w:r>
      <w:r>
        <w:rPr>
          <w:bCs/>
          <w:position w:val="-14"/>
          <w:lang w:eastAsia="zh-CN"/>
        </w:rPr>
        <w:object w:dxaOrig="307" w:dyaOrig="389">
          <v:shape id="_x0000_i1048" type="#_x0000_t75" alt="" style="width:15.7pt;height:19.4pt" o:ole="">
            <v:imagedata r:id="rId57" o:title=""/>
          </v:shape>
          <o:OLEObject Type="Embed" ProgID="Equation.DSMT4" ShapeID="_x0000_i1048" DrawAspect="Content" ObjectID="_1837692549" r:id="rId58"/>
        </w:object>
      </w:r>
      <w:r>
        <w:rPr>
          <w:bCs/>
          <w:lang w:eastAsia="zh-CN"/>
        </w:rPr>
        <w:t xml:space="preserve"> и </w:t>
      </w:r>
      <w:r>
        <w:rPr>
          <w:bCs/>
          <w:position w:val="-14"/>
          <w:lang w:eastAsia="zh-CN"/>
        </w:rPr>
        <w:object w:dxaOrig="337" w:dyaOrig="389">
          <v:shape id="_x0000_i1049" type="#_x0000_t75" alt="" style="width:16.6pt;height:19.4pt" o:ole="">
            <v:imagedata r:id="rId59" o:title=""/>
          </v:shape>
          <o:OLEObject Type="Embed" ProgID="Equation.DSMT4" ShapeID="_x0000_i1049" DrawAspect="Content" ObjectID="_1837692550" r:id="rId60"/>
        </w:object>
      </w:r>
      <w:r>
        <w:rPr>
          <w:bCs/>
          <w:lang w:eastAsia="zh-CN"/>
        </w:rPr>
        <w:t xml:space="preserve">, соответственно, которое декомпозирует </w:t>
      </w:r>
      <w:r w:rsidR="00053887">
        <w:rPr>
          <w:bCs/>
          <w:lang w:eastAsia="zh-CN"/>
        </w:rPr>
        <w:t>их</w:t>
      </w:r>
      <w:r>
        <w:rPr>
          <w:bCs/>
          <w:lang w:eastAsia="zh-CN"/>
        </w:rPr>
        <w:t xml:space="preserve"> в произведение трех матриц</w:t>
      </w:r>
      <w:r w:rsidR="00053887">
        <w:rPr>
          <w:bCs/>
          <w:lang w:eastAsia="zh-CN"/>
        </w:rPr>
        <w:t>:</w:t>
      </w:r>
      <w:r>
        <w:rPr>
          <w:bCs/>
          <w:lang w:eastAsia="zh-CN"/>
        </w:rPr>
        <w:t xml:space="preserve"> </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56"/>
      </w:tblGrid>
      <w:tr w:rsidR="00E460E3">
        <w:tc>
          <w:tcPr>
            <w:tcW w:w="4536" w:type="dxa"/>
            <w:vAlign w:val="center"/>
          </w:tcPr>
          <w:p w:rsidR="00E460E3" w:rsidRDefault="008D4732">
            <w:pPr>
              <w:pStyle w:val="a2"/>
              <w:ind w:firstLine="0"/>
              <w:contextualSpacing/>
              <w:jc w:val="center"/>
              <w:rPr>
                <w:bCs/>
                <w:position w:val="-12"/>
              </w:rPr>
            </w:pPr>
            <w:r>
              <w:rPr>
                <w:bCs/>
                <w:position w:val="-14"/>
              </w:rPr>
              <w:object w:dxaOrig="1196" w:dyaOrig="389">
                <v:shape id="_x0000_i1050" type="#_x0000_t75" alt="" style="width:60pt;height:19.4pt" o:ole="">
                  <v:imagedata r:id="rId61" o:title=""/>
                </v:shape>
                <o:OLEObject Type="Embed" ProgID="Equation.DSMT4" ShapeID="_x0000_i1050" DrawAspect="Content" ObjectID="_1837692551" r:id="rId62"/>
              </w:object>
            </w:r>
          </w:p>
          <w:p w:rsidR="00E460E3" w:rsidRDefault="008D4732">
            <w:pPr>
              <w:pStyle w:val="a2"/>
              <w:ind w:firstLine="0"/>
              <w:contextualSpacing/>
              <w:jc w:val="left"/>
              <w:rPr>
                <w:bCs/>
                <w:position w:val="-12"/>
              </w:rPr>
            </w:pPr>
            <w:r>
              <w:rPr>
                <w:bCs/>
                <w:position w:val="-12"/>
              </w:rPr>
              <w:t>и</w:t>
            </w:r>
          </w:p>
          <w:p w:rsidR="00E460E3" w:rsidRDefault="008D4732">
            <w:pPr>
              <w:pStyle w:val="a2"/>
              <w:ind w:firstLine="0"/>
              <w:contextualSpacing/>
              <w:jc w:val="center"/>
              <w:rPr>
                <w:lang w:val="en-US"/>
              </w:rPr>
            </w:pPr>
            <w:r>
              <w:rPr>
                <w:bCs/>
                <w:position w:val="-14"/>
              </w:rPr>
              <w:object w:dxaOrig="1328" w:dyaOrig="389">
                <v:shape id="_x0000_i1051" type="#_x0000_t75" alt="" style="width:66pt;height:19.4pt" o:ole="">
                  <v:imagedata r:id="rId63" o:title=""/>
                </v:shape>
                <o:OLEObject Type="Embed" ProgID="Equation.DSMT4" ShapeID="_x0000_i1051" DrawAspect="Content" ObjectID="_1837692552" r:id="rId64"/>
              </w:object>
            </w:r>
            <w:r>
              <w:rPr>
                <w:bCs/>
              </w:rPr>
              <w:t>,</w:t>
            </w:r>
          </w:p>
        </w:tc>
        <w:tc>
          <w:tcPr>
            <w:tcW w:w="556" w:type="dxa"/>
            <w:vAlign w:val="center"/>
          </w:tcPr>
          <w:p w:rsidR="00E460E3" w:rsidRDefault="008D4732">
            <w:pPr>
              <w:pStyle w:val="a2"/>
              <w:ind w:firstLine="0"/>
              <w:contextualSpacing/>
              <w:jc w:val="center"/>
            </w:pPr>
            <w:r>
              <w:t>(6)</w:t>
            </w:r>
          </w:p>
          <w:p w:rsidR="00E460E3" w:rsidRDefault="00E460E3">
            <w:pPr>
              <w:pStyle w:val="a2"/>
              <w:ind w:firstLine="0"/>
              <w:contextualSpacing/>
              <w:jc w:val="center"/>
            </w:pPr>
          </w:p>
          <w:p w:rsidR="00E460E3" w:rsidRDefault="008D4732">
            <w:pPr>
              <w:pStyle w:val="a2"/>
              <w:ind w:firstLine="0"/>
              <w:contextualSpacing/>
              <w:jc w:val="center"/>
            </w:pPr>
            <w:r>
              <w:t>(7)</w:t>
            </w:r>
          </w:p>
        </w:tc>
      </w:tr>
    </w:tbl>
    <w:p w:rsidR="00E460E3" w:rsidRPr="00BD53F1" w:rsidRDefault="008D4732" w:rsidP="00BD53F1">
      <w:pPr>
        <w:pStyle w:val="a2"/>
        <w:spacing w:before="120"/>
        <w:ind w:firstLine="0"/>
      </w:pPr>
      <w:r>
        <w:rPr>
          <w:lang w:eastAsia="zh-CN"/>
        </w:rPr>
        <w:t xml:space="preserve">где штрих (верхний символ) обозначает Эрмитов оператор (сопряжение). Матрицы </w:t>
      </w:r>
      <w:r>
        <w:rPr>
          <w:b/>
          <w:lang w:eastAsia="zh-CN"/>
        </w:rPr>
        <w:t>S</w:t>
      </w:r>
      <w:r>
        <w:rPr>
          <w:lang w:eastAsia="zh-CN"/>
        </w:rPr>
        <w:t xml:space="preserve"> содержат сингулярные значения для двух диапазонов. Матрицы </w:t>
      </w:r>
      <w:r>
        <w:rPr>
          <w:b/>
          <w:lang w:eastAsia="zh-CN"/>
        </w:rPr>
        <w:t>U</w:t>
      </w:r>
      <w:r>
        <w:rPr>
          <w:lang w:eastAsia="zh-CN"/>
        </w:rPr>
        <w:t xml:space="preserve"> и </w:t>
      </w:r>
      <w:r>
        <w:rPr>
          <w:b/>
          <w:lang w:eastAsia="zh-CN"/>
        </w:rPr>
        <w:t>V</w:t>
      </w:r>
      <w:r>
        <w:rPr>
          <w:lang w:eastAsia="zh-CN"/>
        </w:rPr>
        <w:t xml:space="preserve"> содержат соответствующие сингулярные векторы. </w:t>
      </w:r>
      <w:r w:rsidR="00A139A3">
        <w:rPr>
          <w:lang w:eastAsia="zh-CN"/>
        </w:rPr>
        <w:t xml:space="preserve">Декомпозируя матрицы </w:t>
      </w:r>
      <w:r>
        <w:rPr>
          <w:lang w:eastAsia="zh-CN"/>
        </w:rPr>
        <w:t xml:space="preserve">этим способом, </w:t>
      </w:r>
      <w:r w:rsidR="00A139A3">
        <w:rPr>
          <w:lang w:eastAsia="zh-CN"/>
        </w:rPr>
        <w:t xml:space="preserve">на основе анализа величин сингулярных чисел </w:t>
      </w:r>
      <w:r>
        <w:rPr>
          <w:lang w:eastAsia="zh-CN"/>
        </w:rPr>
        <w:t>можно оценить параметры многополюсно</w:t>
      </w:r>
      <w:r w:rsidR="000C37DA">
        <w:rPr>
          <w:lang w:eastAsia="zh-CN"/>
        </w:rPr>
        <w:t>й модели для каждого диапазона</w:t>
      </w:r>
      <w:r w:rsidR="00A139A3">
        <w:rPr>
          <w:lang w:eastAsia="zh-CN"/>
        </w:rPr>
        <w:t xml:space="preserve"> (определить доминирующие компоненты сигнальной составляющей)</w:t>
      </w:r>
      <w:r w:rsidR="000C37DA">
        <w:rPr>
          <w:lang w:eastAsia="zh-CN"/>
        </w:rPr>
        <w:t>.</w:t>
      </w:r>
      <w:r>
        <w:rPr>
          <w:lang w:eastAsia="zh-CN"/>
        </w:rPr>
        <w:t xml:space="preserve"> Относительно большие сингулярные значения </w:t>
      </w:r>
      <w:r>
        <w:rPr>
          <w:b/>
          <w:lang w:eastAsia="zh-CN"/>
        </w:rPr>
        <w:t>S</w:t>
      </w:r>
      <w:r>
        <w:rPr>
          <w:lang w:eastAsia="zh-CN"/>
        </w:rPr>
        <w:t xml:space="preserve"> соответствуют сильным компонентам сигнала, тогда как малые сингулярные значения обычно соответствуют шуму. Для низких уровней шума существует резкий переход между большими и малыми сингулярными значениями. Точка перехода может использоваться как оценка порядка модели. </w:t>
      </w:r>
    </w:p>
    <w:p w:rsidR="00E460E3" w:rsidRDefault="008D4732" w:rsidP="00BD53F1">
      <w:pPr>
        <w:pStyle w:val="a2"/>
        <w:rPr>
          <w:lang w:eastAsia="zh-CN"/>
        </w:rPr>
      </w:pPr>
      <w:r>
        <w:rPr>
          <w:lang w:eastAsia="zh-CN"/>
        </w:rPr>
        <w:t xml:space="preserve">Как только порядки моделей оценены, следует разложить подпространства </w:t>
      </w:r>
      <w:r>
        <w:rPr>
          <w:position w:val="-14"/>
          <w:lang w:eastAsia="zh-CN"/>
        </w:rPr>
        <w:object w:dxaOrig="258" w:dyaOrig="389">
          <v:shape id="_x0000_i1052" type="#_x0000_t75" alt="" style="width:12.9pt;height:19.4pt" o:ole="">
            <v:imagedata r:id="rId65" o:title=""/>
          </v:shape>
          <o:OLEObject Type="Embed" ProgID="Equation.DSMT4" ShapeID="_x0000_i1052" DrawAspect="Content" ObjectID="_1837692553" r:id="rId66"/>
        </w:object>
      </w:r>
      <w:r>
        <w:rPr>
          <w:lang w:eastAsia="zh-CN"/>
        </w:rPr>
        <w:t xml:space="preserve"> и </w:t>
      </w:r>
      <w:r>
        <w:rPr>
          <w:position w:val="-14"/>
          <w:lang w:eastAsia="zh-CN"/>
        </w:rPr>
        <w:object w:dxaOrig="296" w:dyaOrig="389">
          <v:shape id="_x0000_i1053" type="#_x0000_t75" alt="" style="width:15.25pt;height:19.4pt" o:ole="">
            <v:imagedata r:id="rId67" o:title=""/>
          </v:shape>
          <o:OLEObject Type="Embed" ProgID="Equation.DSMT4" ShapeID="_x0000_i1053" DrawAspect="Content" ObjectID="_1837692554" r:id="rId68"/>
        </w:object>
      </w:r>
      <w:r>
        <w:rPr>
          <w:lang w:eastAsia="zh-CN"/>
        </w:rPr>
        <w:t xml:space="preserve"> на подпространство «сигнала + шум» и «шумовое» подпространство:</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56"/>
      </w:tblGrid>
      <w:tr w:rsidR="00E460E3">
        <w:tc>
          <w:tcPr>
            <w:tcW w:w="4536" w:type="dxa"/>
            <w:vAlign w:val="center"/>
          </w:tcPr>
          <w:p w:rsidR="00E460E3" w:rsidRDefault="008D4732">
            <w:pPr>
              <w:pStyle w:val="a2"/>
              <w:ind w:firstLine="0"/>
              <w:contextualSpacing/>
              <w:jc w:val="center"/>
              <w:rPr>
                <w:bCs/>
                <w:position w:val="-12"/>
              </w:rPr>
            </w:pPr>
            <w:r>
              <w:rPr>
                <w:bCs/>
                <w:position w:val="-16"/>
              </w:rPr>
              <w:object w:dxaOrig="1555" w:dyaOrig="439">
                <v:shape id="_x0000_i1054" type="#_x0000_t75" alt="" style="width:78pt;height:21.7pt" o:ole="">
                  <v:imagedata r:id="rId69" o:title=""/>
                </v:shape>
                <o:OLEObject Type="Embed" ProgID="Equation.DSMT4" ShapeID="_x0000_i1054" DrawAspect="Content" ObjectID="_1837692555" r:id="rId70"/>
              </w:object>
            </w:r>
          </w:p>
          <w:p w:rsidR="00E460E3" w:rsidRDefault="008D4732">
            <w:pPr>
              <w:pStyle w:val="a2"/>
              <w:ind w:firstLine="0"/>
              <w:contextualSpacing/>
              <w:jc w:val="left"/>
              <w:rPr>
                <w:bCs/>
                <w:position w:val="-12"/>
              </w:rPr>
            </w:pPr>
            <w:r>
              <w:rPr>
                <w:bCs/>
                <w:position w:val="-12"/>
              </w:rPr>
              <w:t>и</w:t>
            </w:r>
          </w:p>
          <w:p w:rsidR="00E460E3" w:rsidRDefault="008D4732">
            <w:pPr>
              <w:pStyle w:val="a2"/>
              <w:ind w:firstLine="0"/>
              <w:contextualSpacing/>
              <w:jc w:val="center"/>
              <w:rPr>
                <w:lang w:val="en-US"/>
              </w:rPr>
            </w:pPr>
            <w:r>
              <w:rPr>
                <w:bCs/>
                <w:position w:val="-16"/>
              </w:rPr>
              <w:object w:dxaOrig="1606" w:dyaOrig="439">
                <v:shape id="_x0000_i1055" type="#_x0000_t75" alt="" style="width:80.3pt;height:21.7pt" o:ole="">
                  <v:imagedata r:id="rId71" o:title=""/>
                </v:shape>
                <o:OLEObject Type="Embed" ProgID="Equation.DSMT4" ShapeID="_x0000_i1055" DrawAspect="Content" ObjectID="_1837692556" r:id="rId72"/>
              </w:object>
            </w:r>
            <w:r>
              <w:rPr>
                <w:bCs/>
                <w:position w:val="-16"/>
              </w:rPr>
              <w:t>.</w:t>
            </w:r>
          </w:p>
        </w:tc>
        <w:tc>
          <w:tcPr>
            <w:tcW w:w="556" w:type="dxa"/>
            <w:vAlign w:val="center"/>
          </w:tcPr>
          <w:p w:rsidR="00E460E3" w:rsidRDefault="008D4732">
            <w:pPr>
              <w:pStyle w:val="a2"/>
              <w:ind w:firstLine="0"/>
              <w:contextualSpacing/>
              <w:jc w:val="center"/>
            </w:pPr>
            <w:r>
              <w:t>(8)</w:t>
            </w:r>
          </w:p>
          <w:p w:rsidR="00E460E3" w:rsidRDefault="00E460E3">
            <w:pPr>
              <w:pStyle w:val="a2"/>
              <w:ind w:firstLine="0"/>
              <w:contextualSpacing/>
              <w:jc w:val="center"/>
            </w:pPr>
          </w:p>
          <w:p w:rsidR="00A139A3" w:rsidRDefault="00A139A3">
            <w:pPr>
              <w:pStyle w:val="a2"/>
              <w:ind w:firstLine="0"/>
              <w:contextualSpacing/>
              <w:jc w:val="center"/>
            </w:pPr>
          </w:p>
          <w:p w:rsidR="00E460E3" w:rsidRDefault="008D4732">
            <w:pPr>
              <w:pStyle w:val="a2"/>
              <w:ind w:firstLine="0"/>
              <w:contextualSpacing/>
              <w:jc w:val="center"/>
            </w:pPr>
            <w:r>
              <w:t>(9)</w:t>
            </w:r>
          </w:p>
        </w:tc>
      </w:tr>
    </w:tbl>
    <w:p w:rsidR="00E460E3" w:rsidRDefault="008D4732">
      <w:pPr>
        <w:pStyle w:val="a2"/>
        <w:ind w:firstLine="284"/>
        <w:contextualSpacing/>
        <w:rPr>
          <w:bCs/>
          <w:lang w:eastAsia="zh-CN"/>
        </w:rPr>
      </w:pPr>
      <w:r>
        <w:rPr>
          <w:bCs/>
          <w:lang w:eastAsia="zh-CN"/>
        </w:rPr>
        <w:t>Данная операция важна, так как в дальнейшем полученные значения будут использованы для оценки полюсов вблизи единичной окружности каждого диапазона.</w:t>
      </w:r>
    </w:p>
    <w:p w:rsidR="00E460E3" w:rsidRDefault="008D4732">
      <w:pPr>
        <w:pStyle w:val="a2"/>
        <w:ind w:firstLine="284"/>
        <w:contextualSpacing/>
        <w:rPr>
          <w:bCs/>
          <w:lang w:eastAsia="zh-CN"/>
        </w:rPr>
      </w:pPr>
      <w:r>
        <w:rPr>
          <w:bCs/>
          <w:lang w:eastAsia="zh-CN"/>
        </w:rPr>
        <w:lastRenderedPageBreak/>
        <w:t xml:space="preserve">Разделение выполняется так, чтобы </w:t>
      </w:r>
      <w:r>
        <w:rPr>
          <w:bCs/>
          <w:position w:val="-14"/>
          <w:lang w:eastAsia="zh-CN"/>
        </w:rPr>
        <w:object w:dxaOrig="430" w:dyaOrig="420">
          <v:shape id="_x0000_i1056" type="#_x0000_t75" alt="" style="width:21.25pt;height:21.25pt" o:ole="">
            <v:imagedata r:id="rId73" o:title=""/>
          </v:shape>
          <o:OLEObject Type="Embed" ProgID="Equation.DSMT4" ShapeID="_x0000_i1056" DrawAspect="Content" ObjectID="_1837692557" r:id="rId74"/>
        </w:object>
      </w:r>
      <w:r>
        <w:rPr>
          <w:bCs/>
          <w:lang w:eastAsia="zh-CN"/>
        </w:rPr>
        <w:t xml:space="preserve"> и </w:t>
      </w:r>
      <w:r>
        <w:rPr>
          <w:bCs/>
          <w:position w:val="-14"/>
          <w:lang w:eastAsia="zh-CN"/>
        </w:rPr>
        <w:object w:dxaOrig="430" w:dyaOrig="420">
          <v:shape id="_x0000_i1057" type="#_x0000_t75" alt="" style="width:21.25pt;height:21.25pt" o:ole="">
            <v:imagedata r:id="rId75" o:title=""/>
          </v:shape>
          <o:OLEObject Type="Embed" ProgID="Equation.DSMT4" ShapeID="_x0000_i1057" DrawAspect="Content" ObjectID="_1837692558" r:id="rId76"/>
        </w:object>
      </w:r>
      <w:r>
        <w:rPr>
          <w:bCs/>
          <w:lang w:eastAsia="zh-CN"/>
        </w:rPr>
        <w:t xml:space="preserve"> имели столбцы </w:t>
      </w:r>
      <w:r>
        <w:rPr>
          <w:bCs/>
          <w:position w:val="-14"/>
          <w:lang w:eastAsia="zh-CN"/>
        </w:rPr>
        <w:object w:dxaOrig="214" w:dyaOrig="389">
          <v:shape id="_x0000_i1058" type="#_x0000_t75" alt="" style="width:11.1pt;height:19.4pt" o:ole="">
            <v:imagedata r:id="rId77" o:title=""/>
          </v:shape>
          <o:OLEObject Type="Embed" ProgID="Equation.DSMT4" ShapeID="_x0000_i1058" DrawAspect="Content" ObjectID="_1837692559" r:id="rId78"/>
        </w:object>
      </w:r>
      <w:r>
        <w:rPr>
          <w:bCs/>
          <w:lang w:eastAsia="zh-CN"/>
        </w:rPr>
        <w:t xml:space="preserve"> и </w:t>
      </w:r>
      <w:r>
        <w:rPr>
          <w:bCs/>
          <w:position w:val="-14"/>
          <w:lang w:eastAsia="zh-CN"/>
        </w:rPr>
        <w:object w:dxaOrig="297" w:dyaOrig="389">
          <v:shape id="_x0000_i1059" type="#_x0000_t75" alt="" style="width:14.75pt;height:19.4pt" o:ole="">
            <v:imagedata r:id="rId79" o:title=""/>
          </v:shape>
          <o:OLEObject Type="Embed" ProgID="Equation.DSMT4" ShapeID="_x0000_i1059" DrawAspect="Content" ObjectID="_1837692560" r:id="rId80"/>
        </w:object>
      </w:r>
      <w:r>
        <w:rPr>
          <w:bCs/>
          <w:lang w:eastAsia="zh-CN"/>
        </w:rPr>
        <w:t xml:space="preserve">, соответственно. Матрицы шумового подпространства </w:t>
      </w:r>
      <w:r>
        <w:rPr>
          <w:bCs/>
          <w:position w:val="-14"/>
          <w:lang w:eastAsia="zh-CN"/>
        </w:rPr>
        <w:object w:dxaOrig="337" w:dyaOrig="420">
          <v:shape id="_x0000_i1060" type="#_x0000_t75" alt="" style="width:16.6pt;height:21.25pt" o:ole="">
            <v:imagedata r:id="rId81" o:title=""/>
          </v:shape>
          <o:OLEObject Type="Embed" ProgID="Equation.DSMT4" ShapeID="_x0000_i1060" DrawAspect="Content" ObjectID="_1837692561" r:id="rId82"/>
        </w:object>
      </w:r>
      <w:r>
        <w:rPr>
          <w:bCs/>
          <w:lang w:eastAsia="zh-CN"/>
        </w:rPr>
        <w:t xml:space="preserve"> и </w:t>
      </w:r>
      <w:r>
        <w:rPr>
          <w:bCs/>
          <w:position w:val="-14"/>
          <w:lang w:eastAsia="zh-CN"/>
        </w:rPr>
        <w:object w:dxaOrig="337" w:dyaOrig="420">
          <v:shape id="_x0000_i1061" type="#_x0000_t75" alt="" style="width:16.6pt;height:21.25pt" o:ole="">
            <v:imagedata r:id="rId83" o:title=""/>
          </v:shape>
          <o:OLEObject Type="Embed" ProgID="Equation.DSMT4" ShapeID="_x0000_i1061" DrawAspect="Content" ObjectID="_1837692562" r:id="rId84"/>
        </w:object>
      </w:r>
      <w:r>
        <w:rPr>
          <w:bCs/>
          <w:lang w:eastAsia="zh-CN"/>
        </w:rPr>
        <w:t xml:space="preserve"> имеют столбцы </w:t>
      </w:r>
      <w:r>
        <w:rPr>
          <w:bCs/>
          <w:position w:val="-14"/>
          <w:lang w:eastAsia="zh-CN"/>
        </w:rPr>
        <w:object w:dxaOrig="543" w:dyaOrig="389">
          <v:shape id="_x0000_i1062" type="#_x0000_t75" alt="" style="width:26.75pt;height:19.4pt" o:ole="">
            <v:imagedata r:id="rId85" o:title=""/>
          </v:shape>
          <o:OLEObject Type="Embed" ProgID="Equation.DSMT4" ShapeID="_x0000_i1062" DrawAspect="Content" ObjectID="_1837692563" r:id="rId86"/>
        </w:object>
      </w:r>
      <w:r>
        <w:rPr>
          <w:bCs/>
          <w:lang w:eastAsia="zh-CN"/>
        </w:rPr>
        <w:t xml:space="preserve"> и </w:t>
      </w:r>
      <w:r>
        <w:rPr>
          <w:bCs/>
          <w:position w:val="-14"/>
          <w:lang w:eastAsia="zh-CN"/>
        </w:rPr>
        <w:object w:dxaOrig="574" w:dyaOrig="389">
          <v:shape id="_x0000_i1063" type="#_x0000_t75" alt="" style="width:28.6pt;height:19.4pt" o:ole="">
            <v:imagedata r:id="rId87" o:title=""/>
          </v:shape>
          <o:OLEObject Type="Embed" ProgID="Equation.DSMT4" ShapeID="_x0000_i1063" DrawAspect="Content" ObjectID="_1837692564" r:id="rId88"/>
        </w:object>
      </w:r>
      <w:r>
        <w:rPr>
          <w:bCs/>
          <w:lang w:eastAsia="zh-CN"/>
        </w:rPr>
        <w:t>, соответственно.</w:t>
      </w:r>
    </w:p>
    <w:p w:rsidR="00E460E3" w:rsidRDefault="008D4732">
      <w:pPr>
        <w:pStyle w:val="a2"/>
        <w:ind w:firstLine="284"/>
        <w:rPr>
          <w:bCs/>
          <w:lang w:eastAsia="zh-CN"/>
        </w:rPr>
      </w:pPr>
      <w:r>
        <w:rPr>
          <w:bCs/>
          <w:lang w:eastAsia="zh-CN"/>
        </w:rPr>
        <w:t xml:space="preserve">Матрицы </w:t>
      </w:r>
      <w:r>
        <w:rPr>
          <w:bCs/>
          <w:position w:val="-14"/>
          <w:lang w:eastAsia="zh-CN"/>
        </w:rPr>
        <w:object w:dxaOrig="307" w:dyaOrig="389">
          <v:shape id="_x0000_i1064" type="#_x0000_t75" alt="" style="width:15.7pt;height:19.4pt" o:ole="">
            <v:imagedata r:id="rId89" o:title=""/>
          </v:shape>
          <o:OLEObject Type="Embed" ProgID="Equation.DSMT4" ShapeID="_x0000_i1064" DrawAspect="Content" ObjectID="_1837692565" r:id="rId90"/>
        </w:object>
      </w:r>
      <w:r>
        <w:rPr>
          <w:bCs/>
          <w:lang w:eastAsia="zh-CN"/>
        </w:rPr>
        <w:t xml:space="preserve"> и </w:t>
      </w:r>
      <w:r>
        <w:rPr>
          <w:bCs/>
          <w:position w:val="-14"/>
          <w:lang w:eastAsia="zh-CN"/>
        </w:rPr>
        <w:object w:dxaOrig="337" w:dyaOrig="389">
          <v:shape id="_x0000_i1065" type="#_x0000_t75" alt="" style="width:16.6pt;height:19.4pt" o:ole="">
            <v:imagedata r:id="rId91" o:title=""/>
          </v:shape>
          <o:OLEObject Type="Embed" ProgID="Equation.DSMT4" ShapeID="_x0000_i1065" DrawAspect="Content" ObjectID="_1837692566" r:id="rId92"/>
        </w:object>
      </w:r>
      <w:r>
        <w:rPr>
          <w:bCs/>
          <w:lang w:eastAsia="zh-CN"/>
        </w:rPr>
        <w:t xml:space="preserve"> определяются из векторов шумового подпространства для каждого диапазона как</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56"/>
      </w:tblGrid>
      <w:tr w:rsidR="00E460E3">
        <w:tc>
          <w:tcPr>
            <w:tcW w:w="4536" w:type="dxa"/>
            <w:vAlign w:val="center"/>
          </w:tcPr>
          <w:p w:rsidR="00E460E3" w:rsidRDefault="008D4732">
            <w:pPr>
              <w:pStyle w:val="a2"/>
              <w:ind w:firstLine="0"/>
              <w:contextualSpacing/>
              <w:jc w:val="center"/>
              <w:rPr>
                <w:bCs/>
                <w:position w:val="-12"/>
              </w:rPr>
            </w:pPr>
            <w:r>
              <w:rPr>
                <w:bCs/>
                <w:position w:val="-14"/>
              </w:rPr>
              <w:object w:dxaOrig="1124" w:dyaOrig="461">
                <v:shape id="_x0000_i1066" type="#_x0000_t75" alt="" style="width:56.3pt;height:23.1pt" o:ole="">
                  <v:imagedata r:id="rId93" o:title=""/>
                </v:shape>
                <o:OLEObject Type="Embed" ProgID="Equation.DSMT4" ShapeID="_x0000_i1066" DrawAspect="Content" ObjectID="_1837692567" r:id="rId94"/>
              </w:object>
            </w:r>
          </w:p>
          <w:p w:rsidR="00E460E3" w:rsidRDefault="008D4732">
            <w:pPr>
              <w:pStyle w:val="a2"/>
              <w:ind w:firstLine="0"/>
              <w:contextualSpacing/>
              <w:jc w:val="left"/>
              <w:rPr>
                <w:bCs/>
                <w:position w:val="-12"/>
              </w:rPr>
            </w:pPr>
            <w:r>
              <w:rPr>
                <w:bCs/>
                <w:position w:val="-12"/>
              </w:rPr>
              <w:t>и</w:t>
            </w:r>
          </w:p>
          <w:p w:rsidR="00E460E3" w:rsidRDefault="008D4732">
            <w:pPr>
              <w:pStyle w:val="a2"/>
              <w:ind w:firstLine="0"/>
              <w:contextualSpacing/>
              <w:jc w:val="center"/>
              <w:rPr>
                <w:lang w:val="en-US"/>
              </w:rPr>
            </w:pPr>
            <w:r>
              <w:rPr>
                <w:bCs/>
                <w:position w:val="-14"/>
              </w:rPr>
              <w:object w:dxaOrig="1167" w:dyaOrig="461">
                <v:shape id="_x0000_i1067" type="#_x0000_t75" alt="" style="width:58.6pt;height:23.1pt" o:ole="">
                  <v:imagedata r:id="rId95" o:title=""/>
                </v:shape>
                <o:OLEObject Type="Embed" ProgID="Equation.DSMT4" ShapeID="_x0000_i1067" DrawAspect="Content" ObjectID="_1837692568" r:id="rId96"/>
              </w:object>
            </w:r>
            <w:r>
              <w:rPr>
                <w:bCs/>
                <w:position w:val="-16"/>
              </w:rPr>
              <w:t>.</w:t>
            </w:r>
          </w:p>
        </w:tc>
        <w:tc>
          <w:tcPr>
            <w:tcW w:w="556" w:type="dxa"/>
            <w:vAlign w:val="center"/>
          </w:tcPr>
          <w:p w:rsidR="00E460E3" w:rsidRDefault="008D4732">
            <w:pPr>
              <w:pStyle w:val="a2"/>
              <w:ind w:firstLine="0"/>
              <w:contextualSpacing/>
              <w:jc w:val="center"/>
            </w:pPr>
            <w:r>
              <w:t>(10)</w:t>
            </w:r>
          </w:p>
          <w:p w:rsidR="00E460E3" w:rsidRDefault="00E460E3">
            <w:pPr>
              <w:pStyle w:val="a2"/>
              <w:ind w:firstLine="0"/>
              <w:contextualSpacing/>
              <w:jc w:val="center"/>
            </w:pPr>
          </w:p>
          <w:p w:rsidR="008C665B" w:rsidRDefault="008C665B">
            <w:pPr>
              <w:pStyle w:val="a2"/>
              <w:ind w:firstLine="0"/>
              <w:contextualSpacing/>
              <w:jc w:val="center"/>
            </w:pPr>
          </w:p>
          <w:p w:rsidR="00E460E3" w:rsidRDefault="008D4732">
            <w:pPr>
              <w:pStyle w:val="a2"/>
              <w:ind w:firstLine="0"/>
              <w:contextualSpacing/>
              <w:jc w:val="center"/>
            </w:pPr>
            <w:r>
              <w:t>(11)</w:t>
            </w:r>
          </w:p>
        </w:tc>
      </w:tr>
    </w:tbl>
    <w:p w:rsidR="00E460E3" w:rsidRDefault="008D4732">
      <w:pPr>
        <w:pStyle w:val="a2"/>
        <w:ind w:firstLine="284"/>
        <w:rPr>
          <w:bCs/>
          <w:lang w:eastAsia="zh-CN"/>
        </w:rPr>
      </w:pPr>
      <w:r>
        <w:rPr>
          <w:bCs/>
          <w:lang w:eastAsia="zh-CN"/>
        </w:rPr>
        <w:t xml:space="preserve">Необходимо сформировать полиномы </w:t>
      </w:r>
      <w:r>
        <w:rPr>
          <w:bCs/>
          <w:position w:val="-14"/>
          <w:lang w:eastAsia="zh-CN"/>
        </w:rPr>
        <w:object w:dxaOrig="574" w:dyaOrig="389">
          <v:shape id="_x0000_i1068" type="#_x0000_t75" alt="" style="width:28.6pt;height:19.4pt" o:ole="">
            <v:imagedata r:id="rId97" o:title=""/>
          </v:shape>
          <o:OLEObject Type="Embed" ProgID="Equation.DSMT4" ShapeID="_x0000_i1068" DrawAspect="Content" ObjectID="_1837692569" r:id="rId98"/>
        </w:object>
      </w:r>
      <w:r>
        <w:rPr>
          <w:bCs/>
          <w:lang w:eastAsia="zh-CN"/>
        </w:rPr>
        <w:t xml:space="preserve"> и </w:t>
      </w:r>
      <w:r>
        <w:rPr>
          <w:bCs/>
          <w:position w:val="-14"/>
          <w:lang w:eastAsia="zh-CN"/>
        </w:rPr>
        <w:object w:dxaOrig="615" w:dyaOrig="389">
          <v:shape id="_x0000_i1069" type="#_x0000_t75" alt="" style="width:30.9pt;height:19.4pt" o:ole="">
            <v:imagedata r:id="rId99" o:title=""/>
          </v:shape>
          <o:OLEObject Type="Embed" ProgID="Equation.DSMT4" ShapeID="_x0000_i1069" DrawAspect="Content" ObjectID="_1837692570" r:id="rId100"/>
        </w:object>
      </w:r>
      <w:r>
        <w:rPr>
          <w:bCs/>
          <w:lang w:eastAsia="zh-CN"/>
        </w:rPr>
        <w:t>, заданные как</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56"/>
      </w:tblGrid>
      <w:tr w:rsidR="00E460E3">
        <w:tc>
          <w:tcPr>
            <w:tcW w:w="4536" w:type="dxa"/>
            <w:vAlign w:val="center"/>
          </w:tcPr>
          <w:p w:rsidR="00E460E3" w:rsidRDefault="008D4732">
            <w:pPr>
              <w:pStyle w:val="a2"/>
              <w:ind w:firstLine="0"/>
              <w:contextualSpacing/>
              <w:jc w:val="center"/>
              <w:rPr>
                <w:bCs/>
                <w:position w:val="-12"/>
              </w:rPr>
            </w:pPr>
            <w:r>
              <w:rPr>
                <w:bCs/>
                <w:position w:val="-22"/>
              </w:rPr>
              <w:object w:dxaOrig="1808" w:dyaOrig="584">
                <v:shape id="_x0000_i1070" type="#_x0000_t75" alt="" style="width:90.9pt;height:29.1pt" o:ole="">
                  <v:imagedata r:id="rId101" o:title=""/>
                </v:shape>
                <o:OLEObject Type="Embed" ProgID="Equation.DSMT4" ShapeID="_x0000_i1070" DrawAspect="Content" ObjectID="_1837692571" r:id="rId102"/>
              </w:object>
            </w:r>
          </w:p>
          <w:p w:rsidR="00E460E3" w:rsidRDefault="008D4732">
            <w:pPr>
              <w:pStyle w:val="a2"/>
              <w:ind w:firstLine="0"/>
              <w:contextualSpacing/>
              <w:jc w:val="left"/>
              <w:rPr>
                <w:bCs/>
                <w:position w:val="-12"/>
              </w:rPr>
            </w:pPr>
            <w:r>
              <w:rPr>
                <w:bCs/>
                <w:position w:val="-12"/>
              </w:rPr>
              <w:t>и</w:t>
            </w:r>
          </w:p>
          <w:p w:rsidR="00E460E3" w:rsidRDefault="008D4732">
            <w:pPr>
              <w:pStyle w:val="a2"/>
              <w:ind w:firstLine="0"/>
              <w:contextualSpacing/>
              <w:jc w:val="center"/>
              <w:rPr>
                <w:lang w:val="en-US"/>
              </w:rPr>
            </w:pPr>
            <w:r>
              <w:rPr>
                <w:bCs/>
                <w:position w:val="-22"/>
              </w:rPr>
              <w:object w:dxaOrig="1872" w:dyaOrig="584">
                <v:shape id="_x0000_i1071" type="#_x0000_t75" style="width:93.7pt;height:29.1pt" o:ole="">
                  <v:imagedata r:id="rId103" o:title=""/>
                </v:shape>
                <o:OLEObject Type="Embed" ProgID="Equation.DSMT4" ShapeID="_x0000_i1071" DrawAspect="Content" ObjectID="_1837692572" r:id="rId104"/>
              </w:object>
            </w:r>
            <w:r>
              <w:rPr>
                <w:bCs/>
                <w:position w:val="-28"/>
              </w:rPr>
              <w:t>,</w:t>
            </w:r>
          </w:p>
        </w:tc>
        <w:tc>
          <w:tcPr>
            <w:tcW w:w="556" w:type="dxa"/>
            <w:vAlign w:val="center"/>
          </w:tcPr>
          <w:p w:rsidR="00E460E3" w:rsidRDefault="008D4732">
            <w:pPr>
              <w:pStyle w:val="a2"/>
              <w:ind w:firstLine="0"/>
              <w:contextualSpacing/>
              <w:jc w:val="center"/>
            </w:pPr>
            <w:r>
              <w:t>(12)</w:t>
            </w:r>
          </w:p>
          <w:p w:rsidR="00E460E3" w:rsidRDefault="00E460E3">
            <w:pPr>
              <w:pStyle w:val="a2"/>
              <w:ind w:firstLine="0"/>
              <w:contextualSpacing/>
              <w:jc w:val="center"/>
            </w:pPr>
          </w:p>
          <w:p w:rsidR="008C665B" w:rsidRDefault="008C665B">
            <w:pPr>
              <w:pStyle w:val="a2"/>
              <w:ind w:firstLine="0"/>
              <w:contextualSpacing/>
              <w:jc w:val="center"/>
            </w:pPr>
          </w:p>
          <w:p w:rsidR="008C665B" w:rsidRDefault="008C665B">
            <w:pPr>
              <w:pStyle w:val="a2"/>
              <w:ind w:firstLine="0"/>
              <w:contextualSpacing/>
              <w:jc w:val="center"/>
            </w:pPr>
          </w:p>
          <w:p w:rsidR="00E460E3" w:rsidRDefault="008D4732">
            <w:pPr>
              <w:pStyle w:val="a2"/>
              <w:ind w:firstLine="0"/>
              <w:contextualSpacing/>
              <w:jc w:val="center"/>
            </w:pPr>
            <w:r>
              <w:t>(13)</w:t>
            </w:r>
          </w:p>
        </w:tc>
      </w:tr>
    </w:tbl>
    <w:p w:rsidR="00E460E3" w:rsidRDefault="008D4732">
      <w:pPr>
        <w:pStyle w:val="a2"/>
        <w:ind w:firstLine="0"/>
        <w:contextualSpacing/>
        <w:rPr>
          <w:bCs/>
          <w:lang w:eastAsia="zh-CN"/>
        </w:rPr>
      </w:pPr>
      <w:r>
        <w:rPr>
          <w:bCs/>
          <w:lang w:eastAsia="zh-CN"/>
        </w:rPr>
        <w:t xml:space="preserve">где </w:t>
      </w:r>
      <w:r>
        <w:rPr>
          <w:bCs/>
          <w:position w:val="-14"/>
          <w:lang w:eastAsia="zh-CN"/>
        </w:rPr>
        <w:object w:dxaOrig="296" w:dyaOrig="389">
          <v:shape id="_x0000_i1072" type="#_x0000_t75" alt="" style="width:15.25pt;height:19.4pt" o:ole="">
            <v:imagedata r:id="rId105" o:title=""/>
          </v:shape>
          <o:OLEObject Type="Embed" ProgID="Equation.DSMT4" ShapeID="_x0000_i1072" DrawAspect="Content" ObjectID="_1837692573" r:id="rId106"/>
        </w:object>
      </w:r>
      <w:r>
        <w:rPr>
          <w:bCs/>
          <w:lang w:eastAsia="zh-CN"/>
        </w:rPr>
        <w:t xml:space="preserve"> – элементы первой строки </w:t>
      </w:r>
      <w:r>
        <w:rPr>
          <w:bCs/>
          <w:position w:val="-14"/>
          <w:lang w:eastAsia="zh-CN"/>
        </w:rPr>
        <w:object w:dxaOrig="307" w:dyaOrig="389">
          <v:shape id="_x0000_i1073" type="#_x0000_t75" alt="" style="width:15.7pt;height:19.4pt" o:ole="">
            <v:imagedata r:id="rId107" o:title=""/>
          </v:shape>
          <o:OLEObject Type="Embed" ProgID="Equation.DSMT4" ShapeID="_x0000_i1073" DrawAspect="Content" ObjectID="_1837692574" r:id="rId108"/>
        </w:object>
      </w:r>
      <w:r>
        <w:rPr>
          <w:bCs/>
          <w:lang w:eastAsia="zh-CN"/>
        </w:rPr>
        <w:t xml:space="preserve"> и </w:t>
      </w:r>
      <w:r>
        <w:rPr>
          <w:bCs/>
          <w:position w:val="-14"/>
          <w:lang w:eastAsia="zh-CN"/>
        </w:rPr>
        <w:object w:dxaOrig="348" w:dyaOrig="389">
          <v:shape id="_x0000_i1074" type="#_x0000_t75" alt="" style="width:17.1pt;height:19.4pt" o:ole="">
            <v:imagedata r:id="rId109" o:title=""/>
          </v:shape>
          <o:OLEObject Type="Embed" ProgID="Equation.DSMT4" ShapeID="_x0000_i1074" DrawAspect="Content" ObjectID="_1837692575" r:id="rId110"/>
        </w:object>
      </w:r>
      <w:r>
        <w:rPr>
          <w:bCs/>
          <w:lang w:eastAsia="zh-CN"/>
        </w:rPr>
        <w:t xml:space="preserve"> – элементы первой строки </w:t>
      </w:r>
      <w:r>
        <w:rPr>
          <w:bCs/>
          <w:position w:val="-14"/>
          <w:lang w:eastAsia="zh-CN"/>
        </w:rPr>
        <w:object w:dxaOrig="337" w:dyaOrig="389">
          <v:shape id="_x0000_i1075" type="#_x0000_t75" alt="" style="width:16.6pt;height:19.4pt" o:ole="">
            <v:imagedata r:id="rId111" o:title=""/>
          </v:shape>
          <o:OLEObject Type="Embed" ProgID="Equation.DSMT4" ShapeID="_x0000_i1075" DrawAspect="Content" ObjectID="_1837692576" r:id="rId112"/>
        </w:object>
      </w:r>
      <w:r>
        <w:rPr>
          <w:bCs/>
          <w:lang w:eastAsia="zh-CN"/>
        </w:rPr>
        <w:t>.</w:t>
      </w:r>
    </w:p>
    <w:p w:rsidR="00E460E3" w:rsidRPr="00BD53F1" w:rsidRDefault="008D4732" w:rsidP="00BD53F1">
      <w:pPr>
        <w:pStyle w:val="a2"/>
      </w:pPr>
      <w:r>
        <w:rPr>
          <w:lang w:eastAsia="zh-CN"/>
        </w:rPr>
        <w:t xml:space="preserve">Корни </w:t>
      </w:r>
      <w:r>
        <w:rPr>
          <w:position w:val="-14"/>
          <w:lang w:eastAsia="zh-CN"/>
        </w:rPr>
        <w:object w:dxaOrig="574" w:dyaOrig="389">
          <v:shape id="_x0000_i1076" type="#_x0000_t75" alt="" style="width:28.6pt;height:19.4pt" o:ole="">
            <v:imagedata r:id="rId113" o:title=""/>
          </v:shape>
          <o:OLEObject Type="Embed" ProgID="Equation.DSMT4" ShapeID="_x0000_i1076" DrawAspect="Content" ObjectID="_1837692577" r:id="rId114"/>
        </w:object>
      </w:r>
      <w:r>
        <w:rPr>
          <w:lang w:eastAsia="zh-CN"/>
        </w:rPr>
        <w:t xml:space="preserve"> и </w:t>
      </w:r>
      <w:r>
        <w:rPr>
          <w:position w:val="-14"/>
          <w:lang w:eastAsia="zh-CN"/>
        </w:rPr>
        <w:object w:dxaOrig="615" w:dyaOrig="389">
          <v:shape id="_x0000_i1077" type="#_x0000_t75" alt="" style="width:30.9pt;height:19.4pt" o:ole="">
            <v:imagedata r:id="rId115" o:title=""/>
          </v:shape>
          <o:OLEObject Type="Embed" ProgID="Equation.DSMT4" ShapeID="_x0000_i1077" DrawAspect="Content" ObjectID="_1837692578" r:id="rId116"/>
        </w:object>
      </w:r>
      <w:r>
        <w:rPr>
          <w:lang w:eastAsia="zh-CN"/>
        </w:rPr>
        <w:t>соответствуют полюсным оценкам для нижнего и верхнего диапазонов (рис</w:t>
      </w:r>
      <w:r w:rsidR="00BD53F1">
        <w:rPr>
          <w:lang w:eastAsia="zh-CN"/>
        </w:rPr>
        <w:t>.</w:t>
      </w:r>
      <w:r>
        <w:rPr>
          <w:lang w:eastAsia="zh-CN"/>
        </w:rPr>
        <w:t xml:space="preserve"> 3). </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6"/>
        <w:gridCol w:w="2546"/>
      </w:tblGrid>
      <w:tr w:rsidR="00E460E3" w:rsidTr="008C665B">
        <w:trPr>
          <w:trHeight w:val="2194"/>
        </w:trPr>
        <w:tc>
          <w:tcPr>
            <w:tcW w:w="2546" w:type="dxa"/>
            <w:vAlign w:val="center"/>
          </w:tcPr>
          <w:p w:rsidR="00E460E3" w:rsidRDefault="008D4732" w:rsidP="008C665B">
            <w:pPr>
              <w:pStyle w:val="a2"/>
              <w:ind w:firstLine="0"/>
              <w:jc w:val="center"/>
            </w:pPr>
            <w:r>
              <w:rPr>
                <w:noProof/>
                <w:lang w:eastAsia="ru-RU"/>
              </w:rPr>
              <w:drawing>
                <wp:inline distT="0" distB="0" distL="0" distR="0" wp14:anchorId="78360DE7" wp14:editId="4CC050C0">
                  <wp:extent cx="1419225" cy="139255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pic:cNvPicPr>
                            <a:picLocks noChangeAspect="1" noChangeArrowheads="1"/>
                          </pic:cNvPicPr>
                        </pic:nvPicPr>
                        <pic:blipFill>
                          <a:blip r:embed="rId117" cstate="print">
                            <a:extLst>
                              <a:ext uri="{28A0092B-C50C-407E-A947-70E740481C1C}">
                                <a14:useLocalDpi xmlns:a14="http://schemas.microsoft.com/office/drawing/2010/main" val="0"/>
                              </a:ext>
                            </a:extLst>
                          </a:blip>
                          <a:srcRect l="8970" t="5989" r="19250"/>
                          <a:stretch>
                            <a:fillRect/>
                          </a:stretch>
                        </pic:blipFill>
                        <pic:spPr>
                          <a:xfrm>
                            <a:off x="0" y="0"/>
                            <a:ext cx="1419225" cy="1392555"/>
                          </a:xfrm>
                          <a:prstGeom prst="rect">
                            <a:avLst/>
                          </a:prstGeom>
                          <a:noFill/>
                          <a:ln>
                            <a:noFill/>
                          </a:ln>
                        </pic:spPr>
                      </pic:pic>
                    </a:graphicData>
                  </a:graphic>
                </wp:inline>
              </w:drawing>
            </w:r>
          </w:p>
        </w:tc>
        <w:tc>
          <w:tcPr>
            <w:tcW w:w="2546" w:type="dxa"/>
            <w:vAlign w:val="center"/>
          </w:tcPr>
          <w:p w:rsidR="00E460E3" w:rsidRDefault="008D4732" w:rsidP="008C665B">
            <w:pPr>
              <w:pStyle w:val="a2"/>
              <w:ind w:firstLine="0"/>
              <w:jc w:val="center"/>
            </w:pPr>
            <w:r>
              <w:rPr>
                <w:noProof/>
                <w:lang w:eastAsia="ru-RU"/>
              </w:rPr>
              <w:drawing>
                <wp:inline distT="0" distB="0" distL="0" distR="0" wp14:anchorId="08E6BD14" wp14:editId="16F06E40">
                  <wp:extent cx="1452245" cy="139255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a:picLocks noChangeAspect="1" noChangeArrowheads="1"/>
                          </pic:cNvPicPr>
                        </pic:nvPicPr>
                        <pic:blipFill>
                          <a:blip r:embed="rId118" cstate="print">
                            <a:extLst>
                              <a:ext uri="{28A0092B-C50C-407E-A947-70E740481C1C}">
                                <a14:useLocalDpi xmlns:a14="http://schemas.microsoft.com/office/drawing/2010/main" val="0"/>
                              </a:ext>
                            </a:extLst>
                          </a:blip>
                          <a:srcRect l="8671" t="6744" r="18326"/>
                          <a:stretch>
                            <a:fillRect/>
                          </a:stretch>
                        </pic:blipFill>
                        <pic:spPr>
                          <a:xfrm>
                            <a:off x="0" y="0"/>
                            <a:ext cx="1474588" cy="1413814"/>
                          </a:xfrm>
                          <a:prstGeom prst="rect">
                            <a:avLst/>
                          </a:prstGeom>
                          <a:noFill/>
                          <a:ln>
                            <a:noFill/>
                          </a:ln>
                        </pic:spPr>
                      </pic:pic>
                    </a:graphicData>
                  </a:graphic>
                </wp:inline>
              </w:drawing>
            </w:r>
          </w:p>
        </w:tc>
      </w:tr>
      <w:tr w:rsidR="00E460E3">
        <w:trPr>
          <w:trHeight w:val="223"/>
        </w:trPr>
        <w:tc>
          <w:tcPr>
            <w:tcW w:w="2546" w:type="dxa"/>
          </w:tcPr>
          <w:p w:rsidR="00E460E3" w:rsidRDefault="008D4732" w:rsidP="00BD53F1">
            <w:pPr>
              <w:pStyle w:val="a2"/>
              <w:spacing w:after="0"/>
              <w:ind w:firstLine="0"/>
              <w:jc w:val="center"/>
              <w:rPr>
                <w:lang w:val="en-US"/>
              </w:rPr>
            </w:pPr>
            <w:r>
              <w:t>а)</w:t>
            </w:r>
          </w:p>
        </w:tc>
        <w:tc>
          <w:tcPr>
            <w:tcW w:w="2546" w:type="dxa"/>
          </w:tcPr>
          <w:p w:rsidR="00E460E3" w:rsidRDefault="008D4732" w:rsidP="00BD53F1">
            <w:pPr>
              <w:pStyle w:val="a2"/>
              <w:spacing w:after="0"/>
              <w:ind w:firstLine="0"/>
              <w:jc w:val="center"/>
            </w:pPr>
            <w:r>
              <w:t>б)</w:t>
            </w:r>
          </w:p>
        </w:tc>
      </w:tr>
    </w:tbl>
    <w:p w:rsidR="00E460E3" w:rsidRDefault="008D4732" w:rsidP="00BD53F1">
      <w:pPr>
        <w:pStyle w:val="a"/>
      </w:pPr>
      <w:r>
        <w:t>Оценка полюсов нижнего и верхнего диапазонов</w:t>
      </w:r>
    </w:p>
    <w:p w:rsidR="00E460E3" w:rsidRDefault="00A70039">
      <w:pPr>
        <w:pStyle w:val="a2"/>
        <w:rPr>
          <w:lang w:eastAsia="zh-CN"/>
        </w:rPr>
      </w:pPr>
      <w:r w:rsidRPr="00A70039">
        <w:rPr>
          <w:spacing w:val="-2"/>
        </w:rPr>
        <w:t>О</w:t>
      </w:r>
      <w:r w:rsidR="008D4732" w:rsidRPr="00A70039">
        <w:rPr>
          <w:spacing w:val="-2"/>
        </w:rPr>
        <w:t>цен</w:t>
      </w:r>
      <w:r w:rsidRPr="00A70039">
        <w:rPr>
          <w:spacing w:val="-2"/>
        </w:rPr>
        <w:t>ки</w:t>
      </w:r>
      <w:r w:rsidR="008D4732" w:rsidRPr="00A70039">
        <w:rPr>
          <w:spacing w:val="-2"/>
          <w:lang w:eastAsia="zh-CN"/>
        </w:rPr>
        <w:t xml:space="preserve"> значени</w:t>
      </w:r>
      <w:r w:rsidRPr="00A70039">
        <w:rPr>
          <w:spacing w:val="-2"/>
          <w:lang w:eastAsia="zh-CN"/>
        </w:rPr>
        <w:t>й</w:t>
      </w:r>
      <w:r w:rsidR="008D4732" w:rsidRPr="00A70039">
        <w:rPr>
          <w:spacing w:val="-2"/>
          <w:lang w:eastAsia="zh-CN"/>
        </w:rPr>
        <w:t xml:space="preserve"> </w:t>
      </w:r>
      <w:r w:rsidR="008D4732" w:rsidRPr="00A70039">
        <w:rPr>
          <w:spacing w:val="-2"/>
        </w:rPr>
        <w:t>ч</w:t>
      </w:r>
      <w:r w:rsidR="008D4732" w:rsidRPr="00A70039">
        <w:rPr>
          <w:spacing w:val="-2"/>
          <w:lang w:eastAsia="zh-CN"/>
        </w:rPr>
        <w:t>астотно-зависимых коэффициентов</w:t>
      </w:r>
      <w:r w:rsidR="008D4732">
        <w:rPr>
          <w:lang w:eastAsia="zh-CN"/>
        </w:rPr>
        <w:t xml:space="preserve"> сигнала </w:t>
      </w:r>
      <m:oMath>
        <m:sSub>
          <m:sSubPr>
            <m:ctrlPr>
              <w:rPr>
                <w:rFonts w:ascii="Cambria Math" w:hAnsi="Cambria Math"/>
              </w:rPr>
            </m:ctrlPr>
          </m:sSubPr>
          <m:e>
            <m:r>
              <m:rPr>
                <m:sty m:val="p"/>
              </m:rPr>
              <w:rPr>
                <w:rFonts w:ascii="Cambria Math"/>
              </w:rPr>
              <m:t xml:space="preserve"> </m:t>
            </m:r>
            <m:acc>
              <m:accPr>
                <m:ctrlPr>
                  <w:rPr>
                    <w:rFonts w:ascii="Cambria Math" w:hAnsi="Cambria Math"/>
                  </w:rPr>
                </m:ctrlPr>
              </m:accPr>
              <m:e>
                <m:r>
                  <w:rPr>
                    <w:rFonts w:ascii="Cambria Math"/>
                  </w:rPr>
                  <m:t>α</m:t>
                </m:r>
                <m:r>
                  <w:rPr>
                    <w:rFonts w:ascii="Cambria Math"/>
                  </w:rPr>
                  <m:t>'</m:t>
                </m:r>
              </m:e>
            </m:acc>
          </m:e>
          <m:sub>
            <m:r>
              <w:rPr>
                <w:rFonts w:ascii="Cambria Math"/>
              </w:rPr>
              <m:t>k</m:t>
            </m:r>
          </m:sub>
        </m:sSub>
      </m:oMath>
      <w:r>
        <w:t xml:space="preserve"> могут быть найдены</w:t>
      </w:r>
      <w:r w:rsidR="008D4732">
        <w:rPr>
          <w:lang w:eastAsia="zh-CN"/>
        </w:rPr>
        <w:t xml:space="preserve">, используя </w:t>
      </w:r>
      <w:r>
        <w:rPr>
          <w:lang w:eastAsia="zh-CN"/>
        </w:rPr>
        <w:t>выражение:</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56"/>
      </w:tblGrid>
      <w:tr w:rsidR="00E460E3">
        <w:tc>
          <w:tcPr>
            <w:tcW w:w="4536" w:type="dxa"/>
            <w:vAlign w:val="center"/>
          </w:tcPr>
          <w:p w:rsidR="00E460E3" w:rsidRDefault="008D4732">
            <w:pPr>
              <w:pStyle w:val="a2"/>
              <w:ind w:firstLine="0"/>
              <w:jc w:val="center"/>
              <w:rPr>
                <w:lang w:val="en-US"/>
              </w:rPr>
            </w:pPr>
            <w:r>
              <w:rPr>
                <w:bCs/>
                <w:position w:val="-36"/>
              </w:rPr>
              <w:object w:dxaOrig="2384" w:dyaOrig="888">
                <v:shape id="_x0000_i1078" type="#_x0000_t75" alt="" style="width:119.1pt;height:44.3pt" o:ole="">
                  <v:imagedata r:id="rId119" o:title=""/>
                </v:shape>
                <o:OLEObject Type="Embed" ProgID="Equation.DSMT4" ShapeID="_x0000_i1078" DrawAspect="Content" ObjectID="_1837692579" r:id="rId120"/>
              </w:object>
            </w:r>
            <w:r>
              <w:rPr>
                <w:bCs/>
              </w:rPr>
              <w:t>.</w:t>
            </w:r>
          </w:p>
        </w:tc>
        <w:tc>
          <w:tcPr>
            <w:tcW w:w="556" w:type="dxa"/>
            <w:vAlign w:val="center"/>
          </w:tcPr>
          <w:p w:rsidR="00E460E3" w:rsidRDefault="008D4732">
            <w:pPr>
              <w:pStyle w:val="a2"/>
              <w:ind w:firstLine="0"/>
              <w:jc w:val="center"/>
            </w:pPr>
            <w:r>
              <w:t>(14)</w:t>
            </w:r>
          </w:p>
        </w:tc>
      </w:tr>
    </w:tbl>
    <w:p w:rsidR="00A70039" w:rsidRPr="00BD53F1" w:rsidRDefault="00A70039" w:rsidP="00BD53F1">
      <w:pPr>
        <w:pStyle w:val="a2"/>
      </w:pPr>
      <w:r>
        <w:rPr>
          <w:lang w:eastAsia="zh-CN"/>
        </w:rPr>
        <w:t xml:space="preserve">В качестве оценочных параметров полюсов </w:t>
      </w:r>
      <m:oMath>
        <m:sSub>
          <m:sSubPr>
            <m:ctrlPr>
              <w:rPr>
                <w:rFonts w:ascii="Cambria Math" w:hAnsi="Cambria Math"/>
              </w:rPr>
            </m:ctrlPr>
          </m:sSubPr>
          <m:e>
            <m:acc>
              <m:accPr>
                <m:ctrlPr>
                  <w:rPr>
                    <w:rFonts w:ascii="Cambria Math" w:hAnsi="Cambria Math"/>
                  </w:rPr>
                </m:ctrlPr>
              </m:accPr>
              <m:e>
                <m:r>
                  <w:rPr>
                    <w:rFonts w:ascii="Cambria Math"/>
                  </w:rPr>
                  <m:t>p</m:t>
                </m:r>
              </m:e>
            </m:acc>
          </m:e>
          <m:sub>
            <m:r>
              <w:rPr>
                <w:rFonts w:ascii="Cambria Math"/>
              </w:rPr>
              <m:t>k</m:t>
            </m:r>
          </m:sub>
        </m:sSub>
      </m:oMath>
      <w:r>
        <w:t xml:space="preserve"> используются значения, найденные ранее</w:t>
      </w:r>
      <w:r>
        <w:rPr>
          <w:lang w:eastAsia="zh-CN"/>
        </w:rPr>
        <w:t>.</w:t>
      </w:r>
    </w:p>
    <w:p w:rsidR="00E460E3" w:rsidRDefault="00A70039" w:rsidP="00BD53F1">
      <w:pPr>
        <w:pStyle w:val="a2"/>
      </w:pPr>
      <w:r>
        <w:t xml:space="preserve">Уточненные </w:t>
      </w:r>
      <w:r w:rsidR="008D4732">
        <w:t>оцен</w:t>
      </w:r>
      <w:r>
        <w:t>ки</w:t>
      </w:r>
      <w:r w:rsidR="008D4732">
        <w:t xml:space="preserve"> значени</w:t>
      </w:r>
      <w:r>
        <w:t>й</w:t>
      </w:r>
      <w:r w:rsidR="008D4732">
        <w:t xml:space="preserve"> полюсов сигнала с использованием найденных </w:t>
      </w:r>
      <w:r>
        <w:t>з</w:t>
      </w:r>
      <w:r w:rsidR="008D4732">
        <w:t xml:space="preserve">начений </w:t>
      </w:r>
      <m:oMath>
        <m:sSub>
          <m:sSubPr>
            <m:ctrlPr>
              <w:rPr>
                <w:rFonts w:ascii="Cambria Math" w:hAnsi="Cambria Math"/>
                <w:i/>
              </w:rPr>
            </m:ctrlPr>
          </m:sSubPr>
          <m:e>
            <m:acc>
              <m:accPr>
                <m:ctrlPr>
                  <w:rPr>
                    <w:rFonts w:ascii="Cambria Math" w:hAnsi="Cambria Math"/>
                    <w:i/>
                    <w:lang w:val="en-US"/>
                  </w:rPr>
                </m:ctrlPr>
              </m:accPr>
              <m:e>
                <m:r>
                  <w:rPr>
                    <w:rFonts w:ascii="Cambria Math"/>
                    <w:lang w:val="en-US"/>
                  </w:rPr>
                  <m:t>R</m:t>
                </m:r>
              </m:e>
            </m:acc>
          </m:e>
          <m:sub>
            <m:r>
              <w:rPr>
                <w:rFonts w:ascii="Cambria Math"/>
                <w:lang w:val="en-US"/>
              </w:rPr>
              <m:t>k</m:t>
            </m:r>
          </m:sub>
        </m:sSub>
      </m:oMath>
      <w:r w:rsidR="008D4732">
        <w:t xml:space="preserve"> и </w:t>
      </w:r>
      <m:oMath>
        <m:sSub>
          <m:sSubPr>
            <m:ctrlPr>
              <w:rPr>
                <w:rFonts w:ascii="Cambria Math" w:hAnsi="Cambria Math"/>
                <w:i/>
                <w:lang w:val="en-US"/>
              </w:rPr>
            </m:ctrlPr>
          </m:sSubPr>
          <m:e>
            <m:r>
              <m:rPr>
                <m:sty m:val="p"/>
              </m:rPr>
              <w:rPr>
                <w:rFonts w:ascii="Cambria Math"/>
                <w:lang w:eastAsia="zh-CN"/>
              </w:rPr>
              <m:t xml:space="preserve"> </m:t>
            </m:r>
            <m:acc>
              <m:accPr>
                <m:ctrlPr>
                  <w:rPr>
                    <w:rFonts w:ascii="Cambria Math" w:hAnsi="Cambria Math"/>
                    <w:i/>
                    <w:lang w:val="en-US"/>
                  </w:rPr>
                </m:ctrlPr>
              </m:accPr>
              <m:e>
                <m:r>
                  <w:rPr>
                    <w:rFonts w:ascii="Cambria Math"/>
                    <w:lang w:val="en-US"/>
                  </w:rPr>
                  <m:t>α</m:t>
                </m:r>
                <m:r>
                  <w:rPr>
                    <w:rFonts w:ascii="Cambria Math"/>
                  </w:rPr>
                  <m:t>'</m:t>
                </m:r>
              </m:e>
            </m:acc>
          </m:e>
          <m:sub>
            <m:r>
              <w:rPr>
                <w:rFonts w:ascii="Cambria Math"/>
                <w:lang w:val="en-US"/>
              </w:rPr>
              <m:t>k</m:t>
            </m:r>
          </m:sub>
        </m:sSub>
      </m:oMath>
      <w:r>
        <w:t xml:space="preserve"> рассчитываются с использованием выражения, которое имеет вид:</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56"/>
      </w:tblGrid>
      <w:tr w:rsidR="00E460E3">
        <w:tc>
          <w:tcPr>
            <w:tcW w:w="4536" w:type="dxa"/>
            <w:vAlign w:val="center"/>
          </w:tcPr>
          <w:p w:rsidR="00E460E3" w:rsidRDefault="008D4732">
            <w:pPr>
              <w:pStyle w:val="a2"/>
              <w:ind w:firstLine="0"/>
              <w:jc w:val="center"/>
              <w:rPr>
                <w:rFonts w:hAnsi="Cambria Math"/>
                <w:lang w:val="en-US"/>
              </w:rPr>
            </w:pPr>
            <w:r>
              <w:rPr>
                <w:bCs/>
                <w:position w:val="-14"/>
              </w:rPr>
              <w:object w:dxaOrig="2413" w:dyaOrig="758">
                <v:shape id="_x0000_i1079" type="#_x0000_t75" alt="" style="width:120.9pt;height:38.3pt" o:ole="">
                  <v:imagedata r:id="rId121" o:title=""/>
                </v:shape>
                <o:OLEObject Type="Embed" ProgID="Equation.DSMT4" ShapeID="_x0000_i1079" DrawAspect="Content" ObjectID="_1837692580" r:id="rId122"/>
              </w:object>
            </w:r>
          </w:p>
        </w:tc>
        <w:tc>
          <w:tcPr>
            <w:tcW w:w="556" w:type="dxa"/>
            <w:vAlign w:val="center"/>
          </w:tcPr>
          <w:p w:rsidR="00E460E3" w:rsidRDefault="008D4732">
            <w:pPr>
              <w:pStyle w:val="a2"/>
              <w:ind w:firstLine="0"/>
              <w:jc w:val="center"/>
            </w:pPr>
            <w:r>
              <w:t>(15)</w:t>
            </w:r>
          </w:p>
        </w:tc>
      </w:tr>
    </w:tbl>
    <w:p w:rsidR="00E460E3" w:rsidRPr="00BD53F1" w:rsidRDefault="00EF5892" w:rsidP="00BD53F1">
      <w:pPr>
        <w:pStyle w:val="a2"/>
        <w:rPr>
          <w:highlight w:val="yellow"/>
        </w:rPr>
      </w:pPr>
      <w:r>
        <w:rPr>
          <w:lang w:eastAsia="zh-CN"/>
        </w:rPr>
        <w:lastRenderedPageBreak/>
        <w:t>Полученные значения из выражений (14) и (15) необходимо подставить в выражение (3). Данным образом формируется модель исходной частотной характеристики</w:t>
      </w:r>
      <w:r w:rsidR="008D4732">
        <w:rPr>
          <w:lang w:eastAsia="zh-CN"/>
        </w:rPr>
        <w:t>.</w:t>
      </w:r>
    </w:p>
    <w:p w:rsidR="00E460E3" w:rsidRPr="00BD53F1" w:rsidRDefault="008D4732" w:rsidP="00BD53F1">
      <w:pPr>
        <w:pStyle w:val="a2"/>
      </w:pPr>
      <w:r w:rsidRPr="008C665B">
        <w:t xml:space="preserve">На </w:t>
      </w:r>
      <w:r w:rsidR="008C665B" w:rsidRPr="008C665B">
        <w:t>р</w:t>
      </w:r>
      <w:r w:rsidRPr="008C665B">
        <w:t>ис</w:t>
      </w:r>
      <w:r w:rsidR="00BD53F1">
        <w:t>.</w:t>
      </w:r>
      <w:r w:rsidR="008C665B" w:rsidRPr="008C665B">
        <w:t xml:space="preserve"> 4 </w:t>
      </w:r>
      <w:r w:rsidR="00EF5892">
        <w:t>представлены</w:t>
      </w:r>
      <w:r w:rsidRPr="008C665B">
        <w:t xml:space="preserve"> </w:t>
      </w:r>
      <w:r w:rsidR="00EF5892">
        <w:t xml:space="preserve">частотные характеристики и </w:t>
      </w:r>
      <w:r w:rsidRPr="008C665B">
        <w:t xml:space="preserve">модели </w:t>
      </w:r>
      <w:r w:rsidR="00EF5892">
        <w:t>частотных характеристик</w:t>
      </w:r>
      <w:r w:rsidRPr="008C665B">
        <w:t xml:space="preserve"> </w:t>
      </w:r>
      <w:r w:rsidR="00EF5892">
        <w:t>в</w:t>
      </w:r>
      <w:r w:rsidRPr="008C665B">
        <w:t xml:space="preserve"> нижнем и верхнем диапазонах.</w:t>
      </w:r>
    </w:p>
    <w:p w:rsidR="00E460E3" w:rsidRDefault="008D4732">
      <w:pPr>
        <w:pStyle w:val="a2"/>
        <w:ind w:firstLine="0"/>
        <w:jc w:val="center"/>
        <w:rPr>
          <w:rFonts w:hAnsi="Cambria Math"/>
        </w:rPr>
      </w:pPr>
      <w:r>
        <w:rPr>
          <w:rFonts w:hAnsi="Cambria Math"/>
          <w:noProof/>
          <w:lang w:eastAsia="ru-RU"/>
        </w:rPr>
        <w:drawing>
          <wp:inline distT="0" distB="0" distL="0" distR="0">
            <wp:extent cx="2996565" cy="2040255"/>
            <wp:effectExtent l="0" t="0" r="571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30"/>
                    <pic:cNvPicPr>
                      <a:picLocks noChangeAspect="1" noChangeArrowheads="1"/>
                    </pic:cNvPicPr>
                  </pic:nvPicPr>
                  <pic:blipFill>
                    <a:blip r:embed="rId123">
                      <a:extLst>
                        <a:ext uri="{28A0092B-C50C-407E-A947-70E740481C1C}">
                          <a14:useLocalDpi xmlns:a14="http://schemas.microsoft.com/office/drawing/2010/main" val="0"/>
                        </a:ext>
                      </a:extLst>
                    </a:blip>
                    <a:srcRect l="5671" t="5219" r="7483"/>
                    <a:stretch>
                      <a:fillRect/>
                    </a:stretch>
                  </pic:blipFill>
                  <pic:spPr>
                    <a:xfrm>
                      <a:off x="0" y="0"/>
                      <a:ext cx="3011244" cy="2040255"/>
                    </a:xfrm>
                    <a:prstGeom prst="rect">
                      <a:avLst/>
                    </a:prstGeom>
                    <a:noFill/>
                    <a:ln>
                      <a:noFill/>
                    </a:ln>
                  </pic:spPr>
                </pic:pic>
              </a:graphicData>
            </a:graphic>
          </wp:inline>
        </w:drawing>
      </w:r>
    </w:p>
    <w:p w:rsidR="00E460E3" w:rsidRDefault="008D4732" w:rsidP="00BD53F1">
      <w:pPr>
        <w:pStyle w:val="a"/>
      </w:pPr>
      <w:r>
        <w:t>Модель сигнала и сигнал на нижнем поддиапазоне</w:t>
      </w:r>
    </w:p>
    <w:p w:rsidR="00E460E3" w:rsidRDefault="006933E4" w:rsidP="00BD53F1">
      <w:pPr>
        <w:pStyle w:val="a2"/>
        <w:spacing w:line="233" w:lineRule="auto"/>
        <w:rPr>
          <w:lang w:eastAsia="zh-CN"/>
        </w:rPr>
      </w:pPr>
      <w:r>
        <w:t xml:space="preserve">Из представленных результатов видно, что в нижнем и </w:t>
      </w:r>
      <w:r w:rsidRPr="00BD53F1">
        <w:t>верхнем</w:t>
      </w:r>
      <w:r>
        <w:t xml:space="preserve"> диапазонах модели точно совпадают с исходными частотными характеристиками. Данный факт свидетельствует о правильном определении количества сигнальных компонент и точном расчете необходимых коэффициентов для выражения (3). </w:t>
      </w:r>
      <w:r w:rsidR="008D4732">
        <w:t xml:space="preserve">На </w:t>
      </w:r>
      <w:r>
        <w:t>рис</w:t>
      </w:r>
      <w:r w:rsidR="00BD53F1">
        <w:t>.</w:t>
      </w:r>
      <w:r>
        <w:t xml:space="preserve"> 4 </w:t>
      </w:r>
      <w:r w:rsidR="008D4732">
        <w:t xml:space="preserve">изображены </w:t>
      </w:r>
      <w:r w:rsidR="008D4732">
        <w:rPr>
          <w:lang w:eastAsia="zh-CN"/>
        </w:rPr>
        <w:t>дальностные портреты</w:t>
      </w:r>
      <w:r>
        <w:rPr>
          <w:lang w:eastAsia="zh-CN"/>
        </w:rPr>
        <w:t xml:space="preserve"> наблюдаемого объекта, сформированные на основе </w:t>
      </w:r>
      <w:r w:rsidR="008D4732">
        <w:rPr>
          <w:lang w:eastAsia="zh-CN"/>
        </w:rPr>
        <w:t>модел</w:t>
      </w:r>
      <w:r>
        <w:rPr>
          <w:lang w:eastAsia="zh-CN"/>
        </w:rPr>
        <w:t>ей частотных характеристик в</w:t>
      </w:r>
      <w:r w:rsidR="008D4732">
        <w:rPr>
          <w:lang w:eastAsia="zh-CN"/>
        </w:rPr>
        <w:t xml:space="preserve"> нижнем </w:t>
      </w:r>
      <w:r>
        <w:rPr>
          <w:lang w:eastAsia="zh-CN"/>
        </w:rPr>
        <w:t xml:space="preserve">и верхнем </w:t>
      </w:r>
      <w:r w:rsidR="008D4732">
        <w:rPr>
          <w:lang w:eastAsia="zh-CN"/>
        </w:rPr>
        <w:t>диапазон</w:t>
      </w:r>
      <w:r>
        <w:rPr>
          <w:lang w:eastAsia="zh-CN"/>
        </w:rPr>
        <w:t>ах</w:t>
      </w:r>
      <w:r w:rsidR="008D4732">
        <w:rPr>
          <w:lang w:eastAsia="zh-CN"/>
        </w:rPr>
        <w:t>. Это вызывает необходимость экстраполирования сигнала на весь частотный диапазон.</w:t>
      </w:r>
    </w:p>
    <w:p w:rsidR="00E460E3" w:rsidRDefault="008D4732">
      <w:pPr>
        <w:pStyle w:val="a2"/>
        <w:ind w:firstLine="0"/>
        <w:jc w:val="center"/>
      </w:pPr>
      <w:r>
        <w:rPr>
          <w:noProof/>
          <w:lang w:eastAsia="ru-RU"/>
        </w:rPr>
        <w:drawing>
          <wp:inline distT="0" distB="0" distL="0" distR="0">
            <wp:extent cx="3001010" cy="2326640"/>
            <wp:effectExtent l="0" t="0" r="127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29"/>
                    <pic:cNvPicPr>
                      <a:picLocks noChangeAspect="1" noChangeArrowheads="1"/>
                    </pic:cNvPicPr>
                  </pic:nvPicPr>
                  <pic:blipFill>
                    <a:blip r:embed="rId124">
                      <a:extLst>
                        <a:ext uri="{28A0092B-C50C-407E-A947-70E740481C1C}">
                          <a14:useLocalDpi xmlns:a14="http://schemas.microsoft.com/office/drawing/2010/main" val="0"/>
                        </a:ext>
                      </a:extLst>
                    </a:blip>
                    <a:srcRect l="4303" t="5217" r="8071"/>
                    <a:stretch>
                      <a:fillRect/>
                    </a:stretch>
                  </pic:blipFill>
                  <pic:spPr>
                    <a:xfrm>
                      <a:off x="0" y="0"/>
                      <a:ext cx="3006988" cy="2326640"/>
                    </a:xfrm>
                    <a:prstGeom prst="rect">
                      <a:avLst/>
                    </a:prstGeom>
                    <a:noFill/>
                    <a:ln>
                      <a:noFill/>
                    </a:ln>
                  </pic:spPr>
                </pic:pic>
              </a:graphicData>
            </a:graphic>
          </wp:inline>
        </w:drawing>
      </w:r>
    </w:p>
    <w:p w:rsidR="00E460E3" w:rsidRDefault="008D4732" w:rsidP="00BD53F1">
      <w:pPr>
        <w:pStyle w:val="a"/>
      </w:pPr>
      <w:r w:rsidRPr="00BD53F1">
        <w:t>Дальностные</w:t>
      </w:r>
      <w:r>
        <w:rPr>
          <w:lang w:eastAsia="zh-CN"/>
        </w:rPr>
        <w:t xml:space="preserve"> портреты </w:t>
      </w:r>
      <w:r w:rsidR="006933E4">
        <w:rPr>
          <w:lang w:eastAsia="zh-CN"/>
        </w:rPr>
        <w:t xml:space="preserve">на основе </w:t>
      </w:r>
      <w:r>
        <w:rPr>
          <w:lang w:eastAsia="zh-CN"/>
        </w:rPr>
        <w:t>модел</w:t>
      </w:r>
      <w:r w:rsidR="006933E4">
        <w:rPr>
          <w:lang w:eastAsia="zh-CN"/>
        </w:rPr>
        <w:t>ей</w:t>
      </w:r>
      <w:r>
        <w:rPr>
          <w:lang w:eastAsia="zh-CN"/>
        </w:rPr>
        <w:t xml:space="preserve"> </w:t>
      </w:r>
      <w:r w:rsidR="006933E4">
        <w:rPr>
          <w:lang w:eastAsia="zh-CN"/>
        </w:rPr>
        <w:t>в</w:t>
      </w:r>
      <w:r>
        <w:rPr>
          <w:lang w:eastAsia="zh-CN"/>
        </w:rPr>
        <w:t xml:space="preserve"> нижнем </w:t>
      </w:r>
      <w:r w:rsidR="006933E4">
        <w:rPr>
          <w:lang w:eastAsia="zh-CN"/>
        </w:rPr>
        <w:t xml:space="preserve">и верхнем </w:t>
      </w:r>
      <w:r>
        <w:rPr>
          <w:lang w:eastAsia="zh-CN"/>
        </w:rPr>
        <w:t>диапазон</w:t>
      </w:r>
      <w:r w:rsidR="006933E4">
        <w:rPr>
          <w:lang w:eastAsia="zh-CN"/>
        </w:rPr>
        <w:t>ах</w:t>
      </w:r>
    </w:p>
    <w:p w:rsidR="001B6003" w:rsidRPr="00BD53F1" w:rsidRDefault="006933E4" w:rsidP="00BD53F1">
      <w:pPr>
        <w:pStyle w:val="a2"/>
        <w:spacing w:line="233" w:lineRule="auto"/>
      </w:pPr>
      <w:r>
        <w:t xml:space="preserve">После того, как модели сформированы точно, необходимо выполнить экстраполяцию нижнего диапазона вверх по частоте, а верхнего – вниз. Для выполнения данной операции необходимо в выражении </w:t>
      </w:r>
      <w:r w:rsidRPr="006933E4">
        <w:t>(</w:t>
      </w:r>
      <w:r>
        <w:t>3</w:t>
      </w:r>
      <w:r w:rsidRPr="006933E4">
        <w:t>)</w:t>
      </w:r>
      <w:r>
        <w:t xml:space="preserve"> </w:t>
      </w:r>
      <w:r w:rsidR="001B6003">
        <w:t xml:space="preserve">за </w:t>
      </w:r>
      <w:r w:rsidR="001B6003" w:rsidRPr="001B6003">
        <w:rPr>
          <w:i/>
          <w:lang w:val="en-US"/>
        </w:rPr>
        <w:t>n</w:t>
      </w:r>
      <w:r w:rsidR="001B6003">
        <w:t xml:space="preserve"> </w:t>
      </w:r>
      <w:r w:rsidR="001B6003" w:rsidRPr="00BD53F1">
        <w:t xml:space="preserve">использовать количество дискретных точек по частоте, соответствующее объединенному диапазону. </w:t>
      </w:r>
    </w:p>
    <w:p w:rsidR="001B6003" w:rsidRPr="00BD53F1" w:rsidRDefault="008D4732" w:rsidP="00BD53F1">
      <w:pPr>
        <w:pStyle w:val="a2"/>
        <w:spacing w:line="233" w:lineRule="auto"/>
      </w:pPr>
      <w:r w:rsidRPr="00BD53F1">
        <w:t xml:space="preserve">На </w:t>
      </w:r>
      <w:r w:rsidR="001B6003" w:rsidRPr="00BD53F1">
        <w:t>рис</w:t>
      </w:r>
      <w:r w:rsidR="00BD53F1">
        <w:t>.</w:t>
      </w:r>
      <w:r w:rsidR="001B6003">
        <w:t xml:space="preserve"> 6 представлены результаты экстраполяции моделей частотных характеристик. Из результатов </w:t>
      </w:r>
      <w:r w:rsidR="001B6003">
        <w:lastRenderedPageBreak/>
        <w:t xml:space="preserve">видно, что экстраполированные значения на основе модели нижнего диапазона совпала идеально. Экстраполированные значения на основе исходных данных модели </w:t>
      </w:r>
      <w:r w:rsidR="00F1063F">
        <w:t>верхнего диапазона имеют ошибки в районе от 10,5 ГГц до 11.5 ГГц, но ошибки незначительные. Данные разночтения при формировании дальностных портретов явных искажений не дадут (рис</w:t>
      </w:r>
      <w:r w:rsidR="00BD53F1">
        <w:t>.</w:t>
      </w:r>
      <w:r w:rsidR="00F1063F">
        <w:t xml:space="preserve"> 7), зато значительно повысят разрешающую способность по дальности.</w:t>
      </w:r>
    </w:p>
    <w:p w:rsidR="00E460E3" w:rsidRDefault="008D4732">
      <w:pPr>
        <w:pStyle w:val="a2"/>
        <w:ind w:firstLine="0"/>
        <w:jc w:val="center"/>
      </w:pPr>
      <w:r>
        <w:rPr>
          <w:noProof/>
          <w:lang w:eastAsia="ru-RU"/>
        </w:rPr>
        <w:drawing>
          <wp:inline distT="0" distB="0" distL="0" distR="0" wp14:anchorId="715225CF" wp14:editId="7781719A">
            <wp:extent cx="2926715" cy="1985645"/>
            <wp:effectExtent l="0" t="0" r="1460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31"/>
                    <pic:cNvPicPr>
                      <a:picLocks noChangeAspect="1" noChangeArrowheads="1"/>
                    </pic:cNvPicPr>
                  </pic:nvPicPr>
                  <pic:blipFill>
                    <a:blip r:embed="rId125">
                      <a:extLst>
                        <a:ext uri="{28A0092B-C50C-407E-A947-70E740481C1C}">
                          <a14:useLocalDpi xmlns:a14="http://schemas.microsoft.com/office/drawing/2010/main" val="0"/>
                        </a:ext>
                      </a:extLst>
                    </a:blip>
                    <a:srcRect l="5476" t="4957" r="6885"/>
                    <a:stretch>
                      <a:fillRect/>
                    </a:stretch>
                  </pic:blipFill>
                  <pic:spPr>
                    <a:xfrm>
                      <a:off x="0" y="0"/>
                      <a:ext cx="2937611" cy="1985645"/>
                    </a:xfrm>
                    <a:prstGeom prst="rect">
                      <a:avLst/>
                    </a:prstGeom>
                    <a:noFill/>
                    <a:ln>
                      <a:noFill/>
                    </a:ln>
                  </pic:spPr>
                </pic:pic>
              </a:graphicData>
            </a:graphic>
          </wp:inline>
        </w:drawing>
      </w:r>
    </w:p>
    <w:p w:rsidR="00F1063F" w:rsidRDefault="00F1063F" w:rsidP="00BD53F1">
      <w:pPr>
        <w:pStyle w:val="a"/>
      </w:pPr>
      <w:r w:rsidRPr="00BD53F1">
        <w:t>Экстраполированные</w:t>
      </w:r>
      <w:r>
        <w:t xml:space="preserve"> модели частотных характеристик </w:t>
      </w:r>
      <w:r>
        <w:br/>
        <w:t>в двух диапазонах</w:t>
      </w:r>
    </w:p>
    <w:p w:rsidR="00E460E3" w:rsidRDefault="008D4732" w:rsidP="008C665B">
      <w:pPr>
        <w:pStyle w:val="a2"/>
        <w:ind w:firstLine="0"/>
        <w:jc w:val="center"/>
      </w:pPr>
      <w:r>
        <w:rPr>
          <w:noProof/>
          <w:lang w:eastAsia="ru-RU"/>
        </w:rPr>
        <w:drawing>
          <wp:inline distT="0" distB="0" distL="0" distR="0" wp14:anchorId="6FB19F21" wp14:editId="0C329D38">
            <wp:extent cx="2730500" cy="1957070"/>
            <wp:effectExtent l="0" t="0" r="1270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33"/>
                    <pic:cNvPicPr>
                      <a:picLocks noChangeAspect="1" noChangeArrowheads="1"/>
                    </pic:cNvPicPr>
                  </pic:nvPicPr>
                  <pic:blipFill>
                    <a:blip r:embed="rId126">
                      <a:extLst>
                        <a:ext uri="{28A0092B-C50C-407E-A947-70E740481C1C}">
                          <a14:useLocalDpi xmlns:a14="http://schemas.microsoft.com/office/drawing/2010/main" val="0"/>
                        </a:ext>
                      </a:extLst>
                    </a:blip>
                    <a:srcRect l="4303" t="4697" r="7683"/>
                    <a:stretch>
                      <a:fillRect/>
                    </a:stretch>
                  </pic:blipFill>
                  <pic:spPr>
                    <a:xfrm>
                      <a:off x="0" y="0"/>
                      <a:ext cx="2730500" cy="1957070"/>
                    </a:xfrm>
                    <a:prstGeom prst="rect">
                      <a:avLst/>
                    </a:prstGeom>
                    <a:noFill/>
                    <a:ln>
                      <a:noFill/>
                    </a:ln>
                  </pic:spPr>
                </pic:pic>
              </a:graphicData>
            </a:graphic>
          </wp:inline>
        </w:drawing>
      </w:r>
    </w:p>
    <w:p w:rsidR="00E460E3" w:rsidRDefault="008D4732" w:rsidP="00BD53F1">
      <w:pPr>
        <w:pStyle w:val="a"/>
      </w:pPr>
      <w:r>
        <w:rPr>
          <w:lang w:eastAsia="zh-CN"/>
        </w:rPr>
        <w:t xml:space="preserve">Дальностные портреты </w:t>
      </w:r>
      <w:r w:rsidR="00F1063F">
        <w:rPr>
          <w:lang w:eastAsia="zh-CN"/>
        </w:rPr>
        <w:t xml:space="preserve">на основе модели </w:t>
      </w:r>
      <w:r>
        <w:rPr>
          <w:lang w:eastAsia="zh-CN"/>
        </w:rPr>
        <w:t>экстраполированн</w:t>
      </w:r>
      <w:r w:rsidR="00F1063F">
        <w:rPr>
          <w:lang w:eastAsia="zh-CN"/>
        </w:rPr>
        <w:t xml:space="preserve">ой, </w:t>
      </w:r>
      <w:r w:rsidR="00F1063F" w:rsidRPr="00BD53F1">
        <w:t>исходной</w:t>
      </w:r>
      <w:r w:rsidR="00F1063F">
        <w:rPr>
          <w:lang w:eastAsia="zh-CN"/>
        </w:rPr>
        <w:t xml:space="preserve"> в нижнем диапазоне и исходной в верхнем диапазоне частотных характеристик</w:t>
      </w:r>
      <w:r>
        <w:rPr>
          <w:lang w:eastAsia="zh-CN"/>
        </w:rPr>
        <w:t xml:space="preserve"> </w:t>
      </w:r>
    </w:p>
    <w:p w:rsidR="00E460E3" w:rsidRDefault="008D4732">
      <w:pPr>
        <w:pStyle w:val="1"/>
        <w:tabs>
          <w:tab w:val="clear" w:pos="425"/>
          <w:tab w:val="left" w:pos="216"/>
          <w:tab w:val="left" w:pos="786"/>
        </w:tabs>
        <w:ind w:firstLine="0"/>
      </w:pPr>
      <w:r>
        <w:t>Заключение</w:t>
      </w:r>
    </w:p>
    <w:p w:rsidR="00E460E3" w:rsidRDefault="00F1063F" w:rsidP="00BD53F1">
      <w:pPr>
        <w:pStyle w:val="a2"/>
      </w:pPr>
      <w:r>
        <w:t>В результате применения разработанного алгоритма видно, что удалось значительно повысить разрешающую способность (рис</w:t>
      </w:r>
      <w:r w:rsidR="00BD53F1">
        <w:t>. </w:t>
      </w:r>
      <w:r>
        <w:t xml:space="preserve">7). </w:t>
      </w:r>
      <w:r w:rsidR="00A45A1E">
        <w:t xml:space="preserve">До применения используемых процедур </w:t>
      </w:r>
      <w:r w:rsidR="00A45A1E" w:rsidRPr="00BD53F1">
        <w:t>обработки</w:t>
      </w:r>
      <w:r w:rsidR="00A45A1E">
        <w:t xml:space="preserve"> блестящие точки на наблюдаемом объекте определялись слабо, после обработки – появились явные провалы, которые позволяют определить не только количество этих точек, но и расстояние между ними. До применения обработки ширина полосы была 1 ГГц, после – 4 ГГц </w:t>
      </w:r>
    </w:p>
    <w:p w:rsidR="00E460E3" w:rsidRDefault="00BD53F1" w:rsidP="00BD53F1">
      <w:pPr>
        <w:pStyle w:val="5"/>
      </w:pPr>
      <w:r>
        <w:t>Список л</w:t>
      </w:r>
      <w:r w:rsidR="008D4732">
        <w:t>итера</w:t>
      </w:r>
      <w:r>
        <w:t>туры</w:t>
      </w:r>
    </w:p>
    <w:p w:rsidR="00E460E3" w:rsidRDefault="008D4732">
      <w:pPr>
        <w:pStyle w:val="10"/>
      </w:pPr>
      <w:r>
        <w:rPr>
          <w:lang w:val="ru"/>
        </w:rPr>
        <w:t>Юнцян Ц</w:t>
      </w:r>
      <w:r>
        <w:t>.,</w:t>
      </w:r>
      <w:r>
        <w:rPr>
          <w:lang w:val="ru"/>
        </w:rPr>
        <w:t xml:space="preserve"> Сюньчжан Г</w:t>
      </w:r>
      <w:r>
        <w:t>.,</w:t>
      </w:r>
      <w:r>
        <w:rPr>
          <w:lang w:val="ru"/>
        </w:rPr>
        <w:t xml:space="preserve"> Сян Л</w:t>
      </w:r>
      <w:r>
        <w:t>.,</w:t>
      </w:r>
      <w:r>
        <w:rPr>
          <w:lang w:val="ru"/>
        </w:rPr>
        <w:t xml:space="preserve"> Юнсян Л</w:t>
      </w:r>
      <w:r>
        <w:t>. Высокоточный метод оценки параметров ГТД, 2015</w:t>
      </w:r>
      <w:r w:rsidR="00BD53F1">
        <w:t xml:space="preserve"> </w:t>
      </w:r>
      <w:r>
        <w:t>г</w:t>
      </w:r>
      <w:r w:rsidR="00BD53F1">
        <w:t>.</w:t>
      </w:r>
    </w:p>
    <w:p w:rsidR="00E460E3" w:rsidRDefault="008D4732">
      <w:pPr>
        <w:pStyle w:val="10"/>
      </w:pPr>
      <w:r>
        <w:rPr>
          <w:lang w:val="ru"/>
        </w:rPr>
        <w:t>Дж.Э. Пиу</w:t>
      </w:r>
      <w:r>
        <w:t>,</w:t>
      </w:r>
      <w:r>
        <w:rPr>
          <w:lang w:val="ru"/>
        </w:rPr>
        <w:t xml:space="preserve"> К.М. Куомо</w:t>
      </w:r>
      <w:r>
        <w:t>,</w:t>
      </w:r>
      <w:r>
        <w:rPr>
          <w:lang w:val="ru"/>
        </w:rPr>
        <w:t xml:space="preserve"> Дж.Т.</w:t>
      </w:r>
      <w:r w:rsidR="007B3A2F">
        <w:rPr>
          <w:lang w:val="ru"/>
        </w:rPr>
        <w:t xml:space="preserve"> </w:t>
      </w:r>
      <w:r>
        <w:rPr>
          <w:lang w:val="ru"/>
        </w:rPr>
        <w:t>Майхан</w:t>
      </w:r>
      <w:r w:rsidR="00BD53F1">
        <w:rPr>
          <w:lang w:val="ru"/>
        </w:rPr>
        <w:t>.</w:t>
      </w:r>
      <w:r>
        <w:t xml:space="preserve"> Методика обработки когерентных сигналов в пространстве состояний для сверхширокополосной сети, 20 июл. 1999 г.</w:t>
      </w:r>
    </w:p>
    <w:p w:rsidR="00E460E3" w:rsidRDefault="00E460E3">
      <w:pPr>
        <w:pStyle w:val="2"/>
        <w:numPr>
          <w:ilvl w:val="0"/>
          <w:numId w:val="0"/>
        </w:numPr>
      </w:pPr>
    </w:p>
    <w:p w:rsidR="00E460E3" w:rsidRDefault="00E460E3" w:rsidP="008C665B">
      <w:pPr>
        <w:tabs>
          <w:tab w:val="left" w:pos="360"/>
          <w:tab w:val="left" w:pos="2487"/>
        </w:tabs>
        <w:ind w:left="360"/>
        <w:rPr>
          <w:lang w:eastAsia="ru-RU"/>
        </w:rPr>
        <w:sectPr w:rsidR="00E460E3">
          <w:type w:val="continuous"/>
          <w:pgSz w:w="11906" w:h="16838"/>
          <w:pgMar w:top="907" w:right="907" w:bottom="1440" w:left="907" w:header="709" w:footer="709" w:gutter="0"/>
          <w:cols w:num="2" w:space="340"/>
          <w:docGrid w:linePitch="360"/>
        </w:sectPr>
      </w:pPr>
    </w:p>
    <w:p w:rsidR="00E460E3" w:rsidRPr="00BD53F1" w:rsidRDefault="00E460E3">
      <w:pPr>
        <w:rPr>
          <w:rFonts w:eastAsia="MS Mincho"/>
          <w:sz w:val="6"/>
          <w:szCs w:val="6"/>
        </w:rPr>
      </w:pPr>
    </w:p>
    <w:sectPr w:rsidR="00E460E3" w:rsidRPr="00BD53F1">
      <w:type w:val="continuous"/>
      <w:pgSz w:w="11906" w:h="16838"/>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278" w:rsidRDefault="00F97278" w:rsidP="00F01747">
      <w:r>
        <w:separator/>
      </w:r>
    </w:p>
  </w:endnote>
  <w:endnote w:type="continuationSeparator" w:id="0">
    <w:p w:rsidR="00F97278" w:rsidRDefault="00F97278" w:rsidP="00F01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3913377"/>
      <w:docPartObj>
        <w:docPartGallery w:val="Page Numbers (Bottom of Page)"/>
        <w:docPartUnique/>
      </w:docPartObj>
    </w:sdtPr>
    <w:sdtContent>
      <w:p w:rsidR="00F01747" w:rsidRDefault="00F01747">
        <w:pPr>
          <w:pStyle w:val="af7"/>
          <w:jc w:val="center"/>
        </w:pPr>
        <w:r>
          <w:fldChar w:fldCharType="begin"/>
        </w:r>
        <w:r>
          <w:instrText>PAGE   \* MERGEFORMAT</w:instrText>
        </w:r>
        <w:r>
          <w:fldChar w:fldCharType="separate"/>
        </w:r>
        <w:r>
          <w:rPr>
            <w:noProof/>
          </w:rPr>
          <w:t>35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278" w:rsidRDefault="00F97278" w:rsidP="00F01747">
      <w:r>
        <w:separator/>
      </w:r>
    </w:p>
  </w:footnote>
  <w:footnote w:type="continuationSeparator" w:id="0">
    <w:p w:rsidR="00F97278" w:rsidRDefault="00F97278" w:rsidP="00F017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29633A"/>
    <w:multiLevelType w:val="multilevel"/>
    <w:tmpl w:val="2C29633A"/>
    <w:lvl w:ilvl="0">
      <w:start w:val="1"/>
      <w:numFmt w:val="bullet"/>
      <w:pStyle w:val="-"/>
      <w:lvlText w:val=""/>
      <w:lvlJc w:val="left"/>
      <w:pPr>
        <w:ind w:left="1009" w:hanging="360"/>
      </w:pPr>
      <w:rPr>
        <w:rFonts w:ascii="Symbol" w:hAnsi="Symbol" w:hint="default"/>
        <w:sz w:val="20"/>
      </w:rPr>
    </w:lvl>
    <w:lvl w:ilvl="1">
      <w:start w:val="1"/>
      <w:numFmt w:val="bullet"/>
      <w:lvlText w:val="o"/>
      <w:lvlJc w:val="left"/>
      <w:pPr>
        <w:ind w:left="1729" w:hanging="360"/>
      </w:pPr>
      <w:rPr>
        <w:rFonts w:ascii="Courier New" w:hAnsi="Courier New" w:cs="Courier New" w:hint="default"/>
      </w:rPr>
    </w:lvl>
    <w:lvl w:ilvl="2">
      <w:start w:val="1"/>
      <w:numFmt w:val="bullet"/>
      <w:lvlText w:val=""/>
      <w:lvlJc w:val="left"/>
      <w:pPr>
        <w:ind w:left="2449" w:hanging="360"/>
      </w:pPr>
      <w:rPr>
        <w:rFonts w:ascii="Wingdings" w:hAnsi="Wingdings" w:hint="default"/>
      </w:rPr>
    </w:lvl>
    <w:lvl w:ilvl="3">
      <w:start w:val="1"/>
      <w:numFmt w:val="bullet"/>
      <w:lvlText w:val=""/>
      <w:lvlJc w:val="left"/>
      <w:pPr>
        <w:ind w:left="3169" w:hanging="360"/>
      </w:pPr>
      <w:rPr>
        <w:rFonts w:ascii="Symbol" w:hAnsi="Symbol" w:hint="default"/>
      </w:rPr>
    </w:lvl>
    <w:lvl w:ilvl="4">
      <w:start w:val="1"/>
      <w:numFmt w:val="bullet"/>
      <w:lvlText w:val="o"/>
      <w:lvlJc w:val="left"/>
      <w:pPr>
        <w:ind w:left="3889" w:hanging="360"/>
      </w:pPr>
      <w:rPr>
        <w:rFonts w:ascii="Courier New" w:hAnsi="Courier New" w:cs="Courier New" w:hint="default"/>
      </w:rPr>
    </w:lvl>
    <w:lvl w:ilvl="5">
      <w:start w:val="1"/>
      <w:numFmt w:val="bullet"/>
      <w:lvlText w:val=""/>
      <w:lvlJc w:val="left"/>
      <w:pPr>
        <w:ind w:left="4609" w:hanging="360"/>
      </w:pPr>
      <w:rPr>
        <w:rFonts w:ascii="Wingdings" w:hAnsi="Wingdings" w:hint="default"/>
      </w:rPr>
    </w:lvl>
    <w:lvl w:ilvl="6">
      <w:start w:val="1"/>
      <w:numFmt w:val="bullet"/>
      <w:lvlText w:val=""/>
      <w:lvlJc w:val="left"/>
      <w:pPr>
        <w:ind w:left="5329" w:hanging="360"/>
      </w:pPr>
      <w:rPr>
        <w:rFonts w:ascii="Symbol" w:hAnsi="Symbol" w:hint="default"/>
      </w:rPr>
    </w:lvl>
    <w:lvl w:ilvl="7">
      <w:start w:val="1"/>
      <w:numFmt w:val="bullet"/>
      <w:lvlText w:val="o"/>
      <w:lvlJc w:val="left"/>
      <w:pPr>
        <w:ind w:left="6049" w:hanging="360"/>
      </w:pPr>
      <w:rPr>
        <w:rFonts w:ascii="Courier New" w:hAnsi="Courier New" w:cs="Courier New" w:hint="default"/>
      </w:rPr>
    </w:lvl>
    <w:lvl w:ilvl="8">
      <w:start w:val="1"/>
      <w:numFmt w:val="bullet"/>
      <w:lvlText w:val=""/>
      <w:lvlJc w:val="left"/>
      <w:pPr>
        <w:ind w:left="6769" w:hanging="360"/>
      </w:pPr>
      <w:rPr>
        <w:rFonts w:ascii="Wingdings" w:hAnsi="Wingdings" w:hint="default"/>
      </w:rPr>
    </w:lvl>
  </w:abstractNum>
  <w:abstractNum w:abstractNumId="1">
    <w:nsid w:val="37CC5E57"/>
    <w:multiLevelType w:val="multilevel"/>
    <w:tmpl w:val="37CC5E57"/>
    <w:lvl w:ilvl="0">
      <w:start w:val="1"/>
      <w:numFmt w:val="decimal"/>
      <w:pStyle w:val="a"/>
      <w:lvlText w:val="Рис. %1. "/>
      <w:lvlJc w:val="left"/>
      <w:pPr>
        <w:ind w:left="928" w:hanging="360"/>
      </w:pPr>
      <w:rPr>
        <w:rFonts w:ascii="Times New Roman" w:hAnsi="Times New Roman" w:cs="Times New Roman" w:hint="default"/>
        <w:b w:val="0"/>
        <w:bCs w:val="0"/>
        <w:i w:val="0"/>
        <w:iCs w:val="0"/>
        <w:spacing w:val="0"/>
        <w:w w:val="10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4189603E"/>
    <w:multiLevelType w:val="multilevel"/>
    <w:tmpl w:val="4189603E"/>
    <w:lvl w:ilvl="0">
      <w:start w:val="1"/>
      <w:numFmt w:val="upperRoman"/>
      <w:pStyle w:val="1"/>
      <w:lvlText w:val="%1."/>
      <w:lvlJc w:val="center"/>
      <w:pPr>
        <w:tabs>
          <w:tab w:val="left" w:pos="576"/>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2"/>
      <w:lvlText w:val="%2."/>
      <w:lvlJc w:val="left"/>
      <w:pPr>
        <w:tabs>
          <w:tab w:val="left" w:pos="360"/>
        </w:tabs>
        <w:ind w:left="288" w:hanging="288"/>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2">
      <w:start w:val="1"/>
      <w:numFmt w:val="decimal"/>
      <w:pStyle w:val="3"/>
      <w:lvlText w:val="%3)"/>
      <w:lvlJc w:val="left"/>
      <w:pPr>
        <w:tabs>
          <w:tab w:val="left"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4"/>
      <w:lvlText w:val="%4)"/>
      <w:lvlJc w:val="left"/>
      <w:pPr>
        <w:tabs>
          <w:tab w:val="left"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left" w:pos="3240"/>
        </w:tabs>
        <w:ind w:left="2880"/>
      </w:pPr>
      <w:rPr>
        <w:rFonts w:cs="Times New Roman" w:hint="default"/>
      </w:rPr>
    </w:lvl>
    <w:lvl w:ilvl="5">
      <w:start w:val="1"/>
      <w:numFmt w:val="lowerLetter"/>
      <w:lvlText w:val="(%6)"/>
      <w:lvlJc w:val="left"/>
      <w:pPr>
        <w:tabs>
          <w:tab w:val="left" w:pos="3960"/>
        </w:tabs>
        <w:ind w:left="3600"/>
      </w:pPr>
      <w:rPr>
        <w:rFonts w:cs="Times New Roman" w:hint="default"/>
      </w:rPr>
    </w:lvl>
    <w:lvl w:ilvl="6">
      <w:start w:val="1"/>
      <w:numFmt w:val="lowerRoman"/>
      <w:lvlText w:val="(%7)"/>
      <w:lvlJc w:val="left"/>
      <w:pPr>
        <w:tabs>
          <w:tab w:val="left" w:pos="4680"/>
        </w:tabs>
        <w:ind w:left="4320"/>
      </w:pPr>
      <w:rPr>
        <w:rFonts w:cs="Times New Roman" w:hint="default"/>
      </w:rPr>
    </w:lvl>
    <w:lvl w:ilvl="7">
      <w:start w:val="1"/>
      <w:numFmt w:val="lowerLetter"/>
      <w:lvlText w:val="(%8)"/>
      <w:lvlJc w:val="left"/>
      <w:pPr>
        <w:tabs>
          <w:tab w:val="left" w:pos="5400"/>
        </w:tabs>
        <w:ind w:left="5040"/>
      </w:pPr>
      <w:rPr>
        <w:rFonts w:cs="Times New Roman" w:hint="default"/>
      </w:rPr>
    </w:lvl>
    <w:lvl w:ilvl="8">
      <w:start w:val="1"/>
      <w:numFmt w:val="lowerRoman"/>
      <w:lvlText w:val="(%9)"/>
      <w:lvlJc w:val="left"/>
      <w:pPr>
        <w:tabs>
          <w:tab w:val="left" w:pos="6120"/>
        </w:tabs>
        <w:ind w:left="5760"/>
      </w:pPr>
      <w:rPr>
        <w:rFonts w:cs="Times New Roman" w:hint="default"/>
      </w:rPr>
    </w:lvl>
  </w:abstractNum>
  <w:abstractNum w:abstractNumId="3">
    <w:nsid w:val="4B9563FD"/>
    <w:multiLevelType w:val="multilevel"/>
    <w:tmpl w:val="4B9563FD"/>
    <w:lvl w:ilvl="0">
      <w:start w:val="1"/>
      <w:numFmt w:val="decimal"/>
      <w:pStyle w:val="10"/>
      <w:lvlText w:val="[%1]"/>
      <w:lvlJc w:val="left"/>
      <w:pPr>
        <w:ind w:left="720" w:hanging="360"/>
      </w:pPr>
      <w:rPr>
        <w:rFonts w:ascii="Times New Roman" w:hAnsi="Times New Roman" w:cs="Times New Roman" w:hint="default"/>
        <w:b w:val="0"/>
        <w:bCs w:val="0"/>
        <w:i w:val="0"/>
        <w:iCs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52CA544A"/>
    <w:multiLevelType w:val="singleLevel"/>
    <w:tmpl w:val="52CA544A"/>
    <w:lvl w:ilvl="0">
      <w:start w:val="1"/>
      <w:numFmt w:val="decimal"/>
      <w:lvlText w:val="[%1]"/>
      <w:lvlJc w:val="left"/>
      <w:pPr>
        <w:tabs>
          <w:tab w:val="left" w:pos="2487"/>
        </w:tabs>
        <w:ind w:left="2487" w:hanging="360"/>
      </w:pPr>
      <w:rPr>
        <w:rFonts w:ascii="Times New Roman" w:hAnsi="Times New Roman" w:cs="Times New Roman" w:hint="default"/>
        <w:b w:val="0"/>
        <w:bCs w:val="0"/>
        <w:i w:val="0"/>
        <w:iCs w:val="0"/>
        <w:sz w:val="16"/>
        <w:szCs w:val="16"/>
      </w:rPr>
    </w:lvl>
  </w:abstractNum>
  <w:abstractNum w:abstractNumId="5">
    <w:nsid w:val="72951F90"/>
    <w:multiLevelType w:val="multilevel"/>
    <w:tmpl w:val="72951F90"/>
    <w:lvl w:ilvl="0">
      <w:start w:val="1"/>
      <w:numFmt w:val="upperRoman"/>
      <w:pStyle w:val="a0"/>
      <w:lvlText w:val="ТАБЛИЦА %1. "/>
      <w:lvlJc w:val="center"/>
      <w:pPr>
        <w:ind w:left="2062"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vertAlign w:val="baseline"/>
        <w14:ligatures w14:val="none"/>
        <w14:numForm w14:val="default"/>
        <w14:numSpacing w14:val="default"/>
      </w:rPr>
    </w:lvl>
    <w:lvl w:ilvl="1">
      <w:start w:val="1"/>
      <w:numFmt w:val="lowerLetter"/>
      <w:lvlText w:val="%2."/>
      <w:lvlJc w:val="left"/>
      <w:pPr>
        <w:ind w:left="2782" w:hanging="360"/>
      </w:pPr>
    </w:lvl>
    <w:lvl w:ilvl="2">
      <w:start w:val="1"/>
      <w:numFmt w:val="lowerRoman"/>
      <w:lvlText w:val="%3."/>
      <w:lvlJc w:val="right"/>
      <w:pPr>
        <w:ind w:left="3502" w:hanging="180"/>
      </w:pPr>
    </w:lvl>
    <w:lvl w:ilvl="3">
      <w:start w:val="1"/>
      <w:numFmt w:val="decimal"/>
      <w:lvlText w:val="%4."/>
      <w:lvlJc w:val="left"/>
      <w:pPr>
        <w:ind w:left="4222" w:hanging="360"/>
      </w:pPr>
    </w:lvl>
    <w:lvl w:ilvl="4">
      <w:start w:val="1"/>
      <w:numFmt w:val="lowerLetter"/>
      <w:lvlText w:val="%5."/>
      <w:lvlJc w:val="left"/>
      <w:pPr>
        <w:ind w:left="4942" w:hanging="360"/>
      </w:pPr>
    </w:lvl>
    <w:lvl w:ilvl="5">
      <w:start w:val="1"/>
      <w:numFmt w:val="lowerRoman"/>
      <w:lvlText w:val="%6."/>
      <w:lvlJc w:val="right"/>
      <w:pPr>
        <w:ind w:left="5662" w:hanging="180"/>
      </w:pPr>
    </w:lvl>
    <w:lvl w:ilvl="6">
      <w:start w:val="1"/>
      <w:numFmt w:val="decimal"/>
      <w:lvlText w:val="%7."/>
      <w:lvlJc w:val="left"/>
      <w:pPr>
        <w:ind w:left="6382" w:hanging="360"/>
      </w:pPr>
    </w:lvl>
    <w:lvl w:ilvl="7">
      <w:start w:val="1"/>
      <w:numFmt w:val="lowerLetter"/>
      <w:lvlText w:val="%8."/>
      <w:lvlJc w:val="left"/>
      <w:pPr>
        <w:ind w:left="7102" w:hanging="360"/>
      </w:pPr>
    </w:lvl>
    <w:lvl w:ilvl="8">
      <w:start w:val="1"/>
      <w:numFmt w:val="lowerRoman"/>
      <w:lvlText w:val="%9."/>
      <w:lvlJc w:val="right"/>
      <w:pPr>
        <w:ind w:left="7822" w:hanging="180"/>
      </w:pPr>
    </w:lvl>
  </w:abstractNum>
  <w:num w:numId="1">
    <w:abstractNumId w:val="2"/>
  </w:num>
  <w:num w:numId="2">
    <w:abstractNumId w:val="0"/>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consecutiveHyphenLimit w:val="1"/>
  <w:hyphenationZone w:val="142"/>
  <w:doNotHyphenateCaps/>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3538C"/>
    <w:rsid w:val="00052062"/>
    <w:rsid w:val="00053887"/>
    <w:rsid w:val="00061957"/>
    <w:rsid w:val="000864E4"/>
    <w:rsid w:val="000A1A92"/>
    <w:rsid w:val="000A4F23"/>
    <w:rsid w:val="000C37DA"/>
    <w:rsid w:val="000C5464"/>
    <w:rsid w:val="001137CF"/>
    <w:rsid w:val="0013123C"/>
    <w:rsid w:val="00142B27"/>
    <w:rsid w:val="001B6003"/>
    <w:rsid w:val="0022603A"/>
    <w:rsid w:val="00252F87"/>
    <w:rsid w:val="00281438"/>
    <w:rsid w:val="00283A19"/>
    <w:rsid w:val="002D540B"/>
    <w:rsid w:val="002D7658"/>
    <w:rsid w:val="00302711"/>
    <w:rsid w:val="0031241D"/>
    <w:rsid w:val="003378F6"/>
    <w:rsid w:val="0035301B"/>
    <w:rsid w:val="00356A3E"/>
    <w:rsid w:val="00373376"/>
    <w:rsid w:val="003915FB"/>
    <w:rsid w:val="003C5DEB"/>
    <w:rsid w:val="003D785D"/>
    <w:rsid w:val="00407EDC"/>
    <w:rsid w:val="004165FC"/>
    <w:rsid w:val="00420452"/>
    <w:rsid w:val="004273AB"/>
    <w:rsid w:val="00460672"/>
    <w:rsid w:val="0046624F"/>
    <w:rsid w:val="0047652D"/>
    <w:rsid w:val="004A17FA"/>
    <w:rsid w:val="004A199C"/>
    <w:rsid w:val="004B14C2"/>
    <w:rsid w:val="004C40DB"/>
    <w:rsid w:val="004D7E92"/>
    <w:rsid w:val="00502710"/>
    <w:rsid w:val="00535924"/>
    <w:rsid w:val="00551B60"/>
    <w:rsid w:val="005630E7"/>
    <w:rsid w:val="00574EF1"/>
    <w:rsid w:val="005922A7"/>
    <w:rsid w:val="005951F8"/>
    <w:rsid w:val="005963D0"/>
    <w:rsid w:val="005C23B2"/>
    <w:rsid w:val="005D6D3B"/>
    <w:rsid w:val="005E44C3"/>
    <w:rsid w:val="006703D4"/>
    <w:rsid w:val="006933E4"/>
    <w:rsid w:val="006D605D"/>
    <w:rsid w:val="006F2D0D"/>
    <w:rsid w:val="00711520"/>
    <w:rsid w:val="0071573A"/>
    <w:rsid w:val="007316B2"/>
    <w:rsid w:val="007437F3"/>
    <w:rsid w:val="007474EB"/>
    <w:rsid w:val="007858B3"/>
    <w:rsid w:val="00791CA2"/>
    <w:rsid w:val="007A41A6"/>
    <w:rsid w:val="007B3A2F"/>
    <w:rsid w:val="007B6A69"/>
    <w:rsid w:val="007C27A1"/>
    <w:rsid w:val="007F6798"/>
    <w:rsid w:val="00805A66"/>
    <w:rsid w:val="008071FD"/>
    <w:rsid w:val="008310FE"/>
    <w:rsid w:val="00854B2D"/>
    <w:rsid w:val="00862C74"/>
    <w:rsid w:val="0087270B"/>
    <w:rsid w:val="00874BCB"/>
    <w:rsid w:val="008834FE"/>
    <w:rsid w:val="008C64AA"/>
    <w:rsid w:val="008C665B"/>
    <w:rsid w:val="008D4732"/>
    <w:rsid w:val="008E51F4"/>
    <w:rsid w:val="008E761E"/>
    <w:rsid w:val="008F5EB1"/>
    <w:rsid w:val="008F78A6"/>
    <w:rsid w:val="00940220"/>
    <w:rsid w:val="009B1573"/>
    <w:rsid w:val="009B35A0"/>
    <w:rsid w:val="009F02E1"/>
    <w:rsid w:val="009F446D"/>
    <w:rsid w:val="009F7A86"/>
    <w:rsid w:val="00A139A3"/>
    <w:rsid w:val="00A25034"/>
    <w:rsid w:val="00A45A1E"/>
    <w:rsid w:val="00A468AA"/>
    <w:rsid w:val="00A70039"/>
    <w:rsid w:val="00AC08AA"/>
    <w:rsid w:val="00AE6C42"/>
    <w:rsid w:val="00AF069A"/>
    <w:rsid w:val="00B0100A"/>
    <w:rsid w:val="00B05E9E"/>
    <w:rsid w:val="00B5662A"/>
    <w:rsid w:val="00B77B07"/>
    <w:rsid w:val="00BD2BC3"/>
    <w:rsid w:val="00BD2D2D"/>
    <w:rsid w:val="00BD53F1"/>
    <w:rsid w:val="00C903D0"/>
    <w:rsid w:val="00C9188D"/>
    <w:rsid w:val="00CC1603"/>
    <w:rsid w:val="00CC6D5A"/>
    <w:rsid w:val="00D13C23"/>
    <w:rsid w:val="00D80951"/>
    <w:rsid w:val="00DA480C"/>
    <w:rsid w:val="00DA6E0F"/>
    <w:rsid w:val="00DB447E"/>
    <w:rsid w:val="00E152C5"/>
    <w:rsid w:val="00E460E3"/>
    <w:rsid w:val="00E71576"/>
    <w:rsid w:val="00EA52E0"/>
    <w:rsid w:val="00EC44A2"/>
    <w:rsid w:val="00EF5892"/>
    <w:rsid w:val="00F01747"/>
    <w:rsid w:val="00F05068"/>
    <w:rsid w:val="00F074EC"/>
    <w:rsid w:val="00F1063F"/>
    <w:rsid w:val="00F20F9D"/>
    <w:rsid w:val="00F560D9"/>
    <w:rsid w:val="00F97278"/>
    <w:rsid w:val="00FD6A2A"/>
    <w:rsid w:val="06105308"/>
    <w:rsid w:val="06FC728F"/>
    <w:rsid w:val="1BEB2FDC"/>
    <w:rsid w:val="289C681D"/>
    <w:rsid w:val="2E6C003D"/>
    <w:rsid w:val="2F5C1978"/>
    <w:rsid w:val="463C711E"/>
    <w:rsid w:val="4ADB5D4E"/>
    <w:rsid w:val="5786613E"/>
    <w:rsid w:val="5E010CBF"/>
    <w:rsid w:val="6BA078B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1" w:unhideWhenUsed="0" w:qFormat="1"/>
    <w:lsdException w:name="heading 4" w:uiPriority="1"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semiHidden="0" w:uiPriority="1"/>
    <w:lsdException w:name="Body Text" w:semiHidden="0" w:uiPriority="0" w:unhideWhenUsed="0" w:qFormat="1"/>
    <w:lsdException w:name="Subtitle" w:semiHidden="0" w:uiPriority="11" w:unhideWhenUsed="0"/>
    <w:lsdException w:name="Strong" w:semiHidden="0" w:uiPriority="22" w:unhideWhenUsed="0"/>
    <w:lsdException w:name="Emphasis" w:semiHidden="0" w:uiPriority="20" w:unhideWhenUsed="0"/>
    <w:lsdException w:name="Normal (Web)" w:qFormat="1"/>
    <w:lsdException w:name="HTML Preformatted" w:qFormat="1"/>
    <w:lsdException w:name="Table Grid" w:semiHidden="0" w:uiPriority="59"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suppressAutoHyphens/>
    </w:pPr>
    <w:rPr>
      <w:rFonts w:eastAsia="Times New Roman"/>
      <w:lang w:eastAsia="en-US"/>
    </w:rPr>
  </w:style>
  <w:style w:type="paragraph" w:styleId="1">
    <w:name w:val="heading 1"/>
    <w:basedOn w:val="a1"/>
    <w:next w:val="a2"/>
    <w:link w:val="11"/>
    <w:qFormat/>
    <w:pPr>
      <w:keepNext/>
      <w:keepLines/>
      <w:numPr>
        <w:numId w:val="1"/>
      </w:numPr>
      <w:tabs>
        <w:tab w:val="clear" w:pos="576"/>
        <w:tab w:val="left" w:pos="425"/>
      </w:tabs>
      <w:suppressAutoHyphens w:val="0"/>
      <w:spacing w:before="160" w:after="80"/>
      <w:ind w:firstLine="215"/>
      <w:jc w:val="center"/>
      <w:outlineLvl w:val="0"/>
    </w:pPr>
    <w:rPr>
      <w:rFonts w:eastAsia="SimSun"/>
      <w:smallCaps/>
    </w:rPr>
  </w:style>
  <w:style w:type="paragraph" w:styleId="2">
    <w:name w:val="heading 2"/>
    <w:basedOn w:val="a1"/>
    <w:next w:val="a1"/>
    <w:link w:val="20"/>
    <w:qFormat/>
    <w:pPr>
      <w:keepNext/>
      <w:keepLines/>
      <w:numPr>
        <w:ilvl w:val="1"/>
        <w:numId w:val="1"/>
      </w:numPr>
      <w:suppressAutoHyphens w:val="0"/>
      <w:spacing w:before="120" w:after="60"/>
      <w:ind w:left="289" w:hanging="289"/>
      <w:outlineLvl w:val="1"/>
    </w:pPr>
    <w:rPr>
      <w:rFonts w:eastAsia="SimSun"/>
      <w:i/>
      <w:iCs/>
    </w:rPr>
  </w:style>
  <w:style w:type="paragraph" w:styleId="3">
    <w:name w:val="heading 3"/>
    <w:basedOn w:val="a1"/>
    <w:next w:val="a1"/>
    <w:link w:val="30"/>
    <w:uiPriority w:val="1"/>
    <w:semiHidden/>
    <w:qFormat/>
    <w:pPr>
      <w:numPr>
        <w:ilvl w:val="2"/>
        <w:numId w:val="1"/>
      </w:numPr>
      <w:tabs>
        <w:tab w:val="clear" w:pos="540"/>
        <w:tab w:val="left" w:pos="720"/>
      </w:tabs>
      <w:suppressAutoHyphens w:val="0"/>
      <w:spacing w:after="60"/>
      <w:ind w:firstLine="289"/>
      <w:jc w:val="both"/>
      <w:outlineLvl w:val="2"/>
    </w:pPr>
    <w:rPr>
      <w:rFonts w:eastAsia="SimSun"/>
      <w:i/>
      <w:iCs/>
    </w:rPr>
  </w:style>
  <w:style w:type="paragraph" w:styleId="4">
    <w:name w:val="heading 4"/>
    <w:basedOn w:val="a1"/>
    <w:next w:val="a1"/>
    <w:link w:val="40"/>
    <w:uiPriority w:val="1"/>
    <w:semiHidden/>
    <w:qFormat/>
    <w:pPr>
      <w:numPr>
        <w:ilvl w:val="3"/>
        <w:numId w:val="1"/>
      </w:numPr>
      <w:tabs>
        <w:tab w:val="left" w:pos="720"/>
      </w:tabs>
      <w:suppressAutoHyphens w:val="0"/>
      <w:spacing w:before="40" w:after="40"/>
      <w:jc w:val="both"/>
      <w:outlineLvl w:val="3"/>
    </w:pPr>
    <w:rPr>
      <w:rFonts w:eastAsia="SimSun"/>
      <w:i/>
      <w:iCs/>
    </w:rPr>
  </w:style>
  <w:style w:type="paragraph" w:styleId="5">
    <w:name w:val="heading 5"/>
    <w:basedOn w:val="a1"/>
    <w:next w:val="a1"/>
    <w:link w:val="50"/>
    <w:qFormat/>
    <w:pPr>
      <w:tabs>
        <w:tab w:val="left" w:pos="360"/>
      </w:tabs>
      <w:suppressAutoHyphens w:val="0"/>
      <w:spacing w:before="160" w:after="80"/>
      <w:jc w:val="center"/>
      <w:outlineLvl w:val="4"/>
    </w:pPr>
    <w:rPr>
      <w:rFonts w:eastAsia="SimSun"/>
      <w:smallCaps/>
    </w:rPr>
  </w:style>
  <w:style w:type="paragraph" w:styleId="6">
    <w:name w:val="heading 6"/>
    <w:basedOn w:val="a1"/>
    <w:next w:val="a1"/>
    <w:link w:val="60"/>
    <w:uiPriority w:val="9"/>
    <w:semiHidden/>
    <w:unhideWhenUsed/>
    <w:qFormat/>
    <w:pPr>
      <w:keepNext/>
      <w:keepLines/>
      <w:spacing w:before="200"/>
      <w:outlineLvl w:val="5"/>
    </w:pPr>
    <w:rPr>
      <w:rFonts w:eastAsiaTheme="majorEastAsia" w:cstheme="majorBidi"/>
      <w:i/>
      <w:iCs/>
      <w:color w:val="000000" w:themeColor="text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link w:val="a6"/>
    <w:qFormat/>
    <w:pPr>
      <w:tabs>
        <w:tab w:val="left" w:pos="288"/>
      </w:tabs>
      <w:spacing w:after="120" w:line="228" w:lineRule="auto"/>
      <w:ind w:firstLine="289"/>
      <w:jc w:val="both"/>
    </w:pPr>
    <w:rPr>
      <w:rFonts w:eastAsia="MS Mincho"/>
      <w:spacing w:val="-1"/>
    </w:rPr>
  </w:style>
  <w:style w:type="character" w:styleId="a7">
    <w:name w:val="Hyperlink"/>
    <w:basedOn w:val="a3"/>
    <w:uiPriority w:val="99"/>
    <w:semiHidden/>
    <w:unhideWhenUsed/>
    <w:rPr>
      <w:color w:val="0000FF"/>
      <w:u w:val="single"/>
    </w:rPr>
  </w:style>
  <w:style w:type="paragraph" w:styleId="a8">
    <w:name w:val="Balloon Text"/>
    <w:basedOn w:val="a1"/>
    <w:link w:val="a9"/>
    <w:uiPriority w:val="99"/>
    <w:semiHidden/>
    <w:unhideWhenUsed/>
    <w:rPr>
      <w:rFonts w:ascii="Tahoma" w:hAnsi="Tahoma" w:cs="Tahoma"/>
      <w:sz w:val="16"/>
      <w:szCs w:val="16"/>
    </w:rPr>
  </w:style>
  <w:style w:type="paragraph" w:styleId="aa">
    <w:name w:val="Title"/>
    <w:basedOn w:val="a1"/>
    <w:next w:val="a1"/>
    <w:link w:val="ab"/>
    <w:qFormat/>
    <w:pPr>
      <w:spacing w:before="120" w:after="120"/>
      <w:contextualSpacing/>
      <w:jc w:val="center"/>
    </w:pPr>
    <w:rPr>
      <w:rFonts w:eastAsiaTheme="majorEastAsia" w:cstheme="majorBidi"/>
      <w:color w:val="000000" w:themeColor="text1"/>
      <w:kern w:val="28"/>
      <w:sz w:val="48"/>
      <w:szCs w:val="52"/>
    </w:rPr>
  </w:style>
  <w:style w:type="paragraph" w:styleId="ac">
    <w:name w:val="Normal (Web)"/>
    <w:uiPriority w:val="99"/>
    <w:semiHidden/>
    <w:unhideWhenUsed/>
    <w:qFormat/>
    <w:pPr>
      <w:spacing w:beforeAutospacing="1" w:afterAutospacing="1"/>
    </w:pPr>
    <w:rPr>
      <w:sz w:val="24"/>
      <w:szCs w:val="24"/>
      <w:lang w:val="en-US" w:eastAsia="zh-CN"/>
    </w:rPr>
  </w:style>
  <w:style w:type="paragraph" w:styleId="HTML">
    <w:name w:val="HTML Preformatted"/>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hAnsi="SimSun" w:hint="eastAsia"/>
      <w:sz w:val="24"/>
      <w:szCs w:val="24"/>
      <w:lang w:val="en-US" w:eastAsia="zh-CN"/>
    </w:rPr>
  </w:style>
  <w:style w:type="table" w:styleId="ad">
    <w:name w:val="Table Grid"/>
    <w:basedOn w:val="a4"/>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Название Знак"/>
    <w:basedOn w:val="a3"/>
    <w:link w:val="aa"/>
    <w:qFormat/>
    <w:rPr>
      <w:rFonts w:ascii="Times New Roman" w:eastAsiaTheme="majorEastAsia" w:hAnsi="Times New Roman" w:cstheme="majorBidi"/>
      <w:color w:val="000000" w:themeColor="text1"/>
      <w:kern w:val="28"/>
      <w:sz w:val="48"/>
      <w:szCs w:val="52"/>
      <w:lang w:eastAsia="en-US"/>
    </w:rPr>
  </w:style>
  <w:style w:type="character" w:customStyle="1" w:styleId="a6">
    <w:name w:val="Основной текст Знак"/>
    <w:link w:val="a2"/>
    <w:qFormat/>
    <w:rPr>
      <w:rFonts w:ascii="Times New Roman" w:eastAsia="MS Mincho" w:hAnsi="Times New Roman" w:cs="Times New Roman"/>
      <w:spacing w:val="-1"/>
      <w:sz w:val="20"/>
      <w:szCs w:val="20"/>
      <w:lang w:eastAsia="en-US"/>
    </w:rPr>
  </w:style>
  <w:style w:type="paragraph" w:customStyle="1" w:styleId="ae">
    <w:name w:val="Авторы"/>
    <w:basedOn w:val="a1"/>
    <w:next w:val="af"/>
    <w:uiPriority w:val="99"/>
    <w:qFormat/>
    <w:pPr>
      <w:spacing w:before="240" w:after="120"/>
      <w:jc w:val="center"/>
    </w:pPr>
    <w:rPr>
      <w:sz w:val="24"/>
    </w:rPr>
  </w:style>
  <w:style w:type="paragraph" w:customStyle="1" w:styleId="af">
    <w:name w:val="Организация"/>
    <w:basedOn w:val="a1"/>
    <w:uiPriority w:val="99"/>
    <w:qFormat/>
    <w:pPr>
      <w:spacing w:after="120"/>
      <w:jc w:val="center"/>
    </w:pPr>
    <w:rPr>
      <w:i/>
    </w:rPr>
  </w:style>
  <w:style w:type="paragraph" w:customStyle="1" w:styleId="af0">
    <w:name w:val="Мэйл"/>
    <w:basedOn w:val="a1"/>
    <w:qFormat/>
    <w:pPr>
      <w:spacing w:after="120"/>
      <w:jc w:val="center"/>
    </w:pPr>
    <w:rPr>
      <w:lang w:val="en-US"/>
    </w:rPr>
  </w:style>
  <w:style w:type="paragraph" w:customStyle="1" w:styleId="af1">
    <w:name w:val="Аннотация"/>
    <w:basedOn w:val="af"/>
    <w:qFormat/>
    <w:pPr>
      <w:ind w:firstLine="289"/>
      <w:jc w:val="both"/>
    </w:pPr>
    <w:rPr>
      <w:b/>
      <w:i w:val="0"/>
      <w:sz w:val="18"/>
    </w:rPr>
  </w:style>
  <w:style w:type="character" w:customStyle="1" w:styleId="11">
    <w:name w:val="Заголовок 1 Знак"/>
    <w:link w:val="1"/>
    <w:qFormat/>
    <w:rPr>
      <w:rFonts w:ascii="Times New Roman" w:eastAsia="SimSun" w:hAnsi="Times New Roman" w:cs="Times New Roman"/>
      <w:smallCaps/>
      <w:sz w:val="20"/>
      <w:szCs w:val="20"/>
      <w:lang w:eastAsia="en-US"/>
    </w:rPr>
  </w:style>
  <w:style w:type="character" w:customStyle="1" w:styleId="20">
    <w:name w:val="Заголовок 2 Знак"/>
    <w:basedOn w:val="a3"/>
    <w:link w:val="2"/>
    <w:qFormat/>
    <w:rPr>
      <w:rFonts w:ascii="Times New Roman" w:eastAsia="SimSun" w:hAnsi="Times New Roman" w:cs="Times New Roman"/>
      <w:i/>
      <w:iCs/>
      <w:sz w:val="20"/>
      <w:szCs w:val="20"/>
      <w:lang w:eastAsia="en-US"/>
    </w:rPr>
  </w:style>
  <w:style w:type="character" w:customStyle="1" w:styleId="30">
    <w:name w:val="Заголовок 3 Знак"/>
    <w:basedOn w:val="a3"/>
    <w:link w:val="3"/>
    <w:uiPriority w:val="1"/>
    <w:semiHidden/>
    <w:qFormat/>
    <w:rPr>
      <w:rFonts w:ascii="Times New Roman" w:eastAsia="SimSun" w:hAnsi="Times New Roman" w:cs="Times New Roman"/>
      <w:i/>
      <w:iCs/>
      <w:sz w:val="20"/>
      <w:szCs w:val="20"/>
      <w:lang w:eastAsia="en-US"/>
    </w:rPr>
  </w:style>
  <w:style w:type="character" w:customStyle="1" w:styleId="40">
    <w:name w:val="Заголовок 4 Знак"/>
    <w:basedOn w:val="a3"/>
    <w:link w:val="4"/>
    <w:uiPriority w:val="1"/>
    <w:semiHidden/>
    <w:qFormat/>
    <w:rPr>
      <w:rFonts w:ascii="Times New Roman" w:eastAsia="SimSun" w:hAnsi="Times New Roman" w:cs="Times New Roman"/>
      <w:i/>
      <w:iCs/>
      <w:sz w:val="20"/>
      <w:szCs w:val="20"/>
      <w:lang w:eastAsia="en-US"/>
    </w:rPr>
  </w:style>
  <w:style w:type="character" w:customStyle="1" w:styleId="50">
    <w:name w:val="Заголовок 5 Знак"/>
    <w:basedOn w:val="a3"/>
    <w:link w:val="5"/>
    <w:qFormat/>
    <w:rPr>
      <w:rFonts w:ascii="Times New Roman" w:eastAsia="SimSun" w:hAnsi="Times New Roman" w:cs="Times New Roman"/>
      <w:smallCaps/>
      <w:sz w:val="20"/>
      <w:szCs w:val="20"/>
      <w:lang w:eastAsia="en-US"/>
    </w:rPr>
  </w:style>
  <w:style w:type="paragraph" w:customStyle="1" w:styleId="af2">
    <w:name w:val="Ключевые слова"/>
    <w:basedOn w:val="a1"/>
    <w:next w:val="1"/>
    <w:qFormat/>
    <w:pPr>
      <w:spacing w:after="200"/>
      <w:ind w:firstLine="289"/>
      <w:jc w:val="both"/>
    </w:pPr>
    <w:rPr>
      <w:b/>
      <w:i/>
      <w:sz w:val="18"/>
    </w:rPr>
  </w:style>
  <w:style w:type="character" w:customStyle="1" w:styleId="60">
    <w:name w:val="Заголовок 6 Знак"/>
    <w:basedOn w:val="a3"/>
    <w:link w:val="6"/>
    <w:uiPriority w:val="9"/>
    <w:semiHidden/>
    <w:qFormat/>
    <w:rPr>
      <w:rFonts w:ascii="Times New Roman" w:eastAsiaTheme="majorEastAsia" w:hAnsi="Times New Roman" w:cstheme="majorBidi"/>
      <w:i/>
      <w:iCs/>
      <w:color w:val="000000" w:themeColor="text1"/>
      <w:sz w:val="20"/>
      <w:szCs w:val="20"/>
      <w:lang w:eastAsia="en-US"/>
    </w:rPr>
  </w:style>
  <w:style w:type="paragraph" w:customStyle="1" w:styleId="af3">
    <w:name w:val="Финансирование"/>
    <w:basedOn w:val="a1"/>
    <w:qFormat/>
    <w:pPr>
      <w:framePr w:w="4876" w:wrap="notBeside" w:hAnchor="margin" w:yAlign="bottom"/>
      <w:pBdr>
        <w:top w:val="single" w:sz="8" w:space="3" w:color="auto"/>
      </w:pBdr>
      <w:ind w:firstLine="289"/>
    </w:pPr>
    <w:rPr>
      <w:sz w:val="16"/>
    </w:rPr>
  </w:style>
  <w:style w:type="paragraph" w:customStyle="1" w:styleId="-">
    <w:name w:val="Список-перечень"/>
    <w:basedOn w:val="a2"/>
    <w:next w:val="a2"/>
    <w:qFormat/>
    <w:pPr>
      <w:numPr>
        <w:numId w:val="2"/>
      </w:numPr>
      <w:spacing w:after="60"/>
      <w:ind w:left="578" w:hanging="289"/>
    </w:pPr>
  </w:style>
  <w:style w:type="paragraph" w:customStyle="1" w:styleId="a">
    <w:name w:val="Название рисунка"/>
    <w:basedOn w:val="a1"/>
    <w:qFormat/>
    <w:pPr>
      <w:numPr>
        <w:numId w:val="3"/>
      </w:numPr>
      <w:tabs>
        <w:tab w:val="left" w:pos="289"/>
      </w:tabs>
      <w:spacing w:before="120" w:after="200"/>
      <w:ind w:left="360"/>
    </w:pPr>
    <w:rPr>
      <w:sz w:val="16"/>
    </w:rPr>
  </w:style>
  <w:style w:type="paragraph" w:customStyle="1" w:styleId="a0">
    <w:name w:val="Таблица"/>
    <w:basedOn w:val="a1"/>
    <w:next w:val="a1"/>
    <w:qFormat/>
    <w:pPr>
      <w:numPr>
        <w:numId w:val="4"/>
      </w:numPr>
      <w:tabs>
        <w:tab w:val="left" w:pos="567"/>
      </w:tabs>
      <w:spacing w:before="240" w:after="80"/>
      <w:ind w:left="714" w:hanging="357"/>
      <w:jc w:val="center"/>
    </w:pPr>
    <w:rPr>
      <w:smallCaps/>
      <w:sz w:val="16"/>
    </w:rPr>
  </w:style>
  <w:style w:type="paragraph" w:customStyle="1" w:styleId="af4">
    <w:name w:val="Строка таблицы"/>
    <w:basedOn w:val="a1"/>
    <w:qFormat/>
    <w:pPr>
      <w:tabs>
        <w:tab w:val="left" w:pos="1021"/>
      </w:tabs>
    </w:pPr>
    <w:rPr>
      <w:sz w:val="16"/>
    </w:rPr>
  </w:style>
  <w:style w:type="paragraph" w:customStyle="1" w:styleId="10">
    <w:name w:val="Список литературы1"/>
    <w:basedOn w:val="a2"/>
    <w:next w:val="a1"/>
    <w:qFormat/>
    <w:pPr>
      <w:numPr>
        <w:numId w:val="5"/>
      </w:numPr>
      <w:spacing w:after="50" w:line="180" w:lineRule="exact"/>
      <w:ind w:left="289" w:hanging="289"/>
    </w:pPr>
    <w:rPr>
      <w:spacing w:val="0"/>
      <w:sz w:val="16"/>
    </w:rPr>
  </w:style>
  <w:style w:type="character" w:customStyle="1" w:styleId="a9">
    <w:name w:val="Текст выноски Знак"/>
    <w:basedOn w:val="a3"/>
    <w:link w:val="a8"/>
    <w:uiPriority w:val="99"/>
    <w:semiHidden/>
    <w:rPr>
      <w:rFonts w:ascii="Tahoma" w:eastAsia="Times New Roman" w:hAnsi="Tahoma" w:cs="Tahoma"/>
      <w:sz w:val="16"/>
      <w:szCs w:val="16"/>
      <w:lang w:eastAsia="en-US"/>
    </w:rPr>
  </w:style>
  <w:style w:type="paragraph" w:styleId="af5">
    <w:name w:val="header"/>
    <w:basedOn w:val="a1"/>
    <w:link w:val="af6"/>
    <w:unhideWhenUsed/>
    <w:rsid w:val="00F01747"/>
    <w:pPr>
      <w:tabs>
        <w:tab w:val="center" w:pos="4677"/>
        <w:tab w:val="right" w:pos="9355"/>
      </w:tabs>
    </w:pPr>
  </w:style>
  <w:style w:type="character" w:customStyle="1" w:styleId="af6">
    <w:name w:val="Верхний колонтитул Знак"/>
    <w:basedOn w:val="a3"/>
    <w:link w:val="af5"/>
    <w:rsid w:val="00F01747"/>
    <w:rPr>
      <w:rFonts w:eastAsia="Times New Roman"/>
      <w:lang w:eastAsia="en-US"/>
    </w:rPr>
  </w:style>
  <w:style w:type="paragraph" w:styleId="af7">
    <w:name w:val="footer"/>
    <w:basedOn w:val="a1"/>
    <w:link w:val="af8"/>
    <w:uiPriority w:val="99"/>
    <w:unhideWhenUsed/>
    <w:rsid w:val="00F01747"/>
    <w:pPr>
      <w:tabs>
        <w:tab w:val="center" w:pos="4677"/>
        <w:tab w:val="right" w:pos="9355"/>
      </w:tabs>
    </w:pPr>
  </w:style>
  <w:style w:type="character" w:customStyle="1" w:styleId="af8">
    <w:name w:val="Нижний колонтитул Знак"/>
    <w:basedOn w:val="a3"/>
    <w:link w:val="af7"/>
    <w:uiPriority w:val="99"/>
    <w:rsid w:val="00F01747"/>
    <w:rPr>
      <w:rFonts w:eastAsia="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1" w:unhideWhenUsed="0" w:qFormat="1"/>
    <w:lsdException w:name="heading 4" w:uiPriority="1"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semiHidden="0" w:uiPriority="1"/>
    <w:lsdException w:name="Body Text" w:semiHidden="0" w:uiPriority="0" w:unhideWhenUsed="0" w:qFormat="1"/>
    <w:lsdException w:name="Subtitle" w:semiHidden="0" w:uiPriority="11" w:unhideWhenUsed="0"/>
    <w:lsdException w:name="Strong" w:semiHidden="0" w:uiPriority="22" w:unhideWhenUsed="0"/>
    <w:lsdException w:name="Emphasis" w:semiHidden="0" w:uiPriority="20" w:unhideWhenUsed="0"/>
    <w:lsdException w:name="Normal (Web)" w:qFormat="1"/>
    <w:lsdException w:name="HTML Preformatted" w:qFormat="1"/>
    <w:lsdException w:name="Table Grid" w:semiHidden="0" w:uiPriority="59"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suppressAutoHyphens/>
    </w:pPr>
    <w:rPr>
      <w:rFonts w:eastAsia="Times New Roman"/>
      <w:lang w:eastAsia="en-US"/>
    </w:rPr>
  </w:style>
  <w:style w:type="paragraph" w:styleId="1">
    <w:name w:val="heading 1"/>
    <w:basedOn w:val="a1"/>
    <w:next w:val="a2"/>
    <w:link w:val="11"/>
    <w:qFormat/>
    <w:pPr>
      <w:keepNext/>
      <w:keepLines/>
      <w:numPr>
        <w:numId w:val="1"/>
      </w:numPr>
      <w:tabs>
        <w:tab w:val="clear" w:pos="576"/>
        <w:tab w:val="left" w:pos="425"/>
      </w:tabs>
      <w:suppressAutoHyphens w:val="0"/>
      <w:spacing w:before="160" w:after="80"/>
      <w:ind w:firstLine="215"/>
      <w:jc w:val="center"/>
      <w:outlineLvl w:val="0"/>
    </w:pPr>
    <w:rPr>
      <w:rFonts w:eastAsia="SimSun"/>
      <w:smallCaps/>
    </w:rPr>
  </w:style>
  <w:style w:type="paragraph" w:styleId="2">
    <w:name w:val="heading 2"/>
    <w:basedOn w:val="a1"/>
    <w:next w:val="a1"/>
    <w:link w:val="20"/>
    <w:qFormat/>
    <w:pPr>
      <w:keepNext/>
      <w:keepLines/>
      <w:numPr>
        <w:ilvl w:val="1"/>
        <w:numId w:val="1"/>
      </w:numPr>
      <w:suppressAutoHyphens w:val="0"/>
      <w:spacing w:before="120" w:after="60"/>
      <w:ind w:left="289" w:hanging="289"/>
      <w:outlineLvl w:val="1"/>
    </w:pPr>
    <w:rPr>
      <w:rFonts w:eastAsia="SimSun"/>
      <w:i/>
      <w:iCs/>
    </w:rPr>
  </w:style>
  <w:style w:type="paragraph" w:styleId="3">
    <w:name w:val="heading 3"/>
    <w:basedOn w:val="a1"/>
    <w:next w:val="a1"/>
    <w:link w:val="30"/>
    <w:uiPriority w:val="1"/>
    <w:semiHidden/>
    <w:qFormat/>
    <w:pPr>
      <w:numPr>
        <w:ilvl w:val="2"/>
        <w:numId w:val="1"/>
      </w:numPr>
      <w:tabs>
        <w:tab w:val="clear" w:pos="540"/>
        <w:tab w:val="left" w:pos="720"/>
      </w:tabs>
      <w:suppressAutoHyphens w:val="0"/>
      <w:spacing w:after="60"/>
      <w:ind w:firstLine="289"/>
      <w:jc w:val="both"/>
      <w:outlineLvl w:val="2"/>
    </w:pPr>
    <w:rPr>
      <w:rFonts w:eastAsia="SimSun"/>
      <w:i/>
      <w:iCs/>
    </w:rPr>
  </w:style>
  <w:style w:type="paragraph" w:styleId="4">
    <w:name w:val="heading 4"/>
    <w:basedOn w:val="a1"/>
    <w:next w:val="a1"/>
    <w:link w:val="40"/>
    <w:uiPriority w:val="1"/>
    <w:semiHidden/>
    <w:qFormat/>
    <w:pPr>
      <w:numPr>
        <w:ilvl w:val="3"/>
        <w:numId w:val="1"/>
      </w:numPr>
      <w:tabs>
        <w:tab w:val="left" w:pos="720"/>
      </w:tabs>
      <w:suppressAutoHyphens w:val="0"/>
      <w:spacing w:before="40" w:after="40"/>
      <w:jc w:val="both"/>
      <w:outlineLvl w:val="3"/>
    </w:pPr>
    <w:rPr>
      <w:rFonts w:eastAsia="SimSun"/>
      <w:i/>
      <w:iCs/>
    </w:rPr>
  </w:style>
  <w:style w:type="paragraph" w:styleId="5">
    <w:name w:val="heading 5"/>
    <w:basedOn w:val="a1"/>
    <w:next w:val="a1"/>
    <w:link w:val="50"/>
    <w:qFormat/>
    <w:pPr>
      <w:tabs>
        <w:tab w:val="left" w:pos="360"/>
      </w:tabs>
      <w:suppressAutoHyphens w:val="0"/>
      <w:spacing w:before="160" w:after="80"/>
      <w:jc w:val="center"/>
      <w:outlineLvl w:val="4"/>
    </w:pPr>
    <w:rPr>
      <w:rFonts w:eastAsia="SimSun"/>
      <w:smallCaps/>
    </w:rPr>
  </w:style>
  <w:style w:type="paragraph" w:styleId="6">
    <w:name w:val="heading 6"/>
    <w:basedOn w:val="a1"/>
    <w:next w:val="a1"/>
    <w:link w:val="60"/>
    <w:uiPriority w:val="9"/>
    <w:semiHidden/>
    <w:unhideWhenUsed/>
    <w:qFormat/>
    <w:pPr>
      <w:keepNext/>
      <w:keepLines/>
      <w:spacing w:before="200"/>
      <w:outlineLvl w:val="5"/>
    </w:pPr>
    <w:rPr>
      <w:rFonts w:eastAsiaTheme="majorEastAsia" w:cstheme="majorBidi"/>
      <w:i/>
      <w:iCs/>
      <w:color w:val="000000" w:themeColor="text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basedOn w:val="a1"/>
    <w:link w:val="a6"/>
    <w:qFormat/>
    <w:pPr>
      <w:tabs>
        <w:tab w:val="left" w:pos="288"/>
      </w:tabs>
      <w:spacing w:after="120" w:line="228" w:lineRule="auto"/>
      <w:ind w:firstLine="289"/>
      <w:jc w:val="both"/>
    </w:pPr>
    <w:rPr>
      <w:rFonts w:eastAsia="MS Mincho"/>
      <w:spacing w:val="-1"/>
    </w:rPr>
  </w:style>
  <w:style w:type="character" w:styleId="a7">
    <w:name w:val="Hyperlink"/>
    <w:basedOn w:val="a3"/>
    <w:uiPriority w:val="99"/>
    <w:semiHidden/>
    <w:unhideWhenUsed/>
    <w:rPr>
      <w:color w:val="0000FF"/>
      <w:u w:val="single"/>
    </w:rPr>
  </w:style>
  <w:style w:type="paragraph" w:styleId="a8">
    <w:name w:val="Balloon Text"/>
    <w:basedOn w:val="a1"/>
    <w:link w:val="a9"/>
    <w:uiPriority w:val="99"/>
    <w:semiHidden/>
    <w:unhideWhenUsed/>
    <w:rPr>
      <w:rFonts w:ascii="Tahoma" w:hAnsi="Tahoma" w:cs="Tahoma"/>
      <w:sz w:val="16"/>
      <w:szCs w:val="16"/>
    </w:rPr>
  </w:style>
  <w:style w:type="paragraph" w:styleId="aa">
    <w:name w:val="Title"/>
    <w:basedOn w:val="a1"/>
    <w:next w:val="a1"/>
    <w:link w:val="ab"/>
    <w:qFormat/>
    <w:pPr>
      <w:spacing w:before="120" w:after="120"/>
      <w:contextualSpacing/>
      <w:jc w:val="center"/>
    </w:pPr>
    <w:rPr>
      <w:rFonts w:eastAsiaTheme="majorEastAsia" w:cstheme="majorBidi"/>
      <w:color w:val="000000" w:themeColor="text1"/>
      <w:kern w:val="28"/>
      <w:sz w:val="48"/>
      <w:szCs w:val="52"/>
    </w:rPr>
  </w:style>
  <w:style w:type="paragraph" w:styleId="ac">
    <w:name w:val="Normal (Web)"/>
    <w:uiPriority w:val="99"/>
    <w:semiHidden/>
    <w:unhideWhenUsed/>
    <w:qFormat/>
    <w:pPr>
      <w:spacing w:beforeAutospacing="1" w:afterAutospacing="1"/>
    </w:pPr>
    <w:rPr>
      <w:sz w:val="24"/>
      <w:szCs w:val="24"/>
      <w:lang w:val="en-US" w:eastAsia="zh-CN"/>
    </w:rPr>
  </w:style>
  <w:style w:type="paragraph" w:styleId="HTML">
    <w:name w:val="HTML Preformatted"/>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hAnsi="SimSun" w:hint="eastAsia"/>
      <w:sz w:val="24"/>
      <w:szCs w:val="24"/>
      <w:lang w:val="en-US" w:eastAsia="zh-CN"/>
    </w:rPr>
  </w:style>
  <w:style w:type="table" w:styleId="ad">
    <w:name w:val="Table Grid"/>
    <w:basedOn w:val="a4"/>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Название Знак"/>
    <w:basedOn w:val="a3"/>
    <w:link w:val="aa"/>
    <w:qFormat/>
    <w:rPr>
      <w:rFonts w:ascii="Times New Roman" w:eastAsiaTheme="majorEastAsia" w:hAnsi="Times New Roman" w:cstheme="majorBidi"/>
      <w:color w:val="000000" w:themeColor="text1"/>
      <w:kern w:val="28"/>
      <w:sz w:val="48"/>
      <w:szCs w:val="52"/>
      <w:lang w:eastAsia="en-US"/>
    </w:rPr>
  </w:style>
  <w:style w:type="character" w:customStyle="1" w:styleId="a6">
    <w:name w:val="Основной текст Знак"/>
    <w:link w:val="a2"/>
    <w:qFormat/>
    <w:rPr>
      <w:rFonts w:ascii="Times New Roman" w:eastAsia="MS Mincho" w:hAnsi="Times New Roman" w:cs="Times New Roman"/>
      <w:spacing w:val="-1"/>
      <w:sz w:val="20"/>
      <w:szCs w:val="20"/>
      <w:lang w:eastAsia="en-US"/>
    </w:rPr>
  </w:style>
  <w:style w:type="paragraph" w:customStyle="1" w:styleId="ae">
    <w:name w:val="Авторы"/>
    <w:basedOn w:val="a1"/>
    <w:next w:val="af"/>
    <w:uiPriority w:val="99"/>
    <w:qFormat/>
    <w:pPr>
      <w:spacing w:before="240" w:after="120"/>
      <w:jc w:val="center"/>
    </w:pPr>
    <w:rPr>
      <w:sz w:val="24"/>
    </w:rPr>
  </w:style>
  <w:style w:type="paragraph" w:customStyle="1" w:styleId="af">
    <w:name w:val="Организация"/>
    <w:basedOn w:val="a1"/>
    <w:uiPriority w:val="99"/>
    <w:qFormat/>
    <w:pPr>
      <w:spacing w:after="120"/>
      <w:jc w:val="center"/>
    </w:pPr>
    <w:rPr>
      <w:i/>
    </w:rPr>
  </w:style>
  <w:style w:type="paragraph" w:customStyle="1" w:styleId="af0">
    <w:name w:val="Мэйл"/>
    <w:basedOn w:val="a1"/>
    <w:qFormat/>
    <w:pPr>
      <w:spacing w:after="120"/>
      <w:jc w:val="center"/>
    </w:pPr>
    <w:rPr>
      <w:lang w:val="en-US"/>
    </w:rPr>
  </w:style>
  <w:style w:type="paragraph" w:customStyle="1" w:styleId="af1">
    <w:name w:val="Аннотация"/>
    <w:basedOn w:val="af"/>
    <w:qFormat/>
    <w:pPr>
      <w:ind w:firstLine="289"/>
      <w:jc w:val="both"/>
    </w:pPr>
    <w:rPr>
      <w:b/>
      <w:i w:val="0"/>
      <w:sz w:val="18"/>
    </w:rPr>
  </w:style>
  <w:style w:type="character" w:customStyle="1" w:styleId="11">
    <w:name w:val="Заголовок 1 Знак"/>
    <w:link w:val="1"/>
    <w:qFormat/>
    <w:rPr>
      <w:rFonts w:ascii="Times New Roman" w:eastAsia="SimSun" w:hAnsi="Times New Roman" w:cs="Times New Roman"/>
      <w:smallCaps/>
      <w:sz w:val="20"/>
      <w:szCs w:val="20"/>
      <w:lang w:eastAsia="en-US"/>
    </w:rPr>
  </w:style>
  <w:style w:type="character" w:customStyle="1" w:styleId="20">
    <w:name w:val="Заголовок 2 Знак"/>
    <w:basedOn w:val="a3"/>
    <w:link w:val="2"/>
    <w:qFormat/>
    <w:rPr>
      <w:rFonts w:ascii="Times New Roman" w:eastAsia="SimSun" w:hAnsi="Times New Roman" w:cs="Times New Roman"/>
      <w:i/>
      <w:iCs/>
      <w:sz w:val="20"/>
      <w:szCs w:val="20"/>
      <w:lang w:eastAsia="en-US"/>
    </w:rPr>
  </w:style>
  <w:style w:type="character" w:customStyle="1" w:styleId="30">
    <w:name w:val="Заголовок 3 Знак"/>
    <w:basedOn w:val="a3"/>
    <w:link w:val="3"/>
    <w:uiPriority w:val="1"/>
    <w:semiHidden/>
    <w:qFormat/>
    <w:rPr>
      <w:rFonts w:ascii="Times New Roman" w:eastAsia="SimSun" w:hAnsi="Times New Roman" w:cs="Times New Roman"/>
      <w:i/>
      <w:iCs/>
      <w:sz w:val="20"/>
      <w:szCs w:val="20"/>
      <w:lang w:eastAsia="en-US"/>
    </w:rPr>
  </w:style>
  <w:style w:type="character" w:customStyle="1" w:styleId="40">
    <w:name w:val="Заголовок 4 Знак"/>
    <w:basedOn w:val="a3"/>
    <w:link w:val="4"/>
    <w:uiPriority w:val="1"/>
    <w:semiHidden/>
    <w:qFormat/>
    <w:rPr>
      <w:rFonts w:ascii="Times New Roman" w:eastAsia="SimSun" w:hAnsi="Times New Roman" w:cs="Times New Roman"/>
      <w:i/>
      <w:iCs/>
      <w:sz w:val="20"/>
      <w:szCs w:val="20"/>
      <w:lang w:eastAsia="en-US"/>
    </w:rPr>
  </w:style>
  <w:style w:type="character" w:customStyle="1" w:styleId="50">
    <w:name w:val="Заголовок 5 Знак"/>
    <w:basedOn w:val="a3"/>
    <w:link w:val="5"/>
    <w:qFormat/>
    <w:rPr>
      <w:rFonts w:ascii="Times New Roman" w:eastAsia="SimSun" w:hAnsi="Times New Roman" w:cs="Times New Roman"/>
      <w:smallCaps/>
      <w:sz w:val="20"/>
      <w:szCs w:val="20"/>
      <w:lang w:eastAsia="en-US"/>
    </w:rPr>
  </w:style>
  <w:style w:type="paragraph" w:customStyle="1" w:styleId="af2">
    <w:name w:val="Ключевые слова"/>
    <w:basedOn w:val="a1"/>
    <w:next w:val="1"/>
    <w:qFormat/>
    <w:pPr>
      <w:spacing w:after="200"/>
      <w:ind w:firstLine="289"/>
      <w:jc w:val="both"/>
    </w:pPr>
    <w:rPr>
      <w:b/>
      <w:i/>
      <w:sz w:val="18"/>
    </w:rPr>
  </w:style>
  <w:style w:type="character" w:customStyle="1" w:styleId="60">
    <w:name w:val="Заголовок 6 Знак"/>
    <w:basedOn w:val="a3"/>
    <w:link w:val="6"/>
    <w:uiPriority w:val="9"/>
    <w:semiHidden/>
    <w:qFormat/>
    <w:rPr>
      <w:rFonts w:ascii="Times New Roman" w:eastAsiaTheme="majorEastAsia" w:hAnsi="Times New Roman" w:cstheme="majorBidi"/>
      <w:i/>
      <w:iCs/>
      <w:color w:val="000000" w:themeColor="text1"/>
      <w:sz w:val="20"/>
      <w:szCs w:val="20"/>
      <w:lang w:eastAsia="en-US"/>
    </w:rPr>
  </w:style>
  <w:style w:type="paragraph" w:customStyle="1" w:styleId="af3">
    <w:name w:val="Финансирование"/>
    <w:basedOn w:val="a1"/>
    <w:qFormat/>
    <w:pPr>
      <w:framePr w:w="4876" w:wrap="notBeside" w:hAnchor="margin" w:yAlign="bottom"/>
      <w:pBdr>
        <w:top w:val="single" w:sz="8" w:space="3" w:color="auto"/>
      </w:pBdr>
      <w:ind w:firstLine="289"/>
    </w:pPr>
    <w:rPr>
      <w:sz w:val="16"/>
    </w:rPr>
  </w:style>
  <w:style w:type="paragraph" w:customStyle="1" w:styleId="-">
    <w:name w:val="Список-перечень"/>
    <w:basedOn w:val="a2"/>
    <w:next w:val="a2"/>
    <w:qFormat/>
    <w:pPr>
      <w:numPr>
        <w:numId w:val="2"/>
      </w:numPr>
      <w:spacing w:after="60"/>
      <w:ind w:left="578" w:hanging="289"/>
    </w:pPr>
  </w:style>
  <w:style w:type="paragraph" w:customStyle="1" w:styleId="a">
    <w:name w:val="Название рисунка"/>
    <w:basedOn w:val="a1"/>
    <w:qFormat/>
    <w:pPr>
      <w:numPr>
        <w:numId w:val="3"/>
      </w:numPr>
      <w:tabs>
        <w:tab w:val="left" w:pos="289"/>
      </w:tabs>
      <w:spacing w:before="120" w:after="200"/>
      <w:ind w:left="360"/>
    </w:pPr>
    <w:rPr>
      <w:sz w:val="16"/>
    </w:rPr>
  </w:style>
  <w:style w:type="paragraph" w:customStyle="1" w:styleId="a0">
    <w:name w:val="Таблица"/>
    <w:basedOn w:val="a1"/>
    <w:next w:val="a1"/>
    <w:qFormat/>
    <w:pPr>
      <w:numPr>
        <w:numId w:val="4"/>
      </w:numPr>
      <w:tabs>
        <w:tab w:val="left" w:pos="567"/>
      </w:tabs>
      <w:spacing w:before="240" w:after="80"/>
      <w:ind w:left="714" w:hanging="357"/>
      <w:jc w:val="center"/>
    </w:pPr>
    <w:rPr>
      <w:smallCaps/>
      <w:sz w:val="16"/>
    </w:rPr>
  </w:style>
  <w:style w:type="paragraph" w:customStyle="1" w:styleId="af4">
    <w:name w:val="Строка таблицы"/>
    <w:basedOn w:val="a1"/>
    <w:qFormat/>
    <w:pPr>
      <w:tabs>
        <w:tab w:val="left" w:pos="1021"/>
      </w:tabs>
    </w:pPr>
    <w:rPr>
      <w:sz w:val="16"/>
    </w:rPr>
  </w:style>
  <w:style w:type="paragraph" w:customStyle="1" w:styleId="10">
    <w:name w:val="Список литературы1"/>
    <w:basedOn w:val="a2"/>
    <w:next w:val="a1"/>
    <w:qFormat/>
    <w:pPr>
      <w:numPr>
        <w:numId w:val="5"/>
      </w:numPr>
      <w:spacing w:after="50" w:line="180" w:lineRule="exact"/>
      <w:ind w:left="289" w:hanging="289"/>
    </w:pPr>
    <w:rPr>
      <w:spacing w:val="0"/>
      <w:sz w:val="16"/>
    </w:rPr>
  </w:style>
  <w:style w:type="character" w:customStyle="1" w:styleId="a9">
    <w:name w:val="Текст выноски Знак"/>
    <w:basedOn w:val="a3"/>
    <w:link w:val="a8"/>
    <w:uiPriority w:val="99"/>
    <w:semiHidden/>
    <w:rPr>
      <w:rFonts w:ascii="Tahoma" w:eastAsia="Times New Roman" w:hAnsi="Tahoma" w:cs="Tahoma"/>
      <w:sz w:val="16"/>
      <w:szCs w:val="16"/>
      <w:lang w:eastAsia="en-US"/>
    </w:rPr>
  </w:style>
  <w:style w:type="paragraph" w:styleId="af5">
    <w:name w:val="header"/>
    <w:basedOn w:val="a1"/>
    <w:link w:val="af6"/>
    <w:unhideWhenUsed/>
    <w:rsid w:val="00F01747"/>
    <w:pPr>
      <w:tabs>
        <w:tab w:val="center" w:pos="4677"/>
        <w:tab w:val="right" w:pos="9355"/>
      </w:tabs>
    </w:pPr>
  </w:style>
  <w:style w:type="character" w:customStyle="1" w:styleId="af6">
    <w:name w:val="Верхний колонтитул Знак"/>
    <w:basedOn w:val="a3"/>
    <w:link w:val="af5"/>
    <w:rsid w:val="00F01747"/>
    <w:rPr>
      <w:rFonts w:eastAsia="Times New Roman"/>
      <w:lang w:eastAsia="en-US"/>
    </w:rPr>
  </w:style>
  <w:style w:type="paragraph" w:styleId="af7">
    <w:name w:val="footer"/>
    <w:basedOn w:val="a1"/>
    <w:link w:val="af8"/>
    <w:uiPriority w:val="99"/>
    <w:unhideWhenUsed/>
    <w:rsid w:val="00F01747"/>
    <w:pPr>
      <w:tabs>
        <w:tab w:val="center" w:pos="4677"/>
        <w:tab w:val="right" w:pos="9355"/>
      </w:tabs>
    </w:pPr>
  </w:style>
  <w:style w:type="character" w:customStyle="1" w:styleId="af8">
    <w:name w:val="Нижний колонтитул Знак"/>
    <w:basedOn w:val="a3"/>
    <w:link w:val="af7"/>
    <w:uiPriority w:val="99"/>
    <w:rsid w:val="00F01747"/>
    <w:rPr>
      <w:rFonts w:eastAsia="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image" Target="media/image56.emf"/><Relationship Id="rId21" Type="http://schemas.openxmlformats.org/officeDocument/2006/relationships/image" Target="media/image7.wmf"/><Relationship Id="rId42" Type="http://schemas.openxmlformats.org/officeDocument/2006/relationships/oleObject" Target="embeddings/oleObject16.bin"/><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oleObject" Target="embeddings/oleObject29.bin"/><Relationship Id="rId84" Type="http://schemas.openxmlformats.org/officeDocument/2006/relationships/oleObject" Target="embeddings/oleObject37.bin"/><Relationship Id="rId89" Type="http://schemas.openxmlformats.org/officeDocument/2006/relationships/image" Target="media/image42.wmf"/><Relationship Id="rId112" Type="http://schemas.openxmlformats.org/officeDocument/2006/relationships/oleObject" Target="embeddings/oleObject51.bin"/><Relationship Id="rId16" Type="http://schemas.openxmlformats.org/officeDocument/2006/relationships/oleObject" Target="embeddings/oleObject4.bin"/><Relationship Id="rId107" Type="http://schemas.openxmlformats.org/officeDocument/2006/relationships/image" Target="media/image51.wmf"/><Relationship Id="rId11" Type="http://schemas.openxmlformats.org/officeDocument/2006/relationships/image" Target="media/image2.wmf"/><Relationship Id="rId32" Type="http://schemas.openxmlformats.org/officeDocument/2006/relationships/oleObject" Target="embeddings/oleObject12.bin"/><Relationship Id="rId37" Type="http://schemas.openxmlformats.org/officeDocument/2006/relationships/image" Target="media/image15.emf"/><Relationship Id="rId53" Type="http://schemas.openxmlformats.org/officeDocument/2006/relationships/image" Target="media/image24.wmf"/><Relationship Id="rId58" Type="http://schemas.openxmlformats.org/officeDocument/2006/relationships/oleObject" Target="embeddings/oleObject24.bin"/><Relationship Id="rId74" Type="http://schemas.openxmlformats.org/officeDocument/2006/relationships/oleObject" Target="embeddings/oleObject32.bin"/><Relationship Id="rId79" Type="http://schemas.openxmlformats.org/officeDocument/2006/relationships/image" Target="media/image37.wmf"/><Relationship Id="rId102" Type="http://schemas.openxmlformats.org/officeDocument/2006/relationships/oleObject" Target="embeddings/oleObject46.bin"/><Relationship Id="rId123" Type="http://schemas.openxmlformats.org/officeDocument/2006/relationships/image" Target="media/image60.emf"/><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oleObject" Target="embeddings/oleObject40.bin"/><Relationship Id="rId95" Type="http://schemas.openxmlformats.org/officeDocument/2006/relationships/image" Target="media/image45.wmf"/><Relationship Id="rId19" Type="http://schemas.openxmlformats.org/officeDocument/2006/relationships/image" Target="media/image6.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image" Target="media/image14.wmf"/><Relationship Id="rId43" Type="http://schemas.openxmlformats.org/officeDocument/2006/relationships/image" Target="media/image19.wmf"/><Relationship Id="rId48" Type="http://schemas.openxmlformats.org/officeDocument/2006/relationships/oleObject" Target="embeddings/oleObject19.bin"/><Relationship Id="rId56" Type="http://schemas.openxmlformats.org/officeDocument/2006/relationships/oleObject" Target="embeddings/oleObject23.bin"/><Relationship Id="rId64" Type="http://schemas.openxmlformats.org/officeDocument/2006/relationships/oleObject" Target="embeddings/oleObject27.bin"/><Relationship Id="rId69" Type="http://schemas.openxmlformats.org/officeDocument/2006/relationships/image" Target="media/image32.wmf"/><Relationship Id="rId77" Type="http://schemas.openxmlformats.org/officeDocument/2006/relationships/image" Target="media/image36.wmf"/><Relationship Id="rId100" Type="http://schemas.openxmlformats.org/officeDocument/2006/relationships/oleObject" Target="embeddings/oleObject45.bin"/><Relationship Id="rId105" Type="http://schemas.openxmlformats.org/officeDocument/2006/relationships/image" Target="media/image50.wmf"/><Relationship Id="rId113" Type="http://schemas.openxmlformats.org/officeDocument/2006/relationships/image" Target="media/image54.wmf"/><Relationship Id="rId118" Type="http://schemas.openxmlformats.org/officeDocument/2006/relationships/image" Target="media/image57.emf"/><Relationship Id="rId126" Type="http://schemas.openxmlformats.org/officeDocument/2006/relationships/image" Target="media/image63.emf"/><Relationship Id="rId8" Type="http://schemas.openxmlformats.org/officeDocument/2006/relationships/footer" Target="footer1.xml"/><Relationship Id="rId51" Type="http://schemas.openxmlformats.org/officeDocument/2006/relationships/image" Target="media/image23.wmf"/><Relationship Id="rId72" Type="http://schemas.openxmlformats.org/officeDocument/2006/relationships/oleObject" Target="embeddings/oleObject31.bin"/><Relationship Id="rId80" Type="http://schemas.openxmlformats.org/officeDocument/2006/relationships/oleObject" Target="embeddings/oleObject35.bin"/><Relationship Id="rId85" Type="http://schemas.openxmlformats.org/officeDocument/2006/relationships/image" Target="media/image40.wmf"/><Relationship Id="rId93" Type="http://schemas.openxmlformats.org/officeDocument/2006/relationships/image" Target="media/image44.wmf"/><Relationship Id="rId98" Type="http://schemas.openxmlformats.org/officeDocument/2006/relationships/oleObject" Target="embeddings/oleObject44.bin"/><Relationship Id="rId121" Type="http://schemas.openxmlformats.org/officeDocument/2006/relationships/image" Target="media/image59.wmf"/><Relationship Id="rId3" Type="http://schemas.microsoft.com/office/2007/relationships/stylesWithEffects" Target="stylesWithEffect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image" Target="media/image16.emf"/><Relationship Id="rId46" Type="http://schemas.openxmlformats.org/officeDocument/2006/relationships/oleObject" Target="embeddings/oleObject18.bin"/><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image" Target="media/image49.wmf"/><Relationship Id="rId108" Type="http://schemas.openxmlformats.org/officeDocument/2006/relationships/oleObject" Target="embeddings/oleObject49.bin"/><Relationship Id="rId116" Type="http://schemas.openxmlformats.org/officeDocument/2006/relationships/oleObject" Target="embeddings/oleObject53.bin"/><Relationship Id="rId124" Type="http://schemas.openxmlformats.org/officeDocument/2006/relationships/image" Target="media/image61.emf"/><Relationship Id="rId20" Type="http://schemas.openxmlformats.org/officeDocument/2006/relationships/oleObject" Target="embeddings/oleObject6.bin"/><Relationship Id="rId41" Type="http://schemas.openxmlformats.org/officeDocument/2006/relationships/image" Target="media/image18.wmf"/><Relationship Id="rId54" Type="http://schemas.openxmlformats.org/officeDocument/2006/relationships/oleObject" Target="embeddings/oleObject22.bin"/><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39.bin"/><Relationship Id="rId91" Type="http://schemas.openxmlformats.org/officeDocument/2006/relationships/image" Target="media/image43.wmf"/><Relationship Id="rId96" Type="http://schemas.openxmlformats.org/officeDocument/2006/relationships/oleObject" Target="embeddings/oleObject43.bin"/><Relationship Id="rId111" Type="http://schemas.openxmlformats.org/officeDocument/2006/relationships/image" Target="media/image53.wmf"/><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2.wmf"/><Relationship Id="rId57" Type="http://schemas.openxmlformats.org/officeDocument/2006/relationships/image" Target="media/image26.wmf"/><Relationship Id="rId106" Type="http://schemas.openxmlformats.org/officeDocument/2006/relationships/oleObject" Target="embeddings/oleObject48.bin"/><Relationship Id="rId114" Type="http://schemas.openxmlformats.org/officeDocument/2006/relationships/oleObject" Target="embeddings/oleObject52.bin"/><Relationship Id="rId119" Type="http://schemas.openxmlformats.org/officeDocument/2006/relationships/image" Target="media/image58.wmf"/><Relationship Id="rId127" Type="http://schemas.openxmlformats.org/officeDocument/2006/relationships/fontTable" Target="fontTable.xml"/><Relationship Id="rId10" Type="http://schemas.openxmlformats.org/officeDocument/2006/relationships/oleObject" Target="embeddings/oleObject1.bin"/><Relationship Id="rId31" Type="http://schemas.openxmlformats.org/officeDocument/2006/relationships/image" Target="media/image12.wmf"/><Relationship Id="rId44" Type="http://schemas.openxmlformats.org/officeDocument/2006/relationships/oleObject" Target="embeddings/oleObject17.bin"/><Relationship Id="rId52" Type="http://schemas.openxmlformats.org/officeDocument/2006/relationships/oleObject" Target="embeddings/oleObject21.bin"/><Relationship Id="rId60" Type="http://schemas.openxmlformats.org/officeDocument/2006/relationships/oleObject" Target="embeddings/oleObject25.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4.bin"/><Relationship Id="rId81" Type="http://schemas.openxmlformats.org/officeDocument/2006/relationships/image" Target="media/image38.wmf"/><Relationship Id="rId86" Type="http://schemas.openxmlformats.org/officeDocument/2006/relationships/oleObject" Target="embeddings/oleObject38.bin"/><Relationship Id="rId94" Type="http://schemas.openxmlformats.org/officeDocument/2006/relationships/oleObject" Target="embeddings/oleObject42.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oleObject" Target="embeddings/oleObject55.bin"/><Relationship Id="rId4" Type="http://schemas.openxmlformats.org/officeDocument/2006/relationships/settings" Target="settings.xml"/><Relationship Id="rId9" Type="http://schemas.openxmlformats.org/officeDocument/2006/relationships/image" Target="media/image1.wmf"/><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image" Target="media/image17.wmf"/><Relationship Id="rId109" Type="http://schemas.openxmlformats.org/officeDocument/2006/relationships/image" Target="media/image52.wmf"/><Relationship Id="rId34" Type="http://schemas.openxmlformats.org/officeDocument/2006/relationships/oleObject" Target="embeddings/oleObject13.bin"/><Relationship Id="rId50" Type="http://schemas.openxmlformats.org/officeDocument/2006/relationships/oleObject" Target="embeddings/oleObject20.bin"/><Relationship Id="rId55" Type="http://schemas.openxmlformats.org/officeDocument/2006/relationships/image" Target="media/image25.wmf"/><Relationship Id="rId76" Type="http://schemas.openxmlformats.org/officeDocument/2006/relationships/oleObject" Target="embeddings/oleObject33.bin"/><Relationship Id="rId97" Type="http://schemas.openxmlformats.org/officeDocument/2006/relationships/image" Target="media/image46.wmf"/><Relationship Id="rId104" Type="http://schemas.openxmlformats.org/officeDocument/2006/relationships/oleObject" Target="embeddings/oleObject47.bin"/><Relationship Id="rId120" Type="http://schemas.openxmlformats.org/officeDocument/2006/relationships/oleObject" Target="embeddings/oleObject54.bin"/><Relationship Id="rId125" Type="http://schemas.openxmlformats.org/officeDocument/2006/relationships/image" Target="media/image62.emf"/><Relationship Id="rId7" Type="http://schemas.openxmlformats.org/officeDocument/2006/relationships/endnotes" Target="endnotes.xml"/><Relationship Id="rId71" Type="http://schemas.openxmlformats.org/officeDocument/2006/relationships/image" Target="media/image33.wmf"/><Relationship Id="rId92" Type="http://schemas.openxmlformats.org/officeDocument/2006/relationships/oleObject" Target="embeddings/oleObject41.bin"/><Relationship Id="rId2" Type="http://schemas.openxmlformats.org/officeDocument/2006/relationships/styles" Target="styles.xml"/><Relationship Id="rId29" Type="http://schemas.openxmlformats.org/officeDocument/2006/relationships/image" Target="media/image11.wmf"/><Relationship Id="rId24" Type="http://schemas.openxmlformats.org/officeDocument/2006/relationships/oleObject" Target="embeddings/oleObject8.bin"/><Relationship Id="rId40" Type="http://schemas.openxmlformats.org/officeDocument/2006/relationships/oleObject" Target="embeddings/oleObject15.bin"/><Relationship Id="rId45" Type="http://schemas.openxmlformats.org/officeDocument/2006/relationships/image" Target="media/image20.wmf"/><Relationship Id="rId66" Type="http://schemas.openxmlformats.org/officeDocument/2006/relationships/oleObject" Target="embeddings/oleObject28.bin"/><Relationship Id="rId87" Type="http://schemas.openxmlformats.org/officeDocument/2006/relationships/image" Target="media/image41.wmf"/><Relationship Id="rId110" Type="http://schemas.openxmlformats.org/officeDocument/2006/relationships/oleObject" Target="embeddings/oleObject50.bin"/><Relationship Id="rId115" Type="http://schemas.openxmlformats.org/officeDocument/2006/relationships/image" Target="media/image55.wmf"/><Relationship Id="rId61" Type="http://schemas.openxmlformats.org/officeDocument/2006/relationships/image" Target="media/image28.wmf"/><Relationship Id="rId82" Type="http://schemas.openxmlformats.org/officeDocument/2006/relationships/oleObject" Target="embeddings/oleObject3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2098</Words>
  <Characters>11963</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2026-04-14T13:18:00Z</dcterms:created>
  <dcterms:modified xsi:type="dcterms:W3CDTF">2026-04-14T13:18:00Z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86E759F9885C41338BCCFDE2F36B7336_13</vt:lpwstr>
  </property>
  <property fmtid="{D5CDD505-2E9C-101B-9397-08002B2CF9AE}" pid="4" name="MTWinEqns">
    <vt:bool>true</vt:bool>
  </property>
</Properties>
</file>