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6B1" w:rsidRPr="003B0848" w:rsidRDefault="008D7D53" w:rsidP="003B0848">
      <w:pPr>
        <w:pStyle w:val="af4"/>
      </w:pPr>
      <w:r w:rsidRPr="008D7D53">
        <w:t xml:space="preserve">Исследование влияния когерентности сигналов </w:t>
      </w:r>
      <w:r w:rsidR="003B0848">
        <w:br/>
      </w:r>
      <w:r w:rsidRPr="008D7D53">
        <w:t xml:space="preserve">в задаче углового </w:t>
      </w:r>
      <w:r w:rsidRPr="003B0848">
        <w:t>разрешения</w:t>
      </w:r>
    </w:p>
    <w:p w:rsidR="00204DF3" w:rsidRDefault="00204DF3" w:rsidP="003B0848">
      <w:pPr>
        <w:pStyle w:val="af6"/>
        <w:sectPr w:rsidR="00204DF3" w:rsidSect="00D634C7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44"/>
          <w:cols w:space="709"/>
          <w:docGrid w:linePitch="360"/>
        </w:sectPr>
      </w:pPr>
    </w:p>
    <w:p w:rsidR="00E74232" w:rsidRPr="00204DF3" w:rsidRDefault="00204DF3" w:rsidP="00204DF3">
      <w:pPr>
        <w:pStyle w:val="af6"/>
      </w:pPr>
      <w:r>
        <w:lastRenderedPageBreak/>
        <w:t>В. Ю. Волков</w:t>
      </w:r>
    </w:p>
    <w:p w:rsidR="00E74232" w:rsidRPr="003B0848" w:rsidRDefault="00E74232" w:rsidP="003B0848">
      <w:pPr>
        <w:pStyle w:val="af7"/>
      </w:pPr>
      <w:r w:rsidRPr="003B0848">
        <w:t xml:space="preserve">Санкт-Петербургский государственный электротехнический университет </w:t>
      </w:r>
      <w:r w:rsidR="003B0848">
        <w:br/>
      </w:r>
      <w:r w:rsidRPr="003B0848">
        <w:t>«ЛЭТИ» им. В.И. Ульянова (Ленина)</w:t>
      </w:r>
    </w:p>
    <w:p w:rsidR="00E74232" w:rsidRPr="00E74232" w:rsidRDefault="00E74232" w:rsidP="003B0848">
      <w:pPr>
        <w:pStyle w:val="af8"/>
      </w:pPr>
      <w:r w:rsidRPr="003B24ED">
        <w:rPr>
          <w:lang w:val="ru-RU"/>
        </w:rPr>
        <w:t>vl_volkov@mail.ru</w:t>
      </w:r>
    </w:p>
    <w:p w:rsidR="00E74232" w:rsidRPr="00204DF3" w:rsidRDefault="003B0848" w:rsidP="00A457DA">
      <w:pPr>
        <w:pStyle w:val="af6"/>
        <w:spacing w:before="300"/>
      </w:pPr>
      <w:r>
        <w:br w:type="column"/>
      </w:r>
      <w:r w:rsidR="00E74232" w:rsidRPr="00204DF3">
        <w:lastRenderedPageBreak/>
        <w:t>Г.</w:t>
      </w:r>
      <w:r w:rsidRPr="00204DF3">
        <w:t xml:space="preserve"> </w:t>
      </w:r>
      <w:r w:rsidR="00E74232" w:rsidRPr="00204DF3">
        <w:t>А. Бабанин</w:t>
      </w:r>
    </w:p>
    <w:p w:rsidR="00E74232" w:rsidRPr="00E74232" w:rsidRDefault="00E74232" w:rsidP="003B0848">
      <w:pPr>
        <w:pStyle w:val="af7"/>
        <w:rPr>
          <w:i w:val="0"/>
        </w:rPr>
      </w:pPr>
      <w:r w:rsidRPr="00E74232">
        <w:t xml:space="preserve">Санкт-Петербургский государственный </w:t>
      </w:r>
      <w:r w:rsidRPr="003B0848">
        <w:t>электротехнический</w:t>
      </w:r>
      <w:r w:rsidRPr="00E74232">
        <w:t xml:space="preserve"> университет </w:t>
      </w:r>
      <w:r w:rsidR="003B0848">
        <w:br/>
      </w:r>
      <w:r w:rsidRPr="00E74232">
        <w:t>«ЛЭТИ» им. В.И. Ульянова (Ленина)</w:t>
      </w:r>
    </w:p>
    <w:p w:rsidR="00E74232" w:rsidRDefault="00E74232" w:rsidP="003B0848">
      <w:pPr>
        <w:pStyle w:val="af8"/>
      </w:pPr>
      <w:r w:rsidRPr="003B24ED">
        <w:rPr>
          <w:lang w:val="ru-RU"/>
        </w:rPr>
        <w:t>babaningleb@mail.ru</w:t>
      </w:r>
    </w:p>
    <w:p w:rsidR="00E74232" w:rsidRDefault="00E74232" w:rsidP="006401A3">
      <w:pPr>
        <w:spacing w:line="360" w:lineRule="auto"/>
        <w:ind w:firstLine="709"/>
        <w:jc w:val="both"/>
        <w:sectPr w:rsidR="00E74232" w:rsidSect="003B0848">
          <w:type w:val="continuous"/>
          <w:pgSz w:w="11906" w:h="16838" w:code="9"/>
          <w:pgMar w:top="907" w:right="907" w:bottom="1440" w:left="907" w:header="709" w:footer="709" w:gutter="0"/>
          <w:cols w:num="2" w:space="709"/>
          <w:docGrid w:linePitch="360"/>
        </w:sectPr>
      </w:pPr>
    </w:p>
    <w:p w:rsidR="00666B10" w:rsidRPr="003B24ED" w:rsidRDefault="00666B10" w:rsidP="003B0848">
      <w:pPr>
        <w:pStyle w:val="afb"/>
        <w:rPr>
          <w:rFonts w:eastAsia="MS Mincho"/>
        </w:rPr>
      </w:pPr>
      <w:r w:rsidRPr="003B24ED">
        <w:rPr>
          <w:i/>
        </w:rPr>
        <w:lastRenderedPageBreak/>
        <w:t>Аннотация</w:t>
      </w:r>
      <w:r w:rsidRPr="003B24ED">
        <w:rPr>
          <w:rFonts w:eastAsia="MS Mincho"/>
        </w:rPr>
        <w:t xml:space="preserve">. В работе исследуются границы </w:t>
      </w:r>
      <w:proofErr w:type="gramStart"/>
      <w:r w:rsidRPr="003B24ED">
        <w:rPr>
          <w:rFonts w:eastAsia="MS Mincho"/>
        </w:rPr>
        <w:t>применимости алгоритмов оценки направлений прихода</w:t>
      </w:r>
      <w:proofErr w:type="gramEnd"/>
      <w:r w:rsidRPr="003B24ED">
        <w:rPr>
          <w:rFonts w:eastAsia="MS Mincho"/>
        </w:rPr>
        <w:t xml:space="preserve"> MUSIC-типа при когерентных источниках сигналов. Рассматриваются классический MUSIC, пространственное сглаживание (FBSS), многочастотный MUSIC (MF-MUSIC), комбинированный подход MF+FBSS и метод когерентной фокусировки подпространств (CSSM). На основе численного моделирования получены области предпочтительности алгоритмов в зависимости от отношения сигнал-шум и углового разделения источников. Показано, что </w:t>
      </w:r>
      <w:proofErr w:type="gramStart"/>
      <w:r w:rsidRPr="003B24ED">
        <w:rPr>
          <w:rFonts w:eastAsia="MS Mincho"/>
        </w:rPr>
        <w:t>классический</w:t>
      </w:r>
      <w:proofErr w:type="gramEnd"/>
      <w:r w:rsidRPr="003B24ED">
        <w:rPr>
          <w:rFonts w:eastAsia="MS Mincho"/>
        </w:rPr>
        <w:t xml:space="preserve"> MUSIC неприменим при когерентности сигналов, FBSS обеспечивает устойчивость при низком ОСШ, а комбинированные методы MF+FBSS и CSSM обеспечивают наилучшую разрешающую способность при малых угловых расстояниях и средних и высоких значениях ОСШ. Полученные результаты формируют практические рекомендации по выбору алгоритма </w:t>
      </w:r>
      <w:proofErr w:type="spellStart"/>
      <w:r w:rsidRPr="003B24ED">
        <w:rPr>
          <w:rFonts w:eastAsia="MS Mincho"/>
        </w:rPr>
        <w:t>DoA</w:t>
      </w:r>
      <w:proofErr w:type="spellEnd"/>
      <w:r w:rsidRPr="003B24ED">
        <w:rPr>
          <w:rFonts w:eastAsia="MS Mincho"/>
        </w:rPr>
        <w:t>-оценивания в условиях многолучевого распространения.</w:t>
      </w:r>
    </w:p>
    <w:p w:rsidR="006401A3" w:rsidRPr="003B24ED" w:rsidRDefault="006401A3" w:rsidP="003B0848">
      <w:pPr>
        <w:pStyle w:val="af9"/>
      </w:pPr>
      <w:r w:rsidRPr="00E74232">
        <w:t>Ключевые слова:</w:t>
      </w:r>
      <w:r w:rsidR="00B207F7" w:rsidRPr="00E74232">
        <w:t xml:space="preserve"> </w:t>
      </w:r>
      <w:r w:rsidR="00B207F7" w:rsidRPr="003B24ED">
        <w:t>MUSIC</w:t>
      </w:r>
      <w:r w:rsidR="003B24ED" w:rsidRPr="003B24ED">
        <w:t>;</w:t>
      </w:r>
      <w:r w:rsidR="00B207F7" w:rsidRPr="00E74232">
        <w:t xml:space="preserve"> оценка </w:t>
      </w:r>
      <w:proofErr w:type="spellStart"/>
      <w:r w:rsidR="00B207F7" w:rsidRPr="003B24ED">
        <w:t>DoA</w:t>
      </w:r>
      <w:proofErr w:type="spellEnd"/>
      <w:r w:rsidR="003B24ED" w:rsidRPr="003B24ED">
        <w:t>;</w:t>
      </w:r>
      <w:r w:rsidR="003B24ED">
        <w:t xml:space="preserve"> пространственное сглаживание</w:t>
      </w:r>
      <w:r w:rsidR="003B24ED" w:rsidRPr="003B24ED">
        <w:t>;</w:t>
      </w:r>
      <w:r w:rsidR="00B207F7" w:rsidRPr="00E74232">
        <w:t xml:space="preserve"> метод </w:t>
      </w:r>
      <w:r w:rsidR="00B207F7" w:rsidRPr="003B24ED">
        <w:t>CSSM</w:t>
      </w:r>
      <w:r w:rsidR="003B24ED" w:rsidRPr="003B24ED">
        <w:t>;</w:t>
      </w:r>
      <w:r w:rsidR="003B24ED">
        <w:t xml:space="preserve"> разрешающая способность</w:t>
      </w:r>
      <w:r w:rsidR="003B24ED" w:rsidRPr="003B24ED">
        <w:t>;</w:t>
      </w:r>
      <w:r w:rsidR="00B207F7" w:rsidRPr="00E74232">
        <w:t xml:space="preserve"> когерентные источники</w:t>
      </w:r>
    </w:p>
    <w:p w:rsidR="007D629B" w:rsidRPr="003B24ED" w:rsidRDefault="003B0848" w:rsidP="003B0848">
      <w:pPr>
        <w:pStyle w:val="1"/>
      </w:pPr>
      <w:r w:rsidRPr="003B24ED">
        <w:t>Введение</w:t>
      </w:r>
    </w:p>
    <w:p w:rsidR="00F96D73" w:rsidRPr="003B0848" w:rsidRDefault="00F96D73" w:rsidP="003B0848">
      <w:pPr>
        <w:pStyle w:val="a3"/>
      </w:pPr>
      <w:r w:rsidRPr="003B24ED">
        <w:t>Оценка направлений прихода сигналов (</w:t>
      </w:r>
      <w:proofErr w:type="spellStart"/>
      <w:r w:rsidRPr="003B24ED">
        <w:t>DoA</w:t>
      </w:r>
      <w:proofErr w:type="spellEnd"/>
      <w:r w:rsidRPr="003B24ED">
        <w:t xml:space="preserve">) является базовой задачей антенной обработки сигналов и широко используется в радиолокации, радионавигации и беспроводных системах связи. Среди методов </w:t>
      </w:r>
      <w:proofErr w:type="spellStart"/>
      <w:r w:rsidRPr="003B24ED">
        <w:t>сверхразрешения</w:t>
      </w:r>
      <w:proofErr w:type="spellEnd"/>
      <w:r w:rsidRPr="003B24ED">
        <w:t xml:space="preserve"> алгоритм MUSIC [1] занимает ключевое место благодаря способности разделять источники с </w:t>
      </w:r>
      <w:r w:rsidRPr="003B0848">
        <w:t>угловым расстоянием ниже ширины диаграммы направленности.</w:t>
      </w:r>
    </w:p>
    <w:p w:rsidR="00F96D73" w:rsidRPr="003B24ED" w:rsidRDefault="00F96D73" w:rsidP="003B0848">
      <w:pPr>
        <w:pStyle w:val="a3"/>
      </w:pPr>
      <w:proofErr w:type="gramStart"/>
      <w:r w:rsidRPr="003B0848">
        <w:t>Классический</w:t>
      </w:r>
      <w:proofErr w:type="gramEnd"/>
      <w:r w:rsidRPr="003B0848">
        <w:t xml:space="preserve"> MUSIC и родственные </w:t>
      </w:r>
      <w:proofErr w:type="spellStart"/>
      <w:r w:rsidRPr="003B0848">
        <w:t>подпространственные</w:t>
      </w:r>
      <w:proofErr w:type="spellEnd"/>
      <w:r w:rsidRPr="003B0848">
        <w:t xml:space="preserve"> методы предполагают статистическую независимость источников. Однако в практических сценариях распространения, особенно при </w:t>
      </w:r>
      <w:proofErr w:type="spellStart"/>
      <w:r w:rsidRPr="003B0848">
        <w:t>многолучевости</w:t>
      </w:r>
      <w:proofErr w:type="spellEnd"/>
      <w:r w:rsidRPr="003B0848">
        <w:t xml:space="preserve"> и </w:t>
      </w:r>
      <w:proofErr w:type="spellStart"/>
      <w:r w:rsidRPr="003B0848">
        <w:t>переотражениях</w:t>
      </w:r>
      <w:proofErr w:type="spellEnd"/>
      <w:r w:rsidRPr="003B0848">
        <w:t>, сигналы становятся когерентными, что приводит к вырождению ковариационной матрицы</w:t>
      </w:r>
      <w:r w:rsidRPr="003B24ED">
        <w:t xml:space="preserve"> и деградации оценки </w:t>
      </w:r>
      <w:proofErr w:type="spellStart"/>
      <w:r w:rsidRPr="003B24ED">
        <w:t>DoA</w:t>
      </w:r>
      <w:proofErr w:type="spellEnd"/>
      <w:r w:rsidRPr="003B24ED">
        <w:t xml:space="preserve"> [2,3]. Для устранения этого эффекта предложены различные подходы </w:t>
      </w:r>
      <w:proofErr w:type="spellStart"/>
      <w:r w:rsidRPr="003B24ED">
        <w:t>декорреляции</w:t>
      </w:r>
      <w:proofErr w:type="spellEnd"/>
      <w:r w:rsidRPr="003B24ED">
        <w:t>, включая пространственное сглаживание [6–8], многочастотные методы [9], а также когерентную фокусировку подпространств (CSSM) [12,</w:t>
      </w:r>
      <w:r w:rsidR="003B0848">
        <w:t xml:space="preserve"> </w:t>
      </w:r>
      <w:r w:rsidRPr="003B24ED">
        <w:t>13].</w:t>
      </w:r>
    </w:p>
    <w:p w:rsidR="00F96D73" w:rsidRPr="003B24ED" w:rsidRDefault="00F96D73" w:rsidP="003B24ED">
      <w:pPr>
        <w:pStyle w:val="a3"/>
      </w:pPr>
      <w:r w:rsidRPr="003B24ED">
        <w:t xml:space="preserve">Несмотря на значительное количество исследований, существующие работы в основном рассматривают отдельные алгоритмы или специфические условия их применения. Систематический анализ областей применимости методов MUSIC-типа в зависимости от отношения сигнал-шум и углового разделения </w:t>
      </w:r>
      <w:r w:rsidRPr="003B24ED">
        <w:lastRenderedPageBreak/>
        <w:t>источников освещён недостаточно, что затрудняет выбор алгоритма в практических системах.</w:t>
      </w:r>
    </w:p>
    <w:p w:rsidR="000D3355" w:rsidRPr="007A6DCD" w:rsidRDefault="00F96D73" w:rsidP="003B24ED">
      <w:pPr>
        <w:pStyle w:val="a3"/>
      </w:pPr>
      <w:r w:rsidRPr="003B24ED">
        <w:t xml:space="preserve">Целью настоящей работы является сравнительное исследование границ применимости классического MUSIC и методов </w:t>
      </w:r>
      <w:proofErr w:type="spellStart"/>
      <w:r w:rsidRPr="003B24ED">
        <w:t>декорреляции</w:t>
      </w:r>
      <w:proofErr w:type="spellEnd"/>
      <w:r w:rsidRPr="003B24ED">
        <w:t xml:space="preserve"> (FBSS, MF-MUSIC, MF+FBSS, CSSM) при когерентных источниках с точки зрения разрешающей способности и точности оценки направлений прихода.</w:t>
      </w:r>
    </w:p>
    <w:p w:rsidR="007D629B" w:rsidRPr="004777AE" w:rsidRDefault="007D629B" w:rsidP="003B0848">
      <w:pPr>
        <w:pStyle w:val="1"/>
      </w:pPr>
      <w:r w:rsidRPr="004777AE">
        <w:t>Модель сигнала и решетки</w:t>
      </w:r>
    </w:p>
    <w:p w:rsidR="002A1FD3" w:rsidRDefault="002A1FD3" w:rsidP="003B24ED">
      <w:pPr>
        <w:pStyle w:val="a3"/>
      </w:pPr>
      <w:r w:rsidRPr="007A6DCD">
        <w:t xml:space="preserve">Рассмотрим линейную антенную решетку из </w:t>
      </w:r>
      <w:r w:rsidRPr="003B24ED">
        <w:t>M</w:t>
      </w:r>
      <w:r w:rsidRPr="007A6DCD">
        <w:t xml:space="preserve"> приемных элементов, расположенных вдоль оси. Предполагается, что источники сигнала находятся </w:t>
      </w:r>
      <w:proofErr w:type="gramStart"/>
      <w:r w:rsidRPr="007A6DCD">
        <w:t>в</w:t>
      </w:r>
      <w:proofErr w:type="gramEnd"/>
      <w:r w:rsidRPr="007A6DCD">
        <w:t xml:space="preserve"> дальней зоне, что позволяет считать фазовые фронты, поступающие на элементы решетки, плоскими. </w:t>
      </w:r>
    </w:p>
    <w:p w:rsidR="00F96D73" w:rsidRDefault="00F96D73" w:rsidP="003B24ED">
      <w:pPr>
        <w:pStyle w:val="a3"/>
      </w:pPr>
      <w:r w:rsidRPr="00F96D73">
        <w:t>Рассматривается равномерная линейная антенная решётка из (M) элементов. На решётку воздействуют сигналы от (K) узкополосных источников, расположенных в дальней зоне. Вектор наблюдений имеет вид</w:t>
      </w:r>
    </w:p>
    <w:tbl>
      <w:tblPr>
        <w:tblStyle w:val="af3"/>
        <w:tblW w:w="49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6"/>
        <w:gridCol w:w="3085"/>
        <w:gridCol w:w="1191"/>
      </w:tblGrid>
      <w:tr w:rsidR="00F96D73" w:rsidTr="00A93565">
        <w:tc>
          <w:tcPr>
            <w:tcW w:w="959" w:type="dxa"/>
          </w:tcPr>
          <w:p w:rsidR="00F96D73" w:rsidRPr="00A93565" w:rsidRDefault="00F96D73" w:rsidP="00F96D73">
            <w:pPr>
              <w:pStyle w:val="a7"/>
              <w:tabs>
                <w:tab w:val="center" w:pos="4678"/>
                <w:tab w:val="right" w:pos="10206"/>
              </w:tabs>
              <w:spacing w:line="360" w:lineRule="auto"/>
              <w:ind w:left="0"/>
              <w:jc w:val="center"/>
              <w:rPr>
                <w:rFonts w:ascii="Symbol" w:hAnsi="Symbol" w:cs="Symbol"/>
              </w:rPr>
            </w:pPr>
          </w:p>
        </w:tc>
        <w:tc>
          <w:tcPr>
            <w:tcW w:w="2376" w:type="dxa"/>
            <w:vAlign w:val="center"/>
          </w:tcPr>
          <w:p w:rsidR="00F96D73" w:rsidRPr="00A93565" w:rsidRDefault="00F96D73" w:rsidP="007E1F31">
            <w:pPr>
              <w:pStyle w:val="a7"/>
              <w:tabs>
                <w:tab w:val="center" w:pos="4678"/>
                <w:tab w:val="right" w:pos="10206"/>
              </w:tabs>
              <w:spacing w:line="360" w:lineRule="auto"/>
              <w:ind w:left="709"/>
              <w:jc w:val="center"/>
              <w:rPr>
                <w:rFonts w:ascii="Symbol" w:hAnsi="Symbol" w:cs="Symbol"/>
              </w:rPr>
            </w:pPr>
            <w:r w:rsidRPr="00A93565">
              <w:rPr>
                <w:rFonts w:ascii="Symbol" w:hAnsi="Symbol" w:cs="Symbol"/>
                <w:lang w:eastAsia="en-US"/>
              </w:rPr>
              <w:object w:dxaOrig="216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pt;height:18pt" o:ole="">
                  <v:imagedata r:id="rId10" o:title=""/>
                </v:shape>
                <o:OLEObject Type="Embed" ProgID="Equation.DSMT4" ShapeID="_x0000_i1025" DrawAspect="Content" ObjectID="_1837693016" r:id="rId11"/>
              </w:object>
            </w:r>
          </w:p>
        </w:tc>
        <w:tc>
          <w:tcPr>
            <w:tcW w:w="1627" w:type="dxa"/>
            <w:vAlign w:val="center"/>
          </w:tcPr>
          <w:p w:rsidR="00F96D73" w:rsidRDefault="00F96D73" w:rsidP="00F96D73">
            <w:pPr>
              <w:pStyle w:val="a7"/>
              <w:tabs>
                <w:tab w:val="center" w:pos="4678"/>
                <w:tab w:val="right" w:pos="10206"/>
              </w:tabs>
              <w:spacing w:line="360" w:lineRule="auto"/>
              <w:ind w:left="0"/>
              <w:jc w:val="right"/>
            </w:pPr>
            <w:r w:rsidRPr="007A6DCD">
              <w:t>(</w:t>
            </w:r>
            <w:fldSimple w:instr=" SEQ equation \* MERGEFORMAT ">
              <w:r w:rsidR="003B0848">
                <w:rPr>
                  <w:noProof/>
                </w:rPr>
                <w:t>1</w:t>
              </w:r>
            </w:fldSimple>
            <w:r w:rsidRPr="007A6DCD">
              <w:t>)</w:t>
            </w:r>
          </w:p>
        </w:tc>
      </w:tr>
    </w:tbl>
    <w:p w:rsidR="00F96D73" w:rsidRDefault="00F96D73" w:rsidP="003B24ED">
      <w:pPr>
        <w:pStyle w:val="a3"/>
        <w:ind w:firstLine="0"/>
      </w:pPr>
      <w:r w:rsidRPr="007A6DCD">
        <w:t>где</w:t>
      </w:r>
      <w:r>
        <w:t xml:space="preserve"> </w:t>
      </w:r>
      <w:r w:rsidRPr="003B24ED">
        <w:t>A</w:t>
      </w:r>
      <w:r w:rsidRPr="00F96D73">
        <w:t xml:space="preserve"> – </w:t>
      </w:r>
      <w:r>
        <w:t xml:space="preserve">матрица направляющих векторов, </w:t>
      </w:r>
      <w:r w:rsidRPr="003B24ED">
        <w:t>s</w:t>
      </w:r>
      <w:r w:rsidRPr="00F96D73">
        <w:t>(</w:t>
      </w:r>
      <w:r w:rsidRPr="003B24ED">
        <w:t>t</w:t>
      </w:r>
      <w:r w:rsidRPr="00F96D73">
        <w:t xml:space="preserve">) </w:t>
      </w:r>
      <w:r>
        <w:t>–</w:t>
      </w:r>
      <w:r w:rsidRPr="00F96D73">
        <w:t xml:space="preserve"> </w:t>
      </w:r>
      <w:r>
        <w:t xml:space="preserve">вектор сигналов источников, </w:t>
      </w:r>
      <w:r w:rsidRPr="003B24ED">
        <w:t>n</w:t>
      </w:r>
      <w:r w:rsidRPr="00F96D73">
        <w:t>(</w:t>
      </w:r>
      <w:r w:rsidRPr="003B24ED">
        <w:t>t</w:t>
      </w:r>
      <w:r w:rsidRPr="00F96D73">
        <w:t xml:space="preserve">) </w:t>
      </w:r>
      <w:r>
        <w:t>–</w:t>
      </w:r>
      <w:r w:rsidRPr="00F96D73">
        <w:t xml:space="preserve"> </w:t>
      </w:r>
      <w:r>
        <w:t>аддитивный белый шум.</w:t>
      </w:r>
    </w:p>
    <w:p w:rsidR="00F96D73" w:rsidRPr="00F96D73" w:rsidRDefault="00F96D73" w:rsidP="003B24ED">
      <w:pPr>
        <w:pStyle w:val="a3"/>
      </w:pPr>
      <w:r w:rsidRPr="00F96D73">
        <w:t>Ковариационная матри</w:t>
      </w:r>
      <w:r>
        <w:t xml:space="preserve">ца наблюдений оценивается по </w:t>
      </w:r>
      <w:proofErr w:type="spellStart"/>
      <w:r>
        <w:t>N</w:t>
      </w:r>
      <w:r w:rsidRPr="003B24ED">
        <w:rPr>
          <w:vertAlign w:val="subscript"/>
        </w:rPr>
        <w:t>t</w:t>
      </w:r>
      <w:proofErr w:type="spellEnd"/>
      <w:r w:rsidRPr="00F96D73">
        <w:t xml:space="preserve"> отсчётам</w:t>
      </w:r>
    </w:p>
    <w:tbl>
      <w:tblPr>
        <w:tblStyle w:val="af3"/>
        <w:tblW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"/>
        <w:gridCol w:w="3132"/>
        <w:gridCol w:w="1299"/>
      </w:tblGrid>
      <w:tr w:rsidR="00F96D73" w:rsidRPr="00A93565" w:rsidTr="00D634C7">
        <w:tc>
          <w:tcPr>
            <w:tcW w:w="639" w:type="dxa"/>
          </w:tcPr>
          <w:p w:rsidR="00F96D73" w:rsidRPr="00A93565" w:rsidRDefault="00F96D73" w:rsidP="00667321">
            <w:pPr>
              <w:pStyle w:val="a7"/>
              <w:tabs>
                <w:tab w:val="center" w:pos="4678"/>
                <w:tab w:val="right" w:pos="10206"/>
              </w:tabs>
              <w:spacing w:line="360" w:lineRule="auto"/>
              <w:ind w:left="0"/>
              <w:jc w:val="center"/>
              <w:rPr>
                <w:rFonts w:ascii="Symbol" w:hAnsi="Symbol" w:cs="Symbol"/>
              </w:rPr>
            </w:pPr>
            <w:bookmarkStart w:id="0" w:name="_GoBack" w:colFirst="2" w:colLast="2"/>
          </w:p>
        </w:tc>
        <w:tc>
          <w:tcPr>
            <w:tcW w:w="3132" w:type="dxa"/>
            <w:vAlign w:val="center"/>
          </w:tcPr>
          <w:p w:rsidR="00F96D73" w:rsidRPr="00A93565" w:rsidRDefault="00F96D73" w:rsidP="007E1F31">
            <w:pPr>
              <w:pStyle w:val="a7"/>
              <w:tabs>
                <w:tab w:val="center" w:pos="4678"/>
                <w:tab w:val="right" w:pos="10206"/>
              </w:tabs>
              <w:spacing w:line="360" w:lineRule="auto"/>
              <w:ind w:left="709"/>
              <w:jc w:val="center"/>
              <w:rPr>
                <w:rFonts w:ascii="Symbol" w:hAnsi="Symbol" w:cs="Symbol"/>
              </w:rPr>
            </w:pPr>
            <w:r w:rsidRPr="00A93565">
              <w:rPr>
                <w:rFonts w:ascii="Symbol" w:hAnsi="Symbol" w:cs="Symbol"/>
                <w:lang w:eastAsia="en-US"/>
              </w:rPr>
              <w:object w:dxaOrig="2200" w:dyaOrig="660">
                <v:shape id="_x0000_i1026" type="#_x0000_t75" style="width:110.3pt;height:33.7pt" o:ole="">
                  <v:imagedata r:id="rId12" o:title=""/>
                </v:shape>
                <o:OLEObject Type="Embed" ProgID="Equation.DSMT4" ShapeID="_x0000_i1026" DrawAspect="Content" ObjectID="_1837693017" r:id="rId13"/>
              </w:object>
            </w:r>
          </w:p>
        </w:tc>
        <w:tc>
          <w:tcPr>
            <w:tcW w:w="1299" w:type="dxa"/>
            <w:vAlign w:val="center"/>
          </w:tcPr>
          <w:p w:rsidR="00F96D73" w:rsidRDefault="00F96D73" w:rsidP="00667321">
            <w:pPr>
              <w:pStyle w:val="a7"/>
              <w:tabs>
                <w:tab w:val="center" w:pos="4678"/>
                <w:tab w:val="right" w:pos="10206"/>
              </w:tabs>
              <w:spacing w:line="360" w:lineRule="auto"/>
              <w:ind w:left="0"/>
              <w:jc w:val="right"/>
            </w:pPr>
            <w:r w:rsidRPr="007A6DCD">
              <w:t>(</w:t>
            </w:r>
            <w:fldSimple w:instr=" SEQ equation \* MERGEFORMAT ">
              <w:r w:rsidR="003B0848">
                <w:rPr>
                  <w:noProof/>
                </w:rPr>
                <w:t>2</w:t>
              </w:r>
            </w:fldSimple>
            <w:r w:rsidRPr="007A6DCD">
              <w:t>)</w:t>
            </w:r>
          </w:p>
        </w:tc>
      </w:tr>
    </w:tbl>
    <w:bookmarkEnd w:id="0"/>
    <w:p w:rsidR="00F96D73" w:rsidRPr="00F96D73" w:rsidRDefault="00F96D73" w:rsidP="003B24ED">
      <w:pPr>
        <w:pStyle w:val="a3"/>
      </w:pPr>
      <w:r w:rsidRPr="00F96D73">
        <w:t>В некогерентном случае ранг сигнальной ковариационной матрицы равен числу источников (K), что обеспечивает разделение сигнального и шумового подпространств и корректную работу алгоритма MUSIC.</w:t>
      </w:r>
    </w:p>
    <w:p w:rsidR="00F96D73" w:rsidRDefault="00F96D73" w:rsidP="003B24ED">
      <w:pPr>
        <w:pStyle w:val="a3"/>
      </w:pPr>
      <w:r w:rsidRPr="00F96D73">
        <w:t>При когерентных источниках сигналы линейно зависимы</w:t>
      </w:r>
    </w:p>
    <w:p w:rsidR="00A457DA" w:rsidRPr="00F96D73" w:rsidRDefault="00A457DA" w:rsidP="00A457DA">
      <w:pPr>
        <w:pStyle w:val="a3"/>
        <w:ind w:firstLine="0"/>
        <w:jc w:val="right"/>
      </w:pPr>
      <w:r w:rsidRPr="00952AB9">
        <w:rPr>
          <w:position w:val="-12"/>
          <w:sz w:val="28"/>
          <w:szCs w:val="28"/>
        </w:rPr>
        <w:object w:dxaOrig="1520" w:dyaOrig="360">
          <v:shape id="_x0000_i1027" type="#_x0000_t75" style="width:76.15pt;height:18pt" o:ole="">
            <v:imagedata r:id="rId14" o:title=""/>
          </v:shape>
          <o:OLEObject Type="Embed" ProgID="Equation.DSMT4" ShapeID="_x0000_i1027" DrawAspect="Content" ObjectID="_1837693018" r:id="rId15"/>
        </w:object>
      </w:r>
      <w:r w:rsidRPr="00A457DA">
        <w:rPr>
          <w:sz w:val="28"/>
          <w:szCs w:val="28"/>
        </w:rPr>
        <w:tab/>
      </w:r>
      <w:r w:rsidRPr="00A457DA">
        <w:rPr>
          <w:sz w:val="28"/>
          <w:szCs w:val="28"/>
        </w:rPr>
        <w:tab/>
      </w:r>
      <w:r w:rsidRPr="007A6DCD">
        <w:t xml:space="preserve"> </w:t>
      </w:r>
      <w:r>
        <w:t xml:space="preserve">      </w:t>
      </w:r>
      <w:r w:rsidRPr="007A6DCD">
        <w:t>(</w:t>
      </w:r>
      <w:fldSimple w:instr=" SEQ equation \* MERGEFORMAT ">
        <w:r>
          <w:rPr>
            <w:noProof/>
          </w:rPr>
          <w:t>3</w:t>
        </w:r>
      </w:fldSimple>
      <w:r w:rsidRPr="007A6DCD">
        <w:t>)</w:t>
      </w:r>
    </w:p>
    <w:p w:rsidR="00952AB9" w:rsidRPr="00952AB9" w:rsidRDefault="00952AB9" w:rsidP="003B24ED">
      <w:pPr>
        <w:pStyle w:val="a3"/>
        <w:ind w:firstLine="0"/>
      </w:pPr>
      <w:r w:rsidRPr="00952AB9">
        <w:t xml:space="preserve">вследствие чего ранг сигнальной составляющей становится равным единице независимо от (K). Это приводит к коллапсу сигнального подпространства и невозможности разрешения источников </w:t>
      </w:r>
      <w:proofErr w:type="gramStart"/>
      <w:r w:rsidRPr="00952AB9">
        <w:t>классическим</w:t>
      </w:r>
      <w:proofErr w:type="gramEnd"/>
      <w:r w:rsidRPr="00952AB9">
        <w:t xml:space="preserve"> MUSIC.</w:t>
      </w:r>
    </w:p>
    <w:p w:rsidR="00952AB9" w:rsidRPr="00952AB9" w:rsidRDefault="00952AB9" w:rsidP="003B24ED">
      <w:pPr>
        <w:pStyle w:val="a3"/>
      </w:pPr>
      <w:r w:rsidRPr="00952AB9">
        <w:t xml:space="preserve">Для многочастотной обработки предполагается наличие набора близких </w:t>
      </w:r>
      <w:r w:rsidR="003B24ED">
        <w:t>несущих частот (</w:t>
      </w:r>
      <w:proofErr w:type="spellStart"/>
      <w:r w:rsidR="003B24ED">
        <w:t>f</w:t>
      </w:r>
      <w:r w:rsidRPr="003B24ED">
        <w:rPr>
          <w:vertAlign w:val="subscript"/>
        </w:rPr>
        <w:t>n</w:t>
      </w:r>
      <w:proofErr w:type="spellEnd"/>
      <w:r w:rsidRPr="00952AB9">
        <w:t xml:space="preserve">). Для каждой частоты формируется собственная ковариационная матрица, используемая далее методами </w:t>
      </w:r>
      <w:proofErr w:type="spellStart"/>
      <w:r w:rsidRPr="00952AB9">
        <w:t>декорреляции</w:t>
      </w:r>
      <w:proofErr w:type="spellEnd"/>
      <w:r w:rsidRPr="00952AB9">
        <w:t>.</w:t>
      </w:r>
    </w:p>
    <w:p w:rsidR="007D629B" w:rsidRPr="004777AE" w:rsidRDefault="007D629B" w:rsidP="003B0848">
      <w:pPr>
        <w:pStyle w:val="1"/>
      </w:pPr>
      <w:r w:rsidRPr="004777AE">
        <w:lastRenderedPageBreak/>
        <w:t>Методы декорреляции</w:t>
      </w:r>
    </w:p>
    <w:p w:rsidR="00952AB9" w:rsidRPr="00952AB9" w:rsidRDefault="00952AB9" w:rsidP="003B24ED">
      <w:pPr>
        <w:pStyle w:val="a3"/>
      </w:pPr>
      <w:r w:rsidRPr="00952AB9">
        <w:t>Для восстановления размерности сигнального подпространства используются методы, основанные на пространственном, частотном и комбинированном усреднении наблюдений.</w:t>
      </w:r>
    </w:p>
    <w:p w:rsidR="00A93565" w:rsidRDefault="00952AB9" w:rsidP="003B24ED">
      <w:pPr>
        <w:pStyle w:val="a3"/>
      </w:pPr>
      <w:r w:rsidRPr="00A7462F">
        <w:t>Прос</w:t>
      </w:r>
      <w:r w:rsidR="00A7462F">
        <w:t>транственное сглаживание (FBSS)</w:t>
      </w:r>
      <w:r w:rsidR="00A7462F" w:rsidRPr="00A7462F">
        <w:t xml:space="preserve"> </w:t>
      </w:r>
      <w:r w:rsidRPr="00A7462F">
        <w:t>формирует набор перекрывающихся подрешёток и усредняет соответ</w:t>
      </w:r>
      <w:r w:rsidR="00A93565">
        <w:t>ствующие ковариационные матрицы:</w:t>
      </w:r>
      <w:r w:rsidRPr="00A7462F">
        <w:t xml:space="preserve"> </w:t>
      </w:r>
    </w:p>
    <w:p w:rsidR="00A93565" w:rsidRPr="00321280" w:rsidRDefault="00321280" w:rsidP="007E1F31">
      <w:pPr>
        <w:pStyle w:val="a7"/>
        <w:tabs>
          <w:tab w:val="center" w:pos="4678"/>
          <w:tab w:val="right" w:pos="10206"/>
        </w:tabs>
        <w:spacing w:line="360" w:lineRule="auto"/>
        <w:ind w:left="1418"/>
        <w:jc w:val="center"/>
        <w:rPr>
          <w:rFonts w:ascii="Symbol" w:hAnsi="Symbol" w:cs="Symbol"/>
        </w:rPr>
      </w:pPr>
      <w:r w:rsidRPr="007E1F31">
        <w:rPr>
          <w:position w:val="-22"/>
        </w:rPr>
        <w:object w:dxaOrig="2220" w:dyaOrig="580">
          <v:shape id="_x0000_i1028" type="#_x0000_t75" style="width:111.7pt;height:29.55pt" o:ole="">
            <v:imagedata r:id="rId16" o:title=""/>
          </v:shape>
          <o:OLEObject Type="Embed" ProgID="Equation.DSMT4" ShapeID="_x0000_i1028" DrawAspect="Content" ObjectID="_1837693019" r:id="rId17"/>
        </w:object>
      </w:r>
      <w:r w:rsidR="00A93565" w:rsidRPr="00321280">
        <w:rPr>
          <w:rFonts w:ascii="Symbol" w:hAnsi="Symbol" w:cs="Symbol"/>
        </w:rPr>
        <w:tab/>
      </w:r>
      <w:r w:rsidR="00A93565" w:rsidRPr="007E1F31">
        <w:t>(</w:t>
      </w:r>
      <w:fldSimple w:instr=" SEQ equation \* MERGEFORMAT  \* MERGEFORMAT ">
        <w:r w:rsidR="003B0848">
          <w:rPr>
            <w:noProof/>
          </w:rPr>
          <w:t>4</w:t>
        </w:r>
      </w:fldSimple>
      <w:r w:rsidR="00A93565" w:rsidRPr="007E1F31">
        <w:t>)</w:t>
      </w:r>
    </w:p>
    <w:p w:rsidR="00952AB9" w:rsidRPr="00A7462F" w:rsidRDefault="00952AB9" w:rsidP="003B24ED">
      <w:pPr>
        <w:pStyle w:val="a3"/>
      </w:pPr>
      <w:r w:rsidRPr="00A7462F">
        <w:t xml:space="preserve">Такое усреднение разрушает линейную зависимость сигналов и восстанавливает ранг сигнальной составляющей. Цена метода </w:t>
      </w:r>
      <w:r w:rsidR="003B0848">
        <w:t>–</w:t>
      </w:r>
      <w:r w:rsidRPr="00A7462F">
        <w:t xml:space="preserve"> уменьшение эффективной апертуры массива и, как следствие, снижение потенциальной разрешающей способности.</w:t>
      </w:r>
    </w:p>
    <w:p w:rsidR="00321280" w:rsidRPr="003B0848" w:rsidRDefault="00A7462F" w:rsidP="003B0848">
      <w:pPr>
        <w:pStyle w:val="a3"/>
      </w:pPr>
      <w:proofErr w:type="gramStart"/>
      <w:r w:rsidRPr="00A7462F">
        <w:t>Многочастотный</w:t>
      </w:r>
      <w:proofErr w:type="gramEnd"/>
      <w:r w:rsidRPr="00A7462F">
        <w:t xml:space="preserve"> MUSIC (MF-MUSIC)</w:t>
      </w:r>
      <w:r>
        <w:t xml:space="preserve"> и</w:t>
      </w:r>
      <w:r w:rsidR="00952AB9" w:rsidRPr="00A7462F">
        <w:t>спользует наблюдения на нескольких близких несущих частотах.</w:t>
      </w:r>
    </w:p>
    <w:p w:rsidR="003B0848" w:rsidRDefault="003B0848" w:rsidP="003B0848">
      <w:pPr>
        <w:spacing w:line="360" w:lineRule="auto"/>
        <w:contextualSpacing/>
        <w:jc w:val="right"/>
        <w:rPr>
          <w:rFonts w:ascii="Symbol" w:hAnsi="Symbol"/>
        </w:rPr>
      </w:pPr>
      <w:r w:rsidRPr="00EE5703">
        <w:rPr>
          <w:position w:val="-30"/>
        </w:rPr>
        <w:object w:dxaOrig="1920" w:dyaOrig="700">
          <v:shape id="_x0000_i1029" type="#_x0000_t75" style="width:96pt;height:35.1pt" o:ole="">
            <v:imagedata r:id="rId18" o:title=""/>
          </v:shape>
          <o:OLEObject Type="Embed" ProgID="Equation.DSMT4" ShapeID="_x0000_i1029" DrawAspect="Content" ObjectID="_1837693020" r:id="rId19"/>
        </w:object>
      </w:r>
      <w:r>
        <w:tab/>
      </w:r>
      <w:r>
        <w:tab/>
        <w:t xml:space="preserve">   (5)</w:t>
      </w:r>
    </w:p>
    <w:p w:rsidR="00952AB9" w:rsidRPr="00A7462F" w:rsidRDefault="00952AB9" w:rsidP="003B0848">
      <w:pPr>
        <w:pStyle w:val="a3"/>
      </w:pPr>
      <w:r w:rsidRPr="00A7462F">
        <w:t>Фазовое различие сигналов на разных частотах частично устраняет когерентность без уменьшения апертуры. Однако при сильной когерентности или низком отношении сигнал-шум восстановление ранга оказывается неполным.</w:t>
      </w:r>
    </w:p>
    <w:p w:rsidR="00952AB9" w:rsidRPr="00A7462F" w:rsidRDefault="00952AB9" w:rsidP="003B24ED">
      <w:pPr>
        <w:pStyle w:val="a3"/>
      </w:pPr>
      <w:r w:rsidRPr="00A7462F">
        <w:t>Комбинированный подход</w:t>
      </w:r>
      <w:r w:rsidR="00A7462F" w:rsidRPr="00A7462F">
        <w:t xml:space="preserve"> (MF+FBSS)</w:t>
      </w:r>
      <w:r w:rsidR="00A7462F">
        <w:t xml:space="preserve"> п</w:t>
      </w:r>
      <w:r w:rsidRPr="00A7462F">
        <w:t>рименяет пространственное сглаживание отдельно на каждой частоте с последующим частотным усреднением. Метод сочетает устойчивость FBSS и сохранение информативности многочастотных наблюдений и используется как надёжная начальная оценка направлений прихода.</w:t>
      </w:r>
    </w:p>
    <w:p w:rsidR="00321280" w:rsidRDefault="007E1F31" w:rsidP="003B24ED">
      <w:pPr>
        <w:pStyle w:val="a3"/>
      </w:pPr>
      <w:r w:rsidRPr="00952AB9">
        <w:t>Метод</w:t>
      </w:r>
      <w:r>
        <w:t xml:space="preserve"> когерентной фокусировки </w:t>
      </w:r>
      <w:r w:rsidRPr="00A7462F">
        <w:t>(</w:t>
      </w:r>
      <w:r w:rsidRPr="003B24ED">
        <w:t>CSSM</w:t>
      </w:r>
      <w:r w:rsidRPr="00A7462F">
        <w:t>)</w:t>
      </w:r>
      <w:r w:rsidRPr="00952AB9">
        <w:t xml:space="preserve"> обеспечивает наибольшую разрешающую способность при корректной начальной оценке, но чувствителен к её ошибкам.</w:t>
      </w:r>
      <w:r>
        <w:t xml:space="preserve"> </w:t>
      </w:r>
      <w:r w:rsidR="00952AB9" w:rsidRPr="00952AB9">
        <w:t xml:space="preserve">Сигнальные подпространства различных частот приводятся к опорной частоте с помощью фокусирующего преобразования </w:t>
      </w:r>
      <w:r w:rsidR="00321280">
        <w:t>и далее объединяются когерентно:</w:t>
      </w:r>
    </w:p>
    <w:p w:rsidR="00321280" w:rsidRPr="003B0848" w:rsidRDefault="003B0848" w:rsidP="003B0848">
      <w:pPr>
        <w:spacing w:after="120"/>
        <w:contextualSpacing/>
        <w:jc w:val="right"/>
        <w:rPr>
          <w:rFonts w:ascii="Symbol" w:hAnsi="Symbol"/>
        </w:rPr>
      </w:pPr>
      <w:r w:rsidRPr="00EE5703">
        <w:rPr>
          <w:position w:val="-12"/>
        </w:rPr>
        <w:object w:dxaOrig="3040" w:dyaOrig="360">
          <v:shape id="_x0000_i1030" type="#_x0000_t75" style="width:151.85pt;height:18pt" o:ole="">
            <v:imagedata r:id="rId20" o:title=""/>
          </v:shape>
          <o:OLEObject Type="Embed" ProgID="Equation.DSMT4" ShapeID="_x0000_i1030" DrawAspect="Content" ObjectID="_1837693021" r:id="rId21"/>
        </w:object>
      </w:r>
      <w:r>
        <w:t>.</w:t>
      </w:r>
      <w:r>
        <w:tab/>
        <w:t xml:space="preserve">      </w:t>
      </w:r>
      <w:r w:rsidR="00321280" w:rsidRPr="003B0848">
        <w:rPr>
          <w:rFonts w:ascii="Symbol" w:hAnsi="Symbol"/>
        </w:rPr>
        <w:t></w:t>
      </w:r>
      <w:r w:rsidR="00321280" w:rsidRPr="003B0848">
        <w:rPr>
          <w:rFonts w:ascii="Symbol" w:hAnsi="Symbol"/>
        </w:rPr>
        <w:fldChar w:fldCharType="begin"/>
      </w:r>
      <w:r w:rsidR="00321280" w:rsidRPr="003B0848">
        <w:rPr>
          <w:rFonts w:ascii="Symbol" w:hAnsi="Symbol"/>
        </w:rPr>
        <w:instrText xml:space="preserve"> SEQ equation \* MERGEFORMAT </w:instrText>
      </w:r>
      <w:r w:rsidR="00321280" w:rsidRPr="003B0848">
        <w:rPr>
          <w:rFonts w:ascii="Symbol" w:hAnsi="Symbol"/>
        </w:rPr>
        <w:fldChar w:fldCharType="separate"/>
      </w:r>
      <w:r>
        <w:rPr>
          <w:rFonts w:ascii="Symbol" w:hAnsi="Symbol"/>
          <w:noProof/>
        </w:rPr>
        <w:t>5</w:t>
      </w:r>
      <w:r w:rsidR="00321280" w:rsidRPr="003B0848">
        <w:rPr>
          <w:rFonts w:ascii="Symbol" w:hAnsi="Symbol"/>
        </w:rPr>
        <w:fldChar w:fldCharType="end"/>
      </w:r>
      <w:r w:rsidR="00321280" w:rsidRPr="003B0848">
        <w:rPr>
          <w:rFonts w:ascii="Symbol" w:hAnsi="Symbol"/>
        </w:rPr>
        <w:t></w:t>
      </w:r>
    </w:p>
    <w:p w:rsidR="00321280" w:rsidRPr="00321280" w:rsidRDefault="00321280" w:rsidP="00321280">
      <w:pPr>
        <w:pStyle w:val="a3"/>
      </w:pPr>
      <w:r w:rsidRPr="00321280">
        <w:t>Фокусирующая матрица строится на основе матриц направляющих векторов:</w:t>
      </w:r>
    </w:p>
    <w:p w:rsidR="003B0848" w:rsidRDefault="003B0848" w:rsidP="003B0848">
      <w:pPr>
        <w:pStyle w:val="a3"/>
        <w:ind w:firstLine="0"/>
        <w:jc w:val="right"/>
      </w:pPr>
      <w:r w:rsidRPr="00EE5703">
        <w:rPr>
          <w:position w:val="-12"/>
        </w:rPr>
        <w:object w:dxaOrig="2540" w:dyaOrig="360">
          <v:shape id="_x0000_i1031" type="#_x0000_t75" style="width:126.9pt;height:18pt" o:ole="">
            <v:imagedata r:id="rId22" o:title=""/>
          </v:shape>
          <o:OLEObject Type="Embed" ProgID="Equation.DSMT4" ShapeID="_x0000_i1031" DrawAspect="Content" ObjectID="_1837693022" r:id="rId23"/>
        </w:object>
      </w:r>
      <w:r>
        <w:t>,</w:t>
      </w:r>
      <w:r>
        <w:tab/>
      </w:r>
      <w:r>
        <w:tab/>
        <w:t>(7)</w:t>
      </w:r>
    </w:p>
    <w:p w:rsidR="00321280" w:rsidRPr="00321280" w:rsidRDefault="00321280" w:rsidP="007E1F31">
      <w:pPr>
        <w:pStyle w:val="a3"/>
        <w:ind w:firstLine="0"/>
      </w:pPr>
      <w:r w:rsidRPr="00321280">
        <w:t>где</w:t>
      </w:r>
      <w:proofErr w:type="gramStart"/>
      <w:r w:rsidRPr="00321280">
        <w:t xml:space="preserve"> (∙)</w:t>
      </w:r>
      <w:r w:rsidRPr="00321280">
        <w:rPr>
          <w:vertAlign w:val="superscript"/>
        </w:rPr>
        <w:t>+</w:t>
      </w:r>
      <w:r w:rsidRPr="00321280">
        <w:t xml:space="preserve"> – </w:t>
      </w:r>
      <w:proofErr w:type="gramEnd"/>
      <w:r w:rsidRPr="00321280">
        <w:t xml:space="preserve">оператор вычисления </w:t>
      </w:r>
      <w:proofErr w:type="spellStart"/>
      <w:r w:rsidRPr="00321280">
        <w:t>псевдообратной</w:t>
      </w:r>
      <w:proofErr w:type="spellEnd"/>
      <w:r w:rsidRPr="00321280">
        <w:t xml:space="preserve"> матрицы.</w:t>
      </w:r>
    </w:p>
    <w:p w:rsidR="00F500EE" w:rsidRDefault="00952AB9" w:rsidP="003B24ED">
      <w:pPr>
        <w:pStyle w:val="a3"/>
      </w:pPr>
      <w:r w:rsidRPr="00952AB9">
        <w:t xml:space="preserve">Таким образом, рассматриваемые методы различаются механизмом </w:t>
      </w:r>
      <w:proofErr w:type="spellStart"/>
      <w:r w:rsidRPr="00952AB9">
        <w:t>декорреляции</w:t>
      </w:r>
      <w:proofErr w:type="spellEnd"/>
      <w:r w:rsidRPr="00952AB9">
        <w:t>: пространственным усреднением (FBSS), частотным разнесением (MF-MUSIC), их комбинацией (MF+FBSS)</w:t>
      </w:r>
      <w:r>
        <w:t>, а также</w:t>
      </w:r>
      <w:r w:rsidRPr="00952AB9">
        <w:t xml:space="preserve"> когерентным объединением подпространств (CSSM).</w:t>
      </w:r>
    </w:p>
    <w:p w:rsidR="007D629B" w:rsidRPr="00321280" w:rsidRDefault="003B0848" w:rsidP="003B0848">
      <w:pPr>
        <w:pStyle w:val="1"/>
      </w:pPr>
      <w:r>
        <w:br w:type="column"/>
      </w:r>
      <w:r w:rsidR="000026B1" w:rsidRPr="00321280">
        <w:lastRenderedPageBreak/>
        <w:t>Результаты</w:t>
      </w:r>
    </w:p>
    <w:p w:rsidR="00A7462F" w:rsidRPr="00A7462F" w:rsidRDefault="00A7462F" w:rsidP="003B24ED">
      <w:pPr>
        <w:pStyle w:val="a3"/>
      </w:pPr>
      <w:r w:rsidRPr="00A7462F">
        <w:t>Моделирование проводилось для равномерн</w:t>
      </w:r>
      <w:r w:rsidR="00667321">
        <w:t xml:space="preserve">ой линейной антенной решётки </w:t>
      </w:r>
      <w:r w:rsidRPr="00A7462F">
        <w:t>M</w:t>
      </w:r>
      <w:r w:rsidR="003B24ED" w:rsidRPr="003B24ED">
        <w:t xml:space="preserve"> </w:t>
      </w:r>
      <w:r w:rsidRPr="00A7462F">
        <w:t>=</w:t>
      </w:r>
      <w:r w:rsidR="003B24ED" w:rsidRPr="003B24ED">
        <w:t xml:space="preserve"> </w:t>
      </w:r>
      <w:r w:rsidR="00667321">
        <w:t>14</w:t>
      </w:r>
      <w:r w:rsidRPr="00A7462F">
        <w:t xml:space="preserve">. В </w:t>
      </w:r>
      <w:r w:rsidR="00667321">
        <w:t xml:space="preserve">процедурах </w:t>
      </w:r>
      <w:r w:rsidRPr="00A7462F">
        <w:t>пространственного сглаживания ис</w:t>
      </w:r>
      <w:r w:rsidR="00667321">
        <w:t xml:space="preserve">пользовались подрешётки длиной </w:t>
      </w:r>
      <w:r w:rsidRPr="00A7462F">
        <w:t>L</w:t>
      </w:r>
      <w:r w:rsidR="003B0848">
        <w:t> </w:t>
      </w:r>
      <w:r w:rsidRPr="00A7462F">
        <w:t>=</w:t>
      </w:r>
      <w:r w:rsidR="003B0848">
        <w:t> </w:t>
      </w:r>
      <w:r w:rsidR="00667321">
        <w:t>11</w:t>
      </w:r>
      <w:r w:rsidRPr="00A7462F">
        <w:t xml:space="preserve">. </w:t>
      </w:r>
      <w:r w:rsidR="00667321">
        <w:t>Для м</w:t>
      </w:r>
      <w:r w:rsidRPr="00A7462F">
        <w:t>ногочаст</w:t>
      </w:r>
      <w:r w:rsidR="00667321">
        <w:t>отной</w:t>
      </w:r>
      <w:r>
        <w:t xml:space="preserve"> </w:t>
      </w:r>
      <w:r w:rsidR="00667321">
        <w:t xml:space="preserve">обработки рассматривался набор из </w:t>
      </w:r>
      <w:proofErr w:type="spellStart"/>
      <w:r w:rsidR="00667321">
        <w:rPr>
          <w:lang w:val="en-US"/>
        </w:rPr>
        <w:t>Nf</w:t>
      </w:r>
      <w:proofErr w:type="spellEnd"/>
      <w:r w:rsidR="00667321" w:rsidRPr="00667321">
        <w:t xml:space="preserve">=10 </w:t>
      </w:r>
      <w:r w:rsidR="00667321">
        <w:t>близкорасположенных несущих частот с шагом Δ</w:t>
      </w:r>
      <w:r w:rsidR="00667321">
        <w:rPr>
          <w:lang w:val="en-US"/>
        </w:rPr>
        <w:t>f</w:t>
      </w:r>
      <w:r w:rsidR="00667321" w:rsidRPr="00667321">
        <w:t xml:space="preserve"> = 50</w:t>
      </w:r>
      <w:r w:rsidR="003B0848">
        <w:t> </w:t>
      </w:r>
      <w:r w:rsidR="00667321">
        <w:t>МГц</w:t>
      </w:r>
      <w:r w:rsidRPr="00A7462F">
        <w:t xml:space="preserve">. </w:t>
      </w:r>
      <w:r w:rsidR="00667321">
        <w:t xml:space="preserve">Оценки </w:t>
      </w:r>
      <w:r w:rsidRPr="00A7462F">
        <w:t xml:space="preserve">получены усреднением по 1000 </w:t>
      </w:r>
      <w:r w:rsidR="00667321">
        <w:t xml:space="preserve">независимым </w:t>
      </w:r>
      <w:r w:rsidRPr="00A7462F">
        <w:t>реализациям.</w:t>
      </w:r>
    </w:p>
    <w:p w:rsidR="00A7462F" w:rsidRPr="00A7462F" w:rsidRDefault="00667321" w:rsidP="003B24ED">
      <w:pPr>
        <w:pStyle w:val="a3"/>
      </w:pPr>
      <w:r>
        <w:t xml:space="preserve">В анализ включены </w:t>
      </w:r>
      <w:r w:rsidR="00A7462F" w:rsidRPr="00A7462F">
        <w:t>алгоритмы: MUSIC, FBSS, MF-MUSIC, MF+FBSS и CSSM. В качестве характеристик использовались среднеквадратическая ошибка</w:t>
      </w:r>
      <w:r>
        <w:t xml:space="preserve"> (СКО) оценки направлений прихода, а также </w:t>
      </w:r>
      <w:r w:rsidR="00A7462F" w:rsidRPr="00A7462F">
        <w:t>вероятность разрешения источников.</w:t>
      </w:r>
    </w:p>
    <w:p w:rsidR="00A7462F" w:rsidRDefault="00A7462F" w:rsidP="003B24ED">
      <w:pPr>
        <w:pStyle w:val="a3"/>
      </w:pPr>
      <w:r w:rsidRPr="00A7462F">
        <w:t xml:space="preserve">На рис. 1 показана зависимость СКО </w:t>
      </w:r>
      <w:r w:rsidR="00667321">
        <w:t xml:space="preserve">от отношения сигнал-шум (ОСШ) при малом угловом разнесении источников. Для классического </w:t>
      </w:r>
      <w:r w:rsidR="00667321">
        <w:rPr>
          <w:lang w:val="en-US"/>
        </w:rPr>
        <w:t>MUSIC</w:t>
      </w:r>
      <w:r w:rsidR="00667321" w:rsidRPr="00667321">
        <w:t xml:space="preserve"> </w:t>
      </w:r>
      <w:r w:rsidR="00667321">
        <w:t>наблюдается деградация оценок во всем диапазоне ОСШ, что связано с вырождением сигнального подпространства. Применение пространственного сглаживания позволяет восстановить работоспособность метода: ошибка заметно снижается, однако при росте ОСШ проявляется ограничение, вызванное уменьшением эффективной апертуры.</w:t>
      </w:r>
    </w:p>
    <w:p w:rsidR="00667321" w:rsidRPr="00667321" w:rsidRDefault="00667321" w:rsidP="003B24ED">
      <w:pPr>
        <w:pStyle w:val="a3"/>
      </w:pPr>
      <w:r>
        <w:t xml:space="preserve">Многочастотный метод демонстрирует более устойчивое поведение по сравнению с </w:t>
      </w:r>
      <w:proofErr w:type="gramStart"/>
      <w:r>
        <w:t>классическим</w:t>
      </w:r>
      <w:proofErr w:type="gramEnd"/>
      <w:r>
        <w:t xml:space="preserve"> </w:t>
      </w:r>
      <w:r>
        <w:rPr>
          <w:lang w:val="en-US"/>
        </w:rPr>
        <w:t>MUSIC</w:t>
      </w:r>
      <w:r w:rsidRPr="00667321">
        <w:t xml:space="preserve">, </w:t>
      </w:r>
      <w:r>
        <w:t xml:space="preserve">однако в области низких ОСШ эффективность уступает </w:t>
      </w:r>
      <w:r>
        <w:rPr>
          <w:lang w:val="en-US"/>
        </w:rPr>
        <w:t>FBSS</w:t>
      </w:r>
      <w:r w:rsidRPr="00667321">
        <w:t xml:space="preserve">. </w:t>
      </w:r>
      <w:r>
        <w:t xml:space="preserve">Наиболее низкое значение СКО достигается при использовании комбинированного метода и алгоритма </w:t>
      </w:r>
      <w:r>
        <w:rPr>
          <w:lang w:val="en-US"/>
        </w:rPr>
        <w:t>CSSM</w:t>
      </w:r>
      <w:r w:rsidRPr="00667321">
        <w:t xml:space="preserve">, </w:t>
      </w:r>
      <w:r>
        <w:t>что указывает на более устойчивую работу алгоритмов.</w:t>
      </w:r>
    </w:p>
    <w:p w:rsidR="00A7462F" w:rsidRPr="00A7462F" w:rsidRDefault="00A7462F" w:rsidP="003B0848">
      <w:pPr>
        <w:jc w:val="center"/>
        <w:rPr>
          <w:sz w:val="28"/>
          <w:szCs w:val="28"/>
        </w:rPr>
      </w:pPr>
      <w:r w:rsidRPr="00A7462F">
        <w:rPr>
          <w:noProof/>
          <w:sz w:val="28"/>
          <w:szCs w:val="28"/>
          <w:lang w:eastAsia="ru-RU"/>
        </w:rPr>
        <w:drawing>
          <wp:inline distT="0" distB="0" distL="0" distR="0" wp14:anchorId="28F07FCE" wp14:editId="2D63BCE2">
            <wp:extent cx="2790092" cy="2188241"/>
            <wp:effectExtent l="0" t="0" r="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18"/>
                    <a:stretch/>
                  </pic:blipFill>
                  <pic:spPr bwMode="auto">
                    <a:xfrm>
                      <a:off x="0" y="0"/>
                      <a:ext cx="2838187" cy="2225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462F" w:rsidRDefault="00A7462F" w:rsidP="003B0848">
      <w:pPr>
        <w:pStyle w:val="a"/>
      </w:pPr>
      <w:r w:rsidRPr="003B24ED">
        <w:t xml:space="preserve">Зависимость среднеквадратической ошибки оценки </w:t>
      </w:r>
      <w:proofErr w:type="spellStart"/>
      <w:r w:rsidRPr="003B24ED">
        <w:t>DoA</w:t>
      </w:r>
      <w:proofErr w:type="spellEnd"/>
      <w:r w:rsidRPr="003B24ED">
        <w:t xml:space="preserve"> от отношения сигнал-шум при угловом разносе 2º</w:t>
      </w:r>
    </w:p>
    <w:p w:rsidR="00A7462F" w:rsidRPr="00667321" w:rsidRDefault="00A7462F" w:rsidP="003B24ED">
      <w:pPr>
        <w:pStyle w:val="a3"/>
      </w:pPr>
      <w:r w:rsidRPr="00A7462F">
        <w:t xml:space="preserve">При увеличении углового расстояния (рис. 2) различия между </w:t>
      </w:r>
      <w:r w:rsidR="00667321">
        <w:t>рассматриваемыми методами становятся менее выраженными</w:t>
      </w:r>
      <w:r w:rsidRPr="00A7462F">
        <w:t>.</w:t>
      </w:r>
      <w:r w:rsidR="00667321">
        <w:t xml:space="preserve"> В этих условиях </w:t>
      </w:r>
      <w:r w:rsidR="00667321">
        <w:rPr>
          <w:lang w:val="en-US"/>
        </w:rPr>
        <w:t>FBSS</w:t>
      </w:r>
      <w:r w:rsidR="00667321" w:rsidRPr="00667321">
        <w:t xml:space="preserve"> </w:t>
      </w:r>
      <w:r w:rsidR="00667321">
        <w:t>обеспечивает наименьшую ошибку, что можно объяснить большей устойчивостью к шумовым воздействиям. Преимущества более сложных алгоритмов проявляются значительно слабее.</w:t>
      </w:r>
    </w:p>
    <w:p w:rsidR="00A7462F" w:rsidRPr="00A7462F" w:rsidRDefault="00A7462F" w:rsidP="003B0848">
      <w:pPr>
        <w:jc w:val="center"/>
      </w:pPr>
      <w:r w:rsidRPr="00C87CAC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6651E2AC" wp14:editId="6E71BFA4">
            <wp:extent cx="2637692" cy="205612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46"/>
                    <a:stretch/>
                  </pic:blipFill>
                  <pic:spPr bwMode="auto">
                    <a:xfrm>
                      <a:off x="0" y="0"/>
                      <a:ext cx="2639524" cy="205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462F" w:rsidRDefault="00A7462F" w:rsidP="003B24ED">
      <w:pPr>
        <w:pStyle w:val="a"/>
        <w:rPr>
          <w:sz w:val="18"/>
        </w:rPr>
      </w:pPr>
      <w:r w:rsidRPr="003B24ED">
        <w:t xml:space="preserve">Зависимость среднеквадратической ошибки оценки </w:t>
      </w:r>
      <w:proofErr w:type="spellStart"/>
      <w:r w:rsidRPr="003B24ED">
        <w:t>DoA</w:t>
      </w:r>
      <w:proofErr w:type="spellEnd"/>
      <w:r w:rsidRPr="003B24ED">
        <w:t xml:space="preserve"> от отношения сигнал-шум при угловом разносе 10º</w:t>
      </w:r>
    </w:p>
    <w:p w:rsidR="00A7462F" w:rsidRPr="00667321" w:rsidRDefault="00A7462F" w:rsidP="003B24ED">
      <w:pPr>
        <w:pStyle w:val="a3"/>
      </w:pPr>
      <w:r w:rsidRPr="00A7462F">
        <w:t xml:space="preserve">Вероятность разрешения </w:t>
      </w:r>
      <w:r w:rsidR="00667321">
        <w:t>дл</w:t>
      </w:r>
      <w:r w:rsidR="003B0848">
        <w:t>я</w:t>
      </w:r>
      <w:r w:rsidR="00667321">
        <w:t xml:space="preserve"> малого углового расстояния</w:t>
      </w:r>
      <w:r w:rsidRPr="00A7462F">
        <w:t xml:space="preserve"> п</w:t>
      </w:r>
      <w:r w:rsidR="00667321">
        <w:t>риведена</w:t>
      </w:r>
      <w:r w:rsidRPr="00A7462F">
        <w:t xml:space="preserve"> </w:t>
      </w:r>
      <w:r w:rsidR="00667321">
        <w:t xml:space="preserve">на </w:t>
      </w:r>
      <w:r w:rsidRPr="00A7462F">
        <w:t xml:space="preserve">рис. 3. </w:t>
      </w:r>
      <w:proofErr w:type="gramStart"/>
      <w:r w:rsidRPr="00A7462F">
        <w:t>Классический</w:t>
      </w:r>
      <w:proofErr w:type="gramEnd"/>
      <w:r w:rsidRPr="00A7462F">
        <w:t xml:space="preserve"> MUSIC не разрешает когерентные источники при любом ОСШ. </w:t>
      </w:r>
      <w:r w:rsidR="00667321">
        <w:t xml:space="preserve">Метод </w:t>
      </w:r>
      <w:r w:rsidRPr="00A7462F">
        <w:t xml:space="preserve">FBSS </w:t>
      </w:r>
      <w:r w:rsidR="00667321">
        <w:t xml:space="preserve">начинает демонстрировать </w:t>
      </w:r>
      <w:r w:rsidRPr="00A7462F">
        <w:t xml:space="preserve">работоспособность уже при </w:t>
      </w:r>
      <w:r w:rsidR="00667321">
        <w:t xml:space="preserve">относительно </w:t>
      </w:r>
      <w:r w:rsidRPr="00A7462F">
        <w:t xml:space="preserve">низких значениях ОСШ, тогда как </w:t>
      </w:r>
      <w:r w:rsidR="001938E0">
        <w:t xml:space="preserve">для комбинированного </w:t>
      </w:r>
      <w:r w:rsidR="00667321">
        <w:t>метод</w:t>
      </w:r>
      <w:r w:rsidR="001938E0">
        <w:t>а</w:t>
      </w:r>
      <w:r w:rsidR="00667321">
        <w:t xml:space="preserve"> и</w:t>
      </w:r>
      <w:r w:rsidR="001938E0">
        <w:t xml:space="preserve"> метода</w:t>
      </w:r>
      <w:r w:rsidR="00667321">
        <w:t xml:space="preserve"> </w:t>
      </w:r>
      <w:r w:rsidR="00667321">
        <w:rPr>
          <w:lang w:val="en-US"/>
        </w:rPr>
        <w:t>CSSM</w:t>
      </w:r>
      <w:r w:rsidR="00667321" w:rsidRPr="00667321">
        <w:t xml:space="preserve"> </w:t>
      </w:r>
      <w:r w:rsidR="001938E0">
        <w:t>характерен резкий переход к высокой вероятности разрешения в области средних ОСШ.</w:t>
      </w:r>
    </w:p>
    <w:p w:rsidR="00A7462F" w:rsidRDefault="00A7462F" w:rsidP="003B0848">
      <w:pPr>
        <w:jc w:val="center"/>
      </w:pPr>
      <w:r w:rsidRPr="00EF1965">
        <w:rPr>
          <w:noProof/>
          <w:sz w:val="28"/>
          <w:szCs w:val="28"/>
          <w:lang w:eastAsia="ru-RU"/>
        </w:rPr>
        <w:drawing>
          <wp:inline distT="0" distB="0" distL="0" distR="0" wp14:anchorId="1CD1EAA5" wp14:editId="3C237D5B">
            <wp:extent cx="2745105" cy="20580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105" cy="2058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62F" w:rsidRPr="003B24ED" w:rsidRDefault="00A7462F" w:rsidP="003B24ED">
      <w:pPr>
        <w:pStyle w:val="a"/>
        <w:rPr>
          <w:sz w:val="20"/>
        </w:rPr>
      </w:pPr>
      <w:r w:rsidRPr="003B24ED">
        <w:t>Зависимость вероятности разрешения от отношения сигнал-шум при угловом разносе 2º</w:t>
      </w:r>
      <w:r w:rsidRPr="003B24ED">
        <w:rPr>
          <w:sz w:val="20"/>
        </w:rPr>
        <w:t xml:space="preserve"> </w:t>
      </w:r>
    </w:p>
    <w:p w:rsidR="00A7462F" w:rsidRDefault="00A7462F" w:rsidP="003B24ED">
      <w:pPr>
        <w:pStyle w:val="a3"/>
      </w:pPr>
      <w:proofErr w:type="gramStart"/>
      <w:r w:rsidRPr="00A7462F">
        <w:t xml:space="preserve">При большом угловом расстоянии (рис. 4) все методы </w:t>
      </w:r>
      <w:proofErr w:type="spellStart"/>
      <w:r w:rsidRPr="00A7462F">
        <w:t>декорреляции</w:t>
      </w:r>
      <w:proofErr w:type="spellEnd"/>
      <w:r w:rsidRPr="00A7462F">
        <w:t xml:space="preserve"> показывают высокую вероятность разрешения при достаточном ОСШ.</w:t>
      </w:r>
      <w:proofErr w:type="gramEnd"/>
      <w:r w:rsidRPr="00A7462F">
        <w:t xml:space="preserve"> </w:t>
      </w:r>
      <w:proofErr w:type="gramStart"/>
      <w:r w:rsidRPr="00A7462F">
        <w:t>В области низкого ОСШ преимущество сохраняет FBSS, что объясняется эффективным подавлением когерентности без частотного объединения.</w:t>
      </w:r>
      <w:proofErr w:type="gramEnd"/>
    </w:p>
    <w:p w:rsidR="00A7462F" w:rsidRDefault="00A7462F" w:rsidP="003B0848">
      <w:pPr>
        <w:jc w:val="center"/>
      </w:pPr>
      <w:r w:rsidRPr="00FD5A40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388CD57D" wp14:editId="0DE6F68D">
            <wp:extent cx="2584938" cy="205641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0" r="4060"/>
                    <a:stretch/>
                  </pic:blipFill>
                  <pic:spPr bwMode="auto">
                    <a:xfrm>
                      <a:off x="0" y="0"/>
                      <a:ext cx="2586734" cy="205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462F" w:rsidRDefault="00A7462F" w:rsidP="003B24ED">
      <w:pPr>
        <w:pStyle w:val="a"/>
        <w:rPr>
          <w:sz w:val="18"/>
        </w:rPr>
      </w:pPr>
      <w:r w:rsidRPr="003B24ED">
        <w:t>Зависимость вероятности разрешения от отношения сигнал-шум при угловом разносе 10º</w:t>
      </w:r>
    </w:p>
    <w:p w:rsidR="00A7462F" w:rsidRPr="00A7462F" w:rsidRDefault="00A7462F" w:rsidP="003B24ED">
      <w:pPr>
        <w:pStyle w:val="a3"/>
      </w:pPr>
      <w:r w:rsidRPr="00A7462F">
        <w:t>Полученные результаты показывают существование различных режимов работы методов.</w:t>
      </w:r>
    </w:p>
    <w:p w:rsidR="00A7462F" w:rsidRPr="00A7462F" w:rsidRDefault="00A7462F" w:rsidP="003B24ED">
      <w:pPr>
        <w:pStyle w:val="a3"/>
      </w:pPr>
      <w:proofErr w:type="gramStart"/>
      <w:r w:rsidRPr="00A7462F">
        <w:t>Классический</w:t>
      </w:r>
      <w:proofErr w:type="gramEnd"/>
      <w:r w:rsidRPr="00A7462F">
        <w:t xml:space="preserve"> MUSIC неприменим при когерентных источниках. FBSS </w:t>
      </w:r>
      <w:r>
        <w:t xml:space="preserve">более </w:t>
      </w:r>
      <w:proofErr w:type="gramStart"/>
      <w:r w:rsidRPr="00A7462F">
        <w:t>устойчив</w:t>
      </w:r>
      <w:proofErr w:type="gramEnd"/>
      <w:r w:rsidRPr="00A7462F">
        <w:t xml:space="preserve"> при низком ОСШ и большом угловом разделении, но ограничен потерей апертуры.</w:t>
      </w:r>
      <w:r>
        <w:t xml:space="preserve"> </w:t>
      </w:r>
      <w:r w:rsidRPr="00A7462F">
        <w:t>MF-MUSIC обеспечивает частичное улучшение, однако не даёт устойчивого разрешения при сильной когерентности.</w:t>
      </w:r>
    </w:p>
    <w:p w:rsidR="00A7462F" w:rsidRPr="00A7462F" w:rsidRDefault="00A7462F" w:rsidP="003B24ED">
      <w:pPr>
        <w:pStyle w:val="a3"/>
      </w:pPr>
      <w:r w:rsidRPr="00A7462F">
        <w:t xml:space="preserve">Методы MF+FBSS и CSSM обеспечивают наилучшие характеристики при малых угловых расстояниях и средних/высоких значениях ОСШ, при этом CSSM </w:t>
      </w:r>
      <w:r>
        <w:t xml:space="preserve">наиболее всего </w:t>
      </w:r>
      <w:proofErr w:type="gramStart"/>
      <w:r w:rsidRPr="00A7462F">
        <w:t>чувствителен</w:t>
      </w:r>
      <w:proofErr w:type="gramEnd"/>
      <w:r w:rsidRPr="00A7462F">
        <w:t xml:space="preserve"> к ошибке начальной оценки</w:t>
      </w:r>
      <w:r>
        <w:t>, что обеспечивает схожесть результатов с комбинированным методом</w:t>
      </w:r>
      <w:r w:rsidRPr="00A7462F">
        <w:t>.</w:t>
      </w:r>
    </w:p>
    <w:p w:rsidR="000026B1" w:rsidRPr="004777AE" w:rsidRDefault="000026B1" w:rsidP="003B0848">
      <w:pPr>
        <w:pStyle w:val="1"/>
      </w:pPr>
      <w:r w:rsidRPr="004777AE">
        <w:t>Выводы</w:t>
      </w:r>
    </w:p>
    <w:p w:rsidR="001938E0" w:rsidRDefault="001938E0" w:rsidP="001938E0">
      <w:pPr>
        <w:pStyle w:val="a3"/>
      </w:pPr>
      <w:r>
        <w:t>В работе выполнено сравнительное исследование алгоритмов MUSIC-типа при наличии когерентных источников сигналов. Показано, что эффективность методов существенно зависит от уровня ОСШ и взаимного углового расположения источников.</w:t>
      </w:r>
    </w:p>
    <w:p w:rsidR="001938E0" w:rsidRDefault="001938E0" w:rsidP="001938E0">
      <w:pPr>
        <w:pStyle w:val="a3"/>
      </w:pPr>
      <w:proofErr w:type="gramStart"/>
      <w:r>
        <w:t>Классический</w:t>
      </w:r>
      <w:proofErr w:type="gramEnd"/>
      <w:r>
        <w:t xml:space="preserve"> MUSIC в условиях когерентности оказывается неприменим, поскольку сигнальное подпространство теряет требуемую размерность. Использование пространственного сглаживания (FBSS) позволяет устранить данное ограничение и обеспечить устойчивое функционирование алгоритма, однако сопровождается уменьшением эффективной апертуры, что сказывается на точности при малых угловых расстояниях.</w:t>
      </w:r>
    </w:p>
    <w:p w:rsidR="001938E0" w:rsidRDefault="001938E0" w:rsidP="001938E0">
      <w:pPr>
        <w:pStyle w:val="a3"/>
      </w:pPr>
      <w:r>
        <w:t>Многочастотный вариант MUSIC частично ослабляет влияние когерентности, но не обеспечивает стабильного разрешения в условиях низкого ОСШ. Комбинированный подход MF+FBSS и метод CSSM демонстрируют лучшие характеристики при малом угловом разнесении источников и умеренных либо высоких значениях ОСШ. При этом CSSM в большей степени зависит от качества начальной оценки, тогда как MF+FBSS показывает более устойчивое поведение.</w:t>
      </w:r>
    </w:p>
    <w:p w:rsidR="00B207F7" w:rsidRPr="003B24ED" w:rsidRDefault="003B0848" w:rsidP="001938E0">
      <w:pPr>
        <w:pStyle w:val="a3"/>
      </w:pPr>
      <w:r>
        <w:br w:type="column"/>
      </w:r>
      <w:r w:rsidR="001938E0">
        <w:lastRenderedPageBreak/>
        <w:t>Таким образом, можно выделить области предпочтительного применения методов: FBSS целесообразно использовать при низком ОСШ и значительном угловом разнесении, тогда как MF+FBSS и CSSM оказываются более эффективными при близком расположении источников и достаточном уровне сигнала. Полученные зависимости могут быть использованы при выборе алгоритмов обработки в задачах радиолокации и беспроводной связи, связанных с многолучевым распространением</w:t>
      </w:r>
      <w:r w:rsidR="00666B10" w:rsidRPr="003B24ED">
        <w:t>.</w:t>
      </w:r>
    </w:p>
    <w:p w:rsidR="000026B1" w:rsidRPr="004777AE" w:rsidRDefault="000026B1" w:rsidP="003B0848">
      <w:pPr>
        <w:pStyle w:val="5"/>
      </w:pPr>
      <w:r w:rsidRPr="004777AE">
        <w:t xml:space="preserve">Список </w:t>
      </w:r>
      <w:r w:rsidR="003B0848">
        <w:t>литературы</w:t>
      </w:r>
    </w:p>
    <w:p w:rsidR="000D3355" w:rsidRPr="007A6DCD" w:rsidRDefault="000D3355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>R. O. Schmidt, “Multiple emitter location and signal parameter estimation,” IEEE Transactions on Antennas and Propagation, vol. 34, no. 3, pp. 276–280, 1986.</w:t>
      </w:r>
    </w:p>
    <w:p w:rsidR="000D3355" w:rsidRPr="00561D96" w:rsidRDefault="000D3355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H. </w:t>
      </w:r>
      <w:proofErr w:type="spellStart"/>
      <w:r w:rsidRPr="00561D96">
        <w:rPr>
          <w:lang w:val="en-US"/>
        </w:rPr>
        <w:t>Krim</w:t>
      </w:r>
      <w:proofErr w:type="spellEnd"/>
      <w:r w:rsidRPr="00561D96">
        <w:rPr>
          <w:lang w:val="en-US"/>
        </w:rPr>
        <w:t xml:space="preserve">, M. </w:t>
      </w:r>
      <w:proofErr w:type="spellStart"/>
      <w:r w:rsidRPr="00561D96">
        <w:rPr>
          <w:lang w:val="en-US"/>
        </w:rPr>
        <w:t>Viberg</w:t>
      </w:r>
      <w:proofErr w:type="spellEnd"/>
      <w:r w:rsidRPr="00561D96">
        <w:rPr>
          <w:lang w:val="en-US"/>
        </w:rPr>
        <w:t>, “Two decades of array signal processing research,” IEEE Signal Processing Magazine, vol. 13, no. 4, pp. 67–94, 1996.</w:t>
      </w:r>
    </w:p>
    <w:p w:rsidR="000026B1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P. </w:t>
      </w:r>
      <w:proofErr w:type="spellStart"/>
      <w:r w:rsidRPr="00561D96">
        <w:rPr>
          <w:lang w:val="en-US"/>
        </w:rPr>
        <w:t>Stoica</w:t>
      </w:r>
      <w:proofErr w:type="spellEnd"/>
      <w:r w:rsidRPr="00561D96">
        <w:rPr>
          <w:lang w:val="en-US"/>
        </w:rPr>
        <w:t xml:space="preserve">, R. L. Moses, </w:t>
      </w:r>
      <w:r w:rsidRPr="00561D96">
        <w:rPr>
          <w:i/>
          <w:iCs/>
          <w:lang w:val="en-US"/>
        </w:rPr>
        <w:t>Spectral Analysis of Signals</w:t>
      </w:r>
      <w:r w:rsidRPr="00561D96">
        <w:rPr>
          <w:lang w:val="en-US"/>
        </w:rPr>
        <w:t>, Upper Saddle River, NJ, USA: Pearson Prentice Hall, 2005.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S. U. </w:t>
      </w:r>
      <w:proofErr w:type="spellStart"/>
      <w:r w:rsidRPr="00561D96">
        <w:rPr>
          <w:lang w:val="en-US"/>
        </w:rPr>
        <w:t>Pillai</w:t>
      </w:r>
      <w:proofErr w:type="spellEnd"/>
      <w:r w:rsidRPr="00561D96">
        <w:rPr>
          <w:lang w:val="en-US"/>
        </w:rPr>
        <w:t xml:space="preserve">, T. Su, “A forward/backward spatial smoothing technique for coherent signal identification,” </w:t>
      </w:r>
      <w:r w:rsidRPr="00561D96">
        <w:rPr>
          <w:i/>
          <w:iCs/>
          <w:lang w:val="en-US"/>
        </w:rPr>
        <w:t>IEEE Transactions on Signal Processing</w:t>
      </w:r>
      <w:r w:rsidRPr="00561D96">
        <w:rPr>
          <w:lang w:val="en-US"/>
        </w:rPr>
        <w:t>, vol. 38, no. 1, pp. 8–15, Jan. 2000.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lastRenderedPageBreak/>
        <w:t xml:space="preserve">M. </w:t>
      </w:r>
      <w:proofErr w:type="spellStart"/>
      <w:r w:rsidRPr="00561D96">
        <w:rPr>
          <w:lang w:val="en-US"/>
        </w:rPr>
        <w:t>Viberg</w:t>
      </w:r>
      <w:proofErr w:type="spellEnd"/>
      <w:r w:rsidRPr="00561D96">
        <w:rPr>
          <w:lang w:val="en-US"/>
        </w:rPr>
        <w:t xml:space="preserve">, B. </w:t>
      </w:r>
      <w:proofErr w:type="spellStart"/>
      <w:r w:rsidRPr="00561D96">
        <w:rPr>
          <w:lang w:val="en-US"/>
        </w:rPr>
        <w:t>Ottersten</w:t>
      </w:r>
      <w:proofErr w:type="spellEnd"/>
      <w:r w:rsidRPr="00561D96">
        <w:rPr>
          <w:lang w:val="en-US"/>
        </w:rPr>
        <w:t xml:space="preserve">, “Sensor array processing based on subspace fitting,” </w:t>
      </w:r>
      <w:r w:rsidRPr="00561D96">
        <w:rPr>
          <w:i/>
          <w:iCs/>
          <w:lang w:val="en-US"/>
        </w:rPr>
        <w:t>IEEE Transactions on Signal Processing</w:t>
      </w:r>
      <w:r w:rsidRPr="00561D96">
        <w:rPr>
          <w:lang w:val="en-US"/>
        </w:rPr>
        <w:t>, vol. 39, no. 5, pp. 1110–1121, May 1991.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H. Wang, M. </w:t>
      </w:r>
      <w:proofErr w:type="spellStart"/>
      <w:r w:rsidRPr="00561D96">
        <w:rPr>
          <w:lang w:val="en-US"/>
        </w:rPr>
        <w:t>Kaveh</w:t>
      </w:r>
      <w:proofErr w:type="spellEnd"/>
      <w:r w:rsidRPr="00561D96">
        <w:rPr>
          <w:lang w:val="en-US"/>
        </w:rPr>
        <w:t xml:space="preserve">, “Coherent signal‐subspace processing for the detection and estimation of angles of arrival of multiple wide‐band sources,” </w:t>
      </w:r>
      <w:r w:rsidRPr="00561D96">
        <w:rPr>
          <w:i/>
          <w:iCs/>
          <w:lang w:val="en-US"/>
        </w:rPr>
        <w:t>IEEE Transactions on Acoustics, Speech, and Signal Processing</w:t>
      </w:r>
      <w:r w:rsidRPr="00561D96">
        <w:rPr>
          <w:lang w:val="en-US"/>
        </w:rPr>
        <w:t>, vol. 33, no. 4, pp. 823–831, Aug. 1985.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A. </w:t>
      </w:r>
      <w:proofErr w:type="spellStart"/>
      <w:r w:rsidRPr="00561D96">
        <w:rPr>
          <w:lang w:val="en-US"/>
        </w:rPr>
        <w:t>Thakre</w:t>
      </w:r>
      <w:proofErr w:type="spellEnd"/>
      <w:r w:rsidRPr="00561D96">
        <w:rPr>
          <w:lang w:val="en-US"/>
        </w:rPr>
        <w:t xml:space="preserve">, M. </w:t>
      </w:r>
      <w:proofErr w:type="spellStart"/>
      <w:r w:rsidRPr="00561D96">
        <w:rPr>
          <w:lang w:val="en-US"/>
        </w:rPr>
        <w:t>Haardt</w:t>
      </w:r>
      <w:proofErr w:type="spellEnd"/>
      <w:r w:rsidRPr="00561D96">
        <w:rPr>
          <w:lang w:val="en-US"/>
        </w:rPr>
        <w:t xml:space="preserve">, K. </w:t>
      </w:r>
      <w:proofErr w:type="spellStart"/>
      <w:r w:rsidRPr="00561D96">
        <w:rPr>
          <w:lang w:val="en-US"/>
        </w:rPr>
        <w:t>Giridhar</w:t>
      </w:r>
      <w:proofErr w:type="spellEnd"/>
      <w:r w:rsidRPr="00561D96">
        <w:rPr>
          <w:lang w:val="en-US"/>
        </w:rPr>
        <w:t xml:space="preserve">, “Single snapshot spatial smoothing with improved effective array aperture,” </w:t>
      </w:r>
      <w:r w:rsidRPr="00561D96">
        <w:rPr>
          <w:i/>
          <w:iCs/>
          <w:lang w:val="en-US"/>
        </w:rPr>
        <w:t>IEEE Signal Processing Letters</w:t>
      </w:r>
      <w:r w:rsidRPr="00561D96">
        <w:rPr>
          <w:lang w:val="en-US"/>
        </w:rPr>
        <w:t>, vol. 16, no. 6, pp. 505–508, June 2009.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K. C. </w:t>
      </w:r>
      <w:proofErr w:type="spellStart"/>
      <w:r w:rsidRPr="00561D96">
        <w:rPr>
          <w:lang w:val="en-US"/>
        </w:rPr>
        <w:t>Huarng</w:t>
      </w:r>
      <w:proofErr w:type="spellEnd"/>
      <w:r w:rsidRPr="00561D96">
        <w:rPr>
          <w:lang w:val="en-US"/>
        </w:rPr>
        <w:t xml:space="preserve">, C. C. </w:t>
      </w:r>
      <w:proofErr w:type="spellStart"/>
      <w:r w:rsidRPr="00561D96">
        <w:rPr>
          <w:lang w:val="en-US"/>
        </w:rPr>
        <w:t>Yeh</w:t>
      </w:r>
      <w:proofErr w:type="spellEnd"/>
      <w:r w:rsidRPr="00561D96">
        <w:rPr>
          <w:lang w:val="en-US"/>
        </w:rPr>
        <w:t xml:space="preserve">, “An efficient coherent wideband DOA estimation algorithm,” </w:t>
      </w:r>
      <w:r w:rsidRPr="00561D96">
        <w:rPr>
          <w:i/>
          <w:iCs/>
          <w:lang w:val="en-US"/>
        </w:rPr>
        <w:t>IEEE Transactions on Signal Processing</w:t>
      </w:r>
      <w:r w:rsidRPr="00561D96">
        <w:rPr>
          <w:lang w:val="en-US"/>
        </w:rPr>
        <w:t>, vol. 58, no. 4, pp. 2158–2166, Apr. 2010.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K. Park, J. Lee, S. Kim, “Spatial smoothing based methods for direction-of-arrival estimation of coherent signals in </w:t>
      </w:r>
      <w:proofErr w:type="spellStart"/>
      <w:r w:rsidRPr="00561D96">
        <w:rPr>
          <w:lang w:val="en-US"/>
        </w:rPr>
        <w:t>nonuniform</w:t>
      </w:r>
      <w:proofErr w:type="spellEnd"/>
      <w:r w:rsidRPr="00561D96">
        <w:rPr>
          <w:lang w:val="en-US"/>
        </w:rPr>
        <w:t xml:space="preserve"> noise,” </w:t>
      </w:r>
      <w:r w:rsidRPr="00561D96">
        <w:rPr>
          <w:i/>
          <w:iCs/>
          <w:lang w:val="en-US"/>
        </w:rPr>
        <w:t>Digital Signal Processing</w:t>
      </w:r>
      <w:r w:rsidRPr="00561D96">
        <w:rPr>
          <w:lang w:val="en-US"/>
        </w:rPr>
        <w:t>, vol. 65, pp. 1–12, June 2017.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Y. Zhang, X. Zhang, W. Wang, “Direction-of-arrival estimation of coherent sources using covariance matrix reconstruction,” </w:t>
      </w:r>
      <w:r w:rsidRPr="00561D96">
        <w:rPr>
          <w:i/>
          <w:iCs/>
          <w:lang w:val="en-US"/>
        </w:rPr>
        <w:t>IEEE Signal Processing Letters</w:t>
      </w:r>
      <w:r w:rsidRPr="00561D96">
        <w:rPr>
          <w:lang w:val="en-US"/>
        </w:rPr>
        <w:t>, vol. 24, no. 6, pp. 836–840, June 2017.</w:t>
      </w:r>
    </w:p>
    <w:p w:rsidR="00AB3AC8" w:rsidRPr="00561D96" w:rsidRDefault="00AB3AC8" w:rsidP="003B24ED">
      <w:pPr>
        <w:pStyle w:val="a0"/>
        <w:numPr>
          <w:ilvl w:val="0"/>
          <w:numId w:val="2"/>
        </w:numPr>
        <w:ind w:left="289" w:hanging="289"/>
        <w:rPr>
          <w:lang w:val="en-US"/>
        </w:rPr>
      </w:pPr>
      <w:r w:rsidRPr="00561D96">
        <w:rPr>
          <w:lang w:val="en-US"/>
        </w:rPr>
        <w:t xml:space="preserve">B. Qi, X. Liu, D. Dou, Y. Zhang, R. Hu, “An enhanced DOA estimation method for coherent sources via </w:t>
      </w:r>
      <w:proofErr w:type="spellStart"/>
      <w:r w:rsidRPr="00561D96">
        <w:rPr>
          <w:lang w:val="en-US"/>
        </w:rPr>
        <w:t>Toeplitz</w:t>
      </w:r>
      <w:proofErr w:type="spellEnd"/>
      <w:r w:rsidRPr="00561D96">
        <w:rPr>
          <w:lang w:val="en-US"/>
        </w:rPr>
        <w:t xml:space="preserve"> matrix reconstruction and </w:t>
      </w:r>
      <w:proofErr w:type="spellStart"/>
      <w:r w:rsidRPr="00561D96">
        <w:rPr>
          <w:lang w:val="en-US"/>
        </w:rPr>
        <w:t>Khatri</w:t>
      </w:r>
      <w:proofErr w:type="spellEnd"/>
      <w:r w:rsidRPr="00561D96">
        <w:rPr>
          <w:lang w:val="en-US"/>
        </w:rPr>
        <w:t>–</w:t>
      </w:r>
      <w:proofErr w:type="spellStart"/>
      <w:r w:rsidRPr="00561D96">
        <w:rPr>
          <w:lang w:val="en-US"/>
        </w:rPr>
        <w:t>Rao</w:t>
      </w:r>
      <w:proofErr w:type="spellEnd"/>
      <w:r w:rsidRPr="00561D96">
        <w:rPr>
          <w:lang w:val="en-US"/>
        </w:rPr>
        <w:t xml:space="preserve"> subspace,” </w:t>
      </w:r>
      <w:r w:rsidRPr="00561D96">
        <w:rPr>
          <w:i/>
          <w:iCs/>
          <w:lang w:val="en-US"/>
        </w:rPr>
        <w:t>Electronics</w:t>
      </w:r>
      <w:r w:rsidRPr="00561D96">
        <w:rPr>
          <w:lang w:val="en-US"/>
        </w:rPr>
        <w:t>, vol. 12, no. 20, Art. no. 4268, 2023.</w:t>
      </w:r>
    </w:p>
    <w:p w:rsidR="00AB3AC8" w:rsidRDefault="00AB3AC8" w:rsidP="003B24ED">
      <w:pPr>
        <w:pStyle w:val="a0"/>
        <w:numPr>
          <w:ilvl w:val="0"/>
          <w:numId w:val="2"/>
        </w:numPr>
        <w:ind w:left="289" w:hanging="289"/>
      </w:pPr>
      <w:r w:rsidRPr="00561D96">
        <w:rPr>
          <w:lang w:val="en-US"/>
        </w:rPr>
        <w:t xml:space="preserve">M. Yang, Y. Liu, H. Wang, “An enhanced spatial smoothing technique of coherent DOA estimation with moving </w:t>
      </w:r>
      <w:proofErr w:type="spellStart"/>
      <w:r w:rsidRPr="00561D96">
        <w:rPr>
          <w:lang w:val="en-US"/>
        </w:rPr>
        <w:t>coprime</w:t>
      </w:r>
      <w:proofErr w:type="spellEnd"/>
      <w:r w:rsidRPr="00561D96">
        <w:rPr>
          <w:lang w:val="en-US"/>
        </w:rPr>
        <w:t xml:space="preserve"> array,” </w:t>
      </w:r>
      <w:r w:rsidRPr="00561D96">
        <w:rPr>
          <w:i/>
          <w:iCs/>
          <w:lang w:val="en-US"/>
        </w:rPr>
        <w:t>Sensors</w:t>
      </w:r>
      <w:r w:rsidRPr="00561D96">
        <w:rPr>
          <w:lang w:val="en-US"/>
        </w:rPr>
        <w:t>, vol. 23, no. 19, Art. no. 8048, 2023.</w:t>
      </w:r>
    </w:p>
    <w:p w:rsidR="003B0848" w:rsidRDefault="003B0848" w:rsidP="003B0848">
      <w:pPr>
        <w:sectPr w:rsidR="003B0848" w:rsidSect="003B0848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3B0848" w:rsidRPr="003B0848" w:rsidRDefault="003B0848" w:rsidP="003B0848"/>
    <w:sectPr w:rsidR="003B0848" w:rsidRPr="003B0848" w:rsidSect="003B0848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160" w:rsidRDefault="00176160" w:rsidP="00AB3AC8">
      <w:r>
        <w:separator/>
      </w:r>
    </w:p>
  </w:endnote>
  <w:endnote w:type="continuationSeparator" w:id="0">
    <w:p w:rsidR="00176160" w:rsidRDefault="00176160" w:rsidP="00AB3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7776452"/>
      <w:docPartObj>
        <w:docPartGallery w:val="Page Numbers (Bottom of Page)"/>
        <w:docPartUnique/>
      </w:docPartObj>
    </w:sdtPr>
    <w:sdtContent>
      <w:p w:rsidR="00D634C7" w:rsidRDefault="00D634C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160" w:rsidRDefault="00176160" w:rsidP="00AB3AC8">
      <w:r>
        <w:separator/>
      </w:r>
    </w:p>
  </w:footnote>
  <w:footnote w:type="continuationSeparator" w:id="0">
    <w:p w:rsidR="00176160" w:rsidRDefault="00176160" w:rsidP="00AB3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C5CED"/>
    <w:multiLevelType w:val="hybridMultilevel"/>
    <w:tmpl w:val="B59A6C80"/>
    <w:lvl w:ilvl="0" w:tplc="2E7CAB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4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D9245F"/>
    <w:multiLevelType w:val="hybridMultilevel"/>
    <w:tmpl w:val="49C44C04"/>
    <w:lvl w:ilvl="0" w:tplc="9DF89D70">
      <w:start w:val="1"/>
      <w:numFmt w:val="decimal"/>
      <w:lvlText w:val="[%1]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6D634BEE"/>
    <w:multiLevelType w:val="hybridMultilevel"/>
    <w:tmpl w:val="C9C05FB8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2"/>
  </w:num>
  <w:num w:numId="9">
    <w:abstractNumId w:val="4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9B"/>
    <w:rsid w:val="000026B1"/>
    <w:rsid w:val="000A1B44"/>
    <w:rsid w:val="000D3355"/>
    <w:rsid w:val="000E57D4"/>
    <w:rsid w:val="000E6305"/>
    <w:rsid w:val="000F5B5A"/>
    <w:rsid w:val="00142147"/>
    <w:rsid w:val="00165A54"/>
    <w:rsid w:val="00176160"/>
    <w:rsid w:val="001938E0"/>
    <w:rsid w:val="001B04F3"/>
    <w:rsid w:val="001B7168"/>
    <w:rsid w:val="001E0BBF"/>
    <w:rsid w:val="00204DF3"/>
    <w:rsid w:val="00205D5B"/>
    <w:rsid w:val="002870BF"/>
    <w:rsid w:val="00290FC4"/>
    <w:rsid w:val="002A1FD3"/>
    <w:rsid w:val="002A2D52"/>
    <w:rsid w:val="002A4B3B"/>
    <w:rsid w:val="00321280"/>
    <w:rsid w:val="00372CFC"/>
    <w:rsid w:val="003A6F5D"/>
    <w:rsid w:val="003B0848"/>
    <w:rsid w:val="003B24ED"/>
    <w:rsid w:val="004314C7"/>
    <w:rsid w:val="004406CC"/>
    <w:rsid w:val="004545F1"/>
    <w:rsid w:val="004777AE"/>
    <w:rsid w:val="004A057B"/>
    <w:rsid w:val="004A165B"/>
    <w:rsid w:val="004D6EA7"/>
    <w:rsid w:val="004D7760"/>
    <w:rsid w:val="00561D96"/>
    <w:rsid w:val="0059699D"/>
    <w:rsid w:val="00606C88"/>
    <w:rsid w:val="00607168"/>
    <w:rsid w:val="0063761F"/>
    <w:rsid w:val="006401A3"/>
    <w:rsid w:val="00666B10"/>
    <w:rsid w:val="00667321"/>
    <w:rsid w:val="00672E98"/>
    <w:rsid w:val="006870CA"/>
    <w:rsid w:val="006D1955"/>
    <w:rsid w:val="006E1E08"/>
    <w:rsid w:val="00760043"/>
    <w:rsid w:val="00760CC9"/>
    <w:rsid w:val="00763BC6"/>
    <w:rsid w:val="00790400"/>
    <w:rsid w:val="007A5734"/>
    <w:rsid w:val="007A65F2"/>
    <w:rsid w:val="007A6DCD"/>
    <w:rsid w:val="007D629B"/>
    <w:rsid w:val="007E1F31"/>
    <w:rsid w:val="00871BEE"/>
    <w:rsid w:val="00882022"/>
    <w:rsid w:val="008D7D53"/>
    <w:rsid w:val="009121AF"/>
    <w:rsid w:val="00916287"/>
    <w:rsid w:val="00952AB9"/>
    <w:rsid w:val="00994184"/>
    <w:rsid w:val="009F3196"/>
    <w:rsid w:val="00A34E91"/>
    <w:rsid w:val="00A457DA"/>
    <w:rsid w:val="00A61803"/>
    <w:rsid w:val="00A7462F"/>
    <w:rsid w:val="00A93565"/>
    <w:rsid w:val="00AB3AC8"/>
    <w:rsid w:val="00B06D10"/>
    <w:rsid w:val="00B207F7"/>
    <w:rsid w:val="00B51D17"/>
    <w:rsid w:val="00B61A9A"/>
    <w:rsid w:val="00B72F1C"/>
    <w:rsid w:val="00BC0091"/>
    <w:rsid w:val="00BE71DC"/>
    <w:rsid w:val="00C2198F"/>
    <w:rsid w:val="00C8694C"/>
    <w:rsid w:val="00CA747E"/>
    <w:rsid w:val="00CB3246"/>
    <w:rsid w:val="00CD4113"/>
    <w:rsid w:val="00D168C1"/>
    <w:rsid w:val="00D4777F"/>
    <w:rsid w:val="00D54902"/>
    <w:rsid w:val="00D634C7"/>
    <w:rsid w:val="00E55639"/>
    <w:rsid w:val="00E73F2F"/>
    <w:rsid w:val="00E74232"/>
    <w:rsid w:val="00EB5039"/>
    <w:rsid w:val="00EB60C3"/>
    <w:rsid w:val="00EB61C7"/>
    <w:rsid w:val="00F500EE"/>
    <w:rsid w:val="00F96D73"/>
    <w:rsid w:val="00FF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3B084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3B0848"/>
    <w:pPr>
      <w:keepNext/>
      <w:keepLines/>
      <w:numPr>
        <w:numId w:val="7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3B0848"/>
    <w:pPr>
      <w:keepNext/>
      <w:keepLines/>
      <w:numPr>
        <w:ilvl w:val="1"/>
        <w:numId w:val="7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3B0848"/>
    <w:pPr>
      <w:numPr>
        <w:ilvl w:val="2"/>
        <w:numId w:val="7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3B0848"/>
    <w:pPr>
      <w:numPr>
        <w:ilvl w:val="3"/>
        <w:numId w:val="7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3B084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3B084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List Paragraph"/>
    <w:basedOn w:val="a2"/>
    <w:uiPriority w:val="34"/>
    <w:qFormat/>
    <w:rsid w:val="000026B1"/>
    <w:pPr>
      <w:ind w:left="720"/>
      <w:contextualSpacing/>
    </w:pPr>
  </w:style>
  <w:style w:type="character" w:styleId="a8">
    <w:name w:val="Placeholder Text"/>
    <w:basedOn w:val="a4"/>
    <w:uiPriority w:val="99"/>
    <w:semiHidden/>
    <w:rsid w:val="006E1E08"/>
    <w:rPr>
      <w:color w:val="808080"/>
    </w:rPr>
  </w:style>
  <w:style w:type="character" w:styleId="a9">
    <w:name w:val="Emphasis"/>
    <w:basedOn w:val="a4"/>
    <w:uiPriority w:val="20"/>
    <w:qFormat/>
    <w:rsid w:val="00AB3AC8"/>
    <w:rPr>
      <w:i/>
      <w:iCs/>
    </w:rPr>
  </w:style>
  <w:style w:type="paragraph" w:styleId="aa">
    <w:name w:val="header"/>
    <w:basedOn w:val="a2"/>
    <w:link w:val="ab"/>
    <w:uiPriority w:val="99"/>
    <w:unhideWhenUsed/>
    <w:rsid w:val="00AB3AC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4"/>
    <w:link w:val="aa"/>
    <w:uiPriority w:val="99"/>
    <w:rsid w:val="00AB3AC8"/>
  </w:style>
  <w:style w:type="paragraph" w:styleId="ac">
    <w:name w:val="footer"/>
    <w:basedOn w:val="a2"/>
    <w:link w:val="ad"/>
    <w:uiPriority w:val="99"/>
    <w:unhideWhenUsed/>
    <w:rsid w:val="00AB3AC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4"/>
    <w:link w:val="ac"/>
    <w:uiPriority w:val="99"/>
    <w:rsid w:val="00AB3AC8"/>
  </w:style>
  <w:style w:type="paragraph" w:styleId="ae">
    <w:name w:val="Normal (Web)"/>
    <w:basedOn w:val="a2"/>
    <w:uiPriority w:val="99"/>
    <w:semiHidden/>
    <w:unhideWhenUsed/>
    <w:rsid w:val="00AB3AC8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f">
    <w:name w:val="Strong"/>
    <w:basedOn w:val="a4"/>
    <w:uiPriority w:val="22"/>
    <w:qFormat/>
    <w:rsid w:val="00AB3AC8"/>
    <w:rPr>
      <w:b/>
      <w:bCs/>
    </w:rPr>
  </w:style>
  <w:style w:type="paragraph" w:styleId="af0">
    <w:name w:val="Balloon Text"/>
    <w:basedOn w:val="a2"/>
    <w:link w:val="af1"/>
    <w:uiPriority w:val="99"/>
    <w:semiHidden/>
    <w:unhideWhenUsed/>
    <w:rsid w:val="00372CFC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4"/>
    <w:link w:val="af0"/>
    <w:uiPriority w:val="99"/>
    <w:semiHidden/>
    <w:rsid w:val="00372CFC"/>
    <w:rPr>
      <w:rFonts w:ascii="Segoe UI" w:hAnsi="Segoe UI" w:cs="Segoe UI"/>
      <w:sz w:val="18"/>
      <w:szCs w:val="18"/>
    </w:rPr>
  </w:style>
  <w:style w:type="character" w:styleId="af2">
    <w:name w:val="Hyperlink"/>
    <w:basedOn w:val="a4"/>
    <w:uiPriority w:val="99"/>
    <w:unhideWhenUsed/>
    <w:rsid w:val="00E74232"/>
    <w:rPr>
      <w:color w:val="0563C1" w:themeColor="hyperlink"/>
      <w:u w:val="single"/>
    </w:rPr>
  </w:style>
  <w:style w:type="table" w:styleId="af3">
    <w:name w:val="Table Grid"/>
    <w:basedOn w:val="a5"/>
    <w:uiPriority w:val="59"/>
    <w:rsid w:val="003B0848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2"/>
    <w:next w:val="a2"/>
    <w:link w:val="af5"/>
    <w:qFormat/>
    <w:rsid w:val="003B084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5">
    <w:name w:val="Название Знак"/>
    <w:basedOn w:val="a4"/>
    <w:link w:val="af4"/>
    <w:rsid w:val="003B0848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f6">
    <w:name w:val="Авторы"/>
    <w:basedOn w:val="a2"/>
    <w:next w:val="af7"/>
    <w:qFormat/>
    <w:rsid w:val="003B0848"/>
    <w:pPr>
      <w:spacing w:before="240" w:after="80"/>
      <w:jc w:val="center"/>
    </w:pPr>
    <w:rPr>
      <w:sz w:val="24"/>
    </w:rPr>
  </w:style>
  <w:style w:type="paragraph" w:customStyle="1" w:styleId="af7">
    <w:name w:val="Организация"/>
    <w:basedOn w:val="a2"/>
    <w:qFormat/>
    <w:rsid w:val="003B0848"/>
    <w:pPr>
      <w:spacing w:after="80"/>
      <w:jc w:val="center"/>
    </w:pPr>
    <w:rPr>
      <w:i/>
      <w:sz w:val="22"/>
    </w:rPr>
  </w:style>
  <w:style w:type="paragraph" w:customStyle="1" w:styleId="af8">
    <w:name w:val="Мэйл"/>
    <w:basedOn w:val="a2"/>
    <w:qFormat/>
    <w:rsid w:val="003B0848"/>
    <w:pPr>
      <w:spacing w:after="120"/>
      <w:jc w:val="center"/>
    </w:pPr>
    <w:rPr>
      <w:sz w:val="22"/>
      <w:lang w:val="en-US"/>
    </w:rPr>
  </w:style>
  <w:style w:type="paragraph" w:customStyle="1" w:styleId="af9">
    <w:name w:val="Ключевые слова"/>
    <w:basedOn w:val="a2"/>
    <w:next w:val="1"/>
    <w:qFormat/>
    <w:rsid w:val="003B0848"/>
    <w:pPr>
      <w:spacing w:after="200"/>
      <w:ind w:firstLine="289"/>
      <w:jc w:val="both"/>
    </w:pPr>
    <w:rPr>
      <w:b/>
      <w:i/>
      <w:sz w:val="18"/>
    </w:rPr>
  </w:style>
  <w:style w:type="character" w:customStyle="1" w:styleId="10">
    <w:name w:val="Заголовок 1 Знак"/>
    <w:link w:val="1"/>
    <w:rsid w:val="003B0848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3">
    <w:name w:val="Body Text"/>
    <w:basedOn w:val="a2"/>
    <w:link w:val="afa"/>
    <w:rsid w:val="003B084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a">
    <w:name w:val="Основной текст Знак"/>
    <w:link w:val="a3"/>
    <w:rsid w:val="003B0848"/>
    <w:rPr>
      <w:rFonts w:ascii="Times New Roman" w:eastAsia="MS Mincho" w:hAnsi="Times New Roman" w:cs="Times New Roman"/>
      <w:spacing w:val="-1"/>
      <w:sz w:val="20"/>
      <w:szCs w:val="20"/>
    </w:rPr>
  </w:style>
  <w:style w:type="paragraph" w:styleId="a0">
    <w:name w:val="Bibliography"/>
    <w:basedOn w:val="a3"/>
    <w:next w:val="a2"/>
    <w:qFormat/>
    <w:rsid w:val="003B0848"/>
    <w:pPr>
      <w:numPr>
        <w:numId w:val="9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paragraph" w:customStyle="1" w:styleId="a">
    <w:name w:val="Название рисунка"/>
    <w:basedOn w:val="a2"/>
    <w:qFormat/>
    <w:rsid w:val="003B0848"/>
    <w:pPr>
      <w:numPr>
        <w:numId w:val="8"/>
      </w:numPr>
      <w:tabs>
        <w:tab w:val="left" w:pos="289"/>
      </w:tabs>
      <w:spacing w:before="120" w:after="200"/>
    </w:pPr>
    <w:rPr>
      <w:sz w:val="16"/>
    </w:rPr>
  </w:style>
  <w:style w:type="paragraph" w:customStyle="1" w:styleId="afb">
    <w:name w:val="Аннотация"/>
    <w:basedOn w:val="af7"/>
    <w:qFormat/>
    <w:rsid w:val="003B0848"/>
    <w:pPr>
      <w:ind w:firstLine="289"/>
      <w:jc w:val="both"/>
    </w:pPr>
    <w:rPr>
      <w:b/>
      <w:i w:val="0"/>
      <w:sz w:val="18"/>
    </w:rPr>
  </w:style>
  <w:style w:type="character" w:customStyle="1" w:styleId="20">
    <w:name w:val="Заголовок 2 Знак"/>
    <w:basedOn w:val="a4"/>
    <w:link w:val="2"/>
    <w:rsid w:val="003B084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3B084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3B084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3B0848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3B0848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-">
    <w:name w:val="Список-перечень"/>
    <w:basedOn w:val="a3"/>
    <w:next w:val="a3"/>
    <w:qFormat/>
    <w:rsid w:val="003B0848"/>
    <w:pPr>
      <w:numPr>
        <w:numId w:val="10"/>
      </w:numPr>
      <w:spacing w:after="60"/>
    </w:pPr>
  </w:style>
  <w:style w:type="paragraph" w:customStyle="1" w:styleId="afc">
    <w:name w:val="Строка таблицы"/>
    <w:basedOn w:val="a2"/>
    <w:qFormat/>
    <w:rsid w:val="003B0848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3B0848"/>
    <w:pPr>
      <w:numPr>
        <w:numId w:val="11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d">
    <w:name w:val="Финансирование"/>
    <w:basedOn w:val="a2"/>
    <w:qFormat/>
    <w:rsid w:val="003B084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3B084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3B0848"/>
    <w:pPr>
      <w:keepNext/>
      <w:keepLines/>
      <w:numPr>
        <w:numId w:val="7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3B0848"/>
    <w:pPr>
      <w:keepNext/>
      <w:keepLines/>
      <w:numPr>
        <w:ilvl w:val="1"/>
        <w:numId w:val="7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3B0848"/>
    <w:pPr>
      <w:numPr>
        <w:ilvl w:val="2"/>
        <w:numId w:val="7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3B0848"/>
    <w:pPr>
      <w:numPr>
        <w:ilvl w:val="3"/>
        <w:numId w:val="7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3B084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3B084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List Paragraph"/>
    <w:basedOn w:val="a2"/>
    <w:uiPriority w:val="34"/>
    <w:qFormat/>
    <w:rsid w:val="000026B1"/>
    <w:pPr>
      <w:ind w:left="720"/>
      <w:contextualSpacing/>
    </w:pPr>
  </w:style>
  <w:style w:type="character" w:styleId="a8">
    <w:name w:val="Placeholder Text"/>
    <w:basedOn w:val="a4"/>
    <w:uiPriority w:val="99"/>
    <w:semiHidden/>
    <w:rsid w:val="006E1E08"/>
    <w:rPr>
      <w:color w:val="808080"/>
    </w:rPr>
  </w:style>
  <w:style w:type="character" w:styleId="a9">
    <w:name w:val="Emphasis"/>
    <w:basedOn w:val="a4"/>
    <w:uiPriority w:val="20"/>
    <w:qFormat/>
    <w:rsid w:val="00AB3AC8"/>
    <w:rPr>
      <w:i/>
      <w:iCs/>
    </w:rPr>
  </w:style>
  <w:style w:type="paragraph" w:styleId="aa">
    <w:name w:val="header"/>
    <w:basedOn w:val="a2"/>
    <w:link w:val="ab"/>
    <w:uiPriority w:val="99"/>
    <w:unhideWhenUsed/>
    <w:rsid w:val="00AB3AC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4"/>
    <w:link w:val="aa"/>
    <w:uiPriority w:val="99"/>
    <w:rsid w:val="00AB3AC8"/>
  </w:style>
  <w:style w:type="paragraph" w:styleId="ac">
    <w:name w:val="footer"/>
    <w:basedOn w:val="a2"/>
    <w:link w:val="ad"/>
    <w:uiPriority w:val="99"/>
    <w:unhideWhenUsed/>
    <w:rsid w:val="00AB3AC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4"/>
    <w:link w:val="ac"/>
    <w:uiPriority w:val="99"/>
    <w:rsid w:val="00AB3AC8"/>
  </w:style>
  <w:style w:type="paragraph" w:styleId="ae">
    <w:name w:val="Normal (Web)"/>
    <w:basedOn w:val="a2"/>
    <w:uiPriority w:val="99"/>
    <w:semiHidden/>
    <w:unhideWhenUsed/>
    <w:rsid w:val="00AB3AC8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f">
    <w:name w:val="Strong"/>
    <w:basedOn w:val="a4"/>
    <w:uiPriority w:val="22"/>
    <w:qFormat/>
    <w:rsid w:val="00AB3AC8"/>
    <w:rPr>
      <w:b/>
      <w:bCs/>
    </w:rPr>
  </w:style>
  <w:style w:type="paragraph" w:styleId="af0">
    <w:name w:val="Balloon Text"/>
    <w:basedOn w:val="a2"/>
    <w:link w:val="af1"/>
    <w:uiPriority w:val="99"/>
    <w:semiHidden/>
    <w:unhideWhenUsed/>
    <w:rsid w:val="00372CFC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4"/>
    <w:link w:val="af0"/>
    <w:uiPriority w:val="99"/>
    <w:semiHidden/>
    <w:rsid w:val="00372CFC"/>
    <w:rPr>
      <w:rFonts w:ascii="Segoe UI" w:hAnsi="Segoe UI" w:cs="Segoe UI"/>
      <w:sz w:val="18"/>
      <w:szCs w:val="18"/>
    </w:rPr>
  </w:style>
  <w:style w:type="character" w:styleId="af2">
    <w:name w:val="Hyperlink"/>
    <w:basedOn w:val="a4"/>
    <w:uiPriority w:val="99"/>
    <w:unhideWhenUsed/>
    <w:rsid w:val="00E74232"/>
    <w:rPr>
      <w:color w:val="0563C1" w:themeColor="hyperlink"/>
      <w:u w:val="single"/>
    </w:rPr>
  </w:style>
  <w:style w:type="table" w:styleId="af3">
    <w:name w:val="Table Grid"/>
    <w:basedOn w:val="a5"/>
    <w:uiPriority w:val="59"/>
    <w:rsid w:val="003B0848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2"/>
    <w:next w:val="a2"/>
    <w:link w:val="af5"/>
    <w:qFormat/>
    <w:rsid w:val="003B084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5">
    <w:name w:val="Название Знак"/>
    <w:basedOn w:val="a4"/>
    <w:link w:val="af4"/>
    <w:rsid w:val="003B0848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customStyle="1" w:styleId="af6">
    <w:name w:val="Авторы"/>
    <w:basedOn w:val="a2"/>
    <w:next w:val="af7"/>
    <w:qFormat/>
    <w:rsid w:val="003B0848"/>
    <w:pPr>
      <w:spacing w:before="240" w:after="80"/>
      <w:jc w:val="center"/>
    </w:pPr>
    <w:rPr>
      <w:sz w:val="24"/>
    </w:rPr>
  </w:style>
  <w:style w:type="paragraph" w:customStyle="1" w:styleId="af7">
    <w:name w:val="Организация"/>
    <w:basedOn w:val="a2"/>
    <w:qFormat/>
    <w:rsid w:val="003B0848"/>
    <w:pPr>
      <w:spacing w:after="80"/>
      <w:jc w:val="center"/>
    </w:pPr>
    <w:rPr>
      <w:i/>
      <w:sz w:val="22"/>
    </w:rPr>
  </w:style>
  <w:style w:type="paragraph" w:customStyle="1" w:styleId="af8">
    <w:name w:val="Мэйл"/>
    <w:basedOn w:val="a2"/>
    <w:qFormat/>
    <w:rsid w:val="003B0848"/>
    <w:pPr>
      <w:spacing w:after="120"/>
      <w:jc w:val="center"/>
    </w:pPr>
    <w:rPr>
      <w:sz w:val="22"/>
      <w:lang w:val="en-US"/>
    </w:rPr>
  </w:style>
  <w:style w:type="paragraph" w:customStyle="1" w:styleId="af9">
    <w:name w:val="Ключевые слова"/>
    <w:basedOn w:val="a2"/>
    <w:next w:val="1"/>
    <w:qFormat/>
    <w:rsid w:val="003B0848"/>
    <w:pPr>
      <w:spacing w:after="200"/>
      <w:ind w:firstLine="289"/>
      <w:jc w:val="both"/>
    </w:pPr>
    <w:rPr>
      <w:b/>
      <w:i/>
      <w:sz w:val="18"/>
    </w:rPr>
  </w:style>
  <w:style w:type="character" w:customStyle="1" w:styleId="10">
    <w:name w:val="Заголовок 1 Знак"/>
    <w:link w:val="1"/>
    <w:rsid w:val="003B0848"/>
    <w:rPr>
      <w:rFonts w:ascii="Times New Roman" w:eastAsia="SimSun" w:hAnsi="Times New Roman" w:cs="Times New Roman"/>
      <w:smallCaps/>
      <w:noProof/>
      <w:sz w:val="20"/>
      <w:szCs w:val="20"/>
    </w:rPr>
  </w:style>
  <w:style w:type="paragraph" w:styleId="a3">
    <w:name w:val="Body Text"/>
    <w:basedOn w:val="a2"/>
    <w:link w:val="afa"/>
    <w:rsid w:val="003B084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a">
    <w:name w:val="Основной текст Знак"/>
    <w:link w:val="a3"/>
    <w:rsid w:val="003B0848"/>
    <w:rPr>
      <w:rFonts w:ascii="Times New Roman" w:eastAsia="MS Mincho" w:hAnsi="Times New Roman" w:cs="Times New Roman"/>
      <w:spacing w:val="-1"/>
      <w:sz w:val="20"/>
      <w:szCs w:val="20"/>
    </w:rPr>
  </w:style>
  <w:style w:type="paragraph" w:styleId="a0">
    <w:name w:val="Bibliography"/>
    <w:basedOn w:val="a3"/>
    <w:next w:val="a2"/>
    <w:qFormat/>
    <w:rsid w:val="003B0848"/>
    <w:pPr>
      <w:numPr>
        <w:numId w:val="9"/>
      </w:numPr>
      <w:tabs>
        <w:tab w:val="clear" w:pos="288"/>
      </w:tabs>
      <w:spacing w:after="50" w:line="180" w:lineRule="exact"/>
    </w:pPr>
    <w:rPr>
      <w:spacing w:val="0"/>
      <w:sz w:val="16"/>
    </w:rPr>
  </w:style>
  <w:style w:type="paragraph" w:customStyle="1" w:styleId="a">
    <w:name w:val="Название рисунка"/>
    <w:basedOn w:val="a2"/>
    <w:qFormat/>
    <w:rsid w:val="003B0848"/>
    <w:pPr>
      <w:numPr>
        <w:numId w:val="8"/>
      </w:numPr>
      <w:tabs>
        <w:tab w:val="left" w:pos="289"/>
      </w:tabs>
      <w:spacing w:before="120" w:after="200"/>
    </w:pPr>
    <w:rPr>
      <w:sz w:val="16"/>
    </w:rPr>
  </w:style>
  <w:style w:type="paragraph" w:customStyle="1" w:styleId="afb">
    <w:name w:val="Аннотация"/>
    <w:basedOn w:val="af7"/>
    <w:qFormat/>
    <w:rsid w:val="003B0848"/>
    <w:pPr>
      <w:ind w:firstLine="289"/>
      <w:jc w:val="both"/>
    </w:pPr>
    <w:rPr>
      <w:b/>
      <w:i w:val="0"/>
      <w:sz w:val="18"/>
    </w:rPr>
  </w:style>
  <w:style w:type="character" w:customStyle="1" w:styleId="20">
    <w:name w:val="Заголовок 2 Знак"/>
    <w:basedOn w:val="a4"/>
    <w:link w:val="2"/>
    <w:rsid w:val="003B084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3B084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3B0848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4"/>
    <w:link w:val="5"/>
    <w:rsid w:val="003B0848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3B0848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-">
    <w:name w:val="Список-перечень"/>
    <w:basedOn w:val="a3"/>
    <w:next w:val="a3"/>
    <w:qFormat/>
    <w:rsid w:val="003B0848"/>
    <w:pPr>
      <w:numPr>
        <w:numId w:val="10"/>
      </w:numPr>
      <w:spacing w:after="60"/>
    </w:pPr>
  </w:style>
  <w:style w:type="paragraph" w:customStyle="1" w:styleId="afc">
    <w:name w:val="Строка таблицы"/>
    <w:basedOn w:val="a2"/>
    <w:qFormat/>
    <w:rsid w:val="003B0848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3B0848"/>
    <w:pPr>
      <w:numPr>
        <w:numId w:val="11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d">
    <w:name w:val="Финансирование"/>
    <w:basedOn w:val="a2"/>
    <w:qFormat/>
    <w:rsid w:val="003B084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6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emf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fontTable" Target="fontTable.xml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89226-2409-4ADD-90F8-B66DB926F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1968</Words>
  <Characters>11221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</cp:lastModifiedBy>
  <cp:revision>2</cp:revision>
  <cp:lastPrinted>2026-03-18T08:15:00Z</cp:lastPrinted>
  <dcterms:created xsi:type="dcterms:W3CDTF">2026-04-14T13:24:00Z</dcterms:created>
  <dcterms:modified xsi:type="dcterms:W3CDTF">2026-04-14T13:24:00Z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29b61416-53c3-4a4a-bb98-058bfe21a94c</vt:lpwstr>
  </property>
</Properties>
</file>