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EBC6E5" w14:textId="7951603F" w:rsidR="00D80951" w:rsidRDefault="00A048E3" w:rsidP="00A048E3">
      <w:pPr>
        <w:jc w:val="center"/>
        <w:rPr>
          <w:rFonts w:eastAsiaTheme="majorEastAsia" w:cstheme="majorBidi"/>
          <w:color w:val="000000" w:themeColor="text1"/>
          <w:kern w:val="28"/>
          <w:sz w:val="48"/>
          <w:szCs w:val="52"/>
        </w:rPr>
      </w:pPr>
      <w:r w:rsidRPr="00A048E3">
        <w:rPr>
          <w:rFonts w:eastAsiaTheme="majorEastAsia" w:cstheme="majorBidi"/>
          <w:color w:val="000000" w:themeColor="text1"/>
          <w:kern w:val="28"/>
          <w:sz w:val="48"/>
          <w:szCs w:val="52"/>
        </w:rPr>
        <w:t>Коррекция ошибок позиционирования в наземных радиосистемах контроля акваторий, вызванных влиянием морской поверхности</w:t>
      </w:r>
    </w:p>
    <w:p w14:paraId="473A0579" w14:textId="417C8339" w:rsidR="00D80951" w:rsidRPr="00B66C89" w:rsidRDefault="00F05068" w:rsidP="009F446D">
      <w:pPr>
        <w:pStyle w:val="aa"/>
      </w:pPr>
      <w:r>
        <w:t xml:space="preserve">А. А. </w:t>
      </w:r>
      <w:r w:rsidR="00B66C89">
        <w:t>Жирнов</w:t>
      </w:r>
    </w:p>
    <w:p w14:paraId="17F0DB56" w14:textId="07842B39" w:rsidR="0013123C" w:rsidRPr="00D80951" w:rsidRDefault="00B66C89" w:rsidP="00D80951">
      <w:pPr>
        <w:pStyle w:val="ab"/>
      </w:pPr>
      <w:r w:rsidRPr="00B66C89">
        <w:t xml:space="preserve">Санкт-Петербургский государственный электротехнический университет </w:t>
      </w:r>
      <w:r w:rsidR="00020AA8">
        <w:br/>
      </w:r>
      <w:r w:rsidRPr="00B66C89">
        <w:t>«ЛЭТИ» им. В.И.</w:t>
      </w:r>
      <w:r w:rsidR="00020AA8">
        <w:t xml:space="preserve"> Ульянова (Ленина)</w:t>
      </w:r>
    </w:p>
    <w:p w14:paraId="64726621" w14:textId="140B7FD7" w:rsidR="00D80951" w:rsidRPr="0013123C" w:rsidRDefault="00B66C89" w:rsidP="00020AA8">
      <w:pPr>
        <w:pStyle w:val="ac"/>
        <w:spacing w:after="180"/>
      </w:pPr>
      <w:proofErr w:type="spellStart"/>
      <w:r>
        <w:t>aleksei</w:t>
      </w:r>
      <w:proofErr w:type="spellEnd"/>
      <w:r w:rsidRPr="00A67F30">
        <w:rPr>
          <w:lang w:val="ru-RU"/>
        </w:rPr>
        <w:t>.</w:t>
      </w:r>
      <w:r>
        <w:t>dog</w:t>
      </w:r>
      <w:r w:rsidRPr="00A67F30">
        <w:rPr>
          <w:lang w:val="ru-RU"/>
        </w:rPr>
        <w:t>2001@</w:t>
      </w:r>
      <w:r>
        <w:t>mail</w:t>
      </w:r>
      <w:r w:rsidRPr="00A67F30">
        <w:rPr>
          <w:lang w:val="ru-RU"/>
        </w:rPr>
        <w:t>.</w:t>
      </w:r>
      <w:proofErr w:type="spellStart"/>
      <w:r>
        <w:t>ru</w:t>
      </w:r>
      <w:proofErr w:type="spellEnd"/>
    </w:p>
    <w:p w14:paraId="13C4F93A" w14:textId="77777777" w:rsidR="0013123C" w:rsidRDefault="0013123C" w:rsidP="009F446D">
      <w:pPr>
        <w:jc w:val="center"/>
        <w:sectPr w:rsidR="0013123C" w:rsidSect="00C841F9">
          <w:footerReference w:type="default" r:id="rId8"/>
          <w:type w:val="continuous"/>
          <w:pgSz w:w="11906" w:h="16838" w:code="9"/>
          <w:pgMar w:top="907" w:right="907" w:bottom="1440" w:left="907" w:header="709" w:footer="709" w:gutter="0"/>
          <w:pgNumType w:start="82"/>
          <w:cols w:space="708"/>
          <w:docGrid w:linePitch="360"/>
        </w:sectPr>
      </w:pPr>
    </w:p>
    <w:p w14:paraId="74FF4D89" w14:textId="0493FF90" w:rsidR="00A048E3" w:rsidRPr="0010350A" w:rsidRDefault="00A048E3" w:rsidP="00020AA8">
      <w:pPr>
        <w:pStyle w:val="ad"/>
      </w:pPr>
      <w:r w:rsidRPr="00020AA8">
        <w:rPr>
          <w:bCs/>
          <w:i/>
        </w:rPr>
        <w:lastRenderedPageBreak/>
        <w:t>Аннотация</w:t>
      </w:r>
      <w:r w:rsidR="00020AA8">
        <w:rPr>
          <w:bCs/>
        </w:rPr>
        <w:t>.</w:t>
      </w:r>
      <w:r w:rsidR="00020AA8">
        <w:rPr>
          <w:rFonts w:eastAsia="MS Mincho"/>
        </w:rPr>
        <w:t xml:space="preserve"> </w:t>
      </w:r>
      <w:r w:rsidRPr="0010350A">
        <w:rPr>
          <w:rFonts w:eastAsia="MS Mincho"/>
        </w:rPr>
        <w:t xml:space="preserve">Выполнено теоретическое исследование влияния зеркального отражения от морской поверхности на точность позиционирования наземных радионавигационных систем и береговых РЛС. На основе двухлучевой модели распространения и анализа коэффициентов отражения Френеля показано, что горизонтальная поляризация в диапазоне малых углов скольжения (0.1°–5°) создает условия для глубокой деструктивной интерференции, приводящей к </w:t>
      </w:r>
      <w:proofErr w:type="spellStart"/>
      <w:r w:rsidRPr="0010350A">
        <w:rPr>
          <w:rFonts w:eastAsia="MS Mincho"/>
        </w:rPr>
        <w:t>немоделируемым</w:t>
      </w:r>
      <w:proofErr w:type="spellEnd"/>
      <w:r w:rsidRPr="0010350A">
        <w:rPr>
          <w:rFonts w:eastAsia="MS Mincho"/>
        </w:rPr>
        <w:t xml:space="preserve"> фазовым ошибкам. Установлено, что применение вертикальной поляризации вблизи угла Брюстера позволяет подавить отраженный сигнал и практически исключить интерференционные искажения. Получены аналитические оценки выигрыша в точности позиционирования при использовании поляризационной селекции в условиях спокойной акватории (волнение до 2 баллов). Результаты работы могут быть использованы при проектировании перспективных навигационных комплексов прибрежного базирования.</w:t>
      </w:r>
    </w:p>
    <w:p w14:paraId="014E64BA" w14:textId="1C1A1819" w:rsidR="00A048E3" w:rsidRPr="0010350A" w:rsidRDefault="00A048E3" w:rsidP="00020AA8">
      <w:pPr>
        <w:pStyle w:val="ae"/>
      </w:pPr>
      <w:r w:rsidRPr="0010350A">
        <w:rPr>
          <w:bCs/>
        </w:rPr>
        <w:t>Ключевые слова</w:t>
      </w:r>
      <w:r w:rsidR="00020AA8">
        <w:rPr>
          <w:bCs/>
        </w:rPr>
        <w:t>:</w:t>
      </w:r>
      <w:r w:rsidRPr="0010350A">
        <w:rPr>
          <w:rFonts w:eastAsia="MS Mincho"/>
        </w:rPr>
        <w:t xml:space="preserve"> наземные радионавигационные системы, точность позиционирования, морская поверхность, зеркальное отражение, поляризационная селекция, коэффициент о</w:t>
      </w:r>
      <w:r w:rsidR="00020AA8">
        <w:rPr>
          <w:rFonts w:eastAsia="MS Mincho"/>
        </w:rPr>
        <w:t xml:space="preserve">тражения Френеля, угол </w:t>
      </w:r>
      <w:proofErr w:type="spellStart"/>
      <w:r w:rsidR="00020AA8">
        <w:rPr>
          <w:rFonts w:eastAsia="MS Mincho"/>
        </w:rPr>
        <w:t>Брюстера</w:t>
      </w:r>
      <w:proofErr w:type="spellEnd"/>
    </w:p>
    <w:p w14:paraId="023D41CC" w14:textId="149BCF33" w:rsidR="00A048E3" w:rsidRPr="0010350A" w:rsidRDefault="00A048E3" w:rsidP="00020AA8">
      <w:pPr>
        <w:pStyle w:val="1"/>
      </w:pPr>
      <w:r w:rsidRPr="0010350A">
        <w:t>Введение</w:t>
      </w:r>
    </w:p>
    <w:p w14:paraId="0311D973" w14:textId="77777777" w:rsidR="00A048E3" w:rsidRPr="0010350A" w:rsidRDefault="00A048E3" w:rsidP="00020AA8">
      <w:pPr>
        <w:pStyle w:val="a3"/>
      </w:pPr>
      <w:r w:rsidRPr="0010350A">
        <w:t xml:space="preserve">Наземные радионавигационные системы (РНС) и береговые радиолокационные станции (РЛС) являются ключевым средством контроля акваторий, обеспечения безопасности мореплавания и управления движением судов в прибрежной зоне [1]. Одним из основных факторов, ограничивающих точность позиционирования таких систем, является многолучевое распространение радиоволн, обусловленное </w:t>
      </w:r>
      <w:proofErr w:type="spellStart"/>
      <w:r w:rsidRPr="0010350A">
        <w:t>переотражениями</w:t>
      </w:r>
      <w:proofErr w:type="spellEnd"/>
      <w:r w:rsidRPr="0010350A">
        <w:t xml:space="preserve"> от подстилающей поверхности [2].</w:t>
      </w:r>
    </w:p>
    <w:p w14:paraId="5ECFB5F1" w14:textId="77777777" w:rsidR="00A048E3" w:rsidRPr="0010350A" w:rsidRDefault="00A048E3" w:rsidP="00020AA8">
      <w:pPr>
        <w:pStyle w:val="a3"/>
      </w:pPr>
      <w:r w:rsidRPr="0010350A">
        <w:t>В условиях морской акватории при слабом волнении (0–2 балла) водная поверхность приобретает свойства зеркала для радиоволн УКВ и СВЧ диапазонов. Возникает классическая двухлучевая интерференция: приемник регистрирует сумму прямого сигнала и сигнала, зеркально отраженного от границы раздела «воздух-вода» [3]. В точках, где разность хода лучей кратна нечетному числу полуволн, происходит деструктивная интерференция, сопровождающаяся глубокими замираниями амплитуды (до 30–40 дБ) и скачкообразным изменением фазы на 180° [4].</w:t>
      </w:r>
    </w:p>
    <w:p w14:paraId="6183D2FC" w14:textId="77777777" w:rsidR="00A048E3" w:rsidRPr="0010350A" w:rsidRDefault="00A048E3" w:rsidP="00020AA8">
      <w:pPr>
        <w:pStyle w:val="a3"/>
      </w:pPr>
      <w:r w:rsidRPr="0010350A">
        <w:t xml:space="preserve">Для фазовых методов измерения дальности, лежащих в основе большинства современных РНС, такие фазовые скачки приводят к катастрофическому росту ошибки позиционирования (до десятков метров), что делает </w:t>
      </w:r>
      <w:r w:rsidRPr="0010350A">
        <w:lastRenderedPageBreak/>
        <w:t>невозможным надежное определение координат объектов [5]. Традиционные методы пространственной и временной обработки сигналов оказываются малоэффективными в условиях зеркального отражения из-за высокой когерентности интерферирующих лучей [6].</w:t>
      </w:r>
    </w:p>
    <w:p w14:paraId="1941EA16" w14:textId="77777777" w:rsidR="00A048E3" w:rsidRPr="0010350A" w:rsidRDefault="00A048E3" w:rsidP="00020AA8">
      <w:pPr>
        <w:pStyle w:val="a3"/>
      </w:pPr>
      <w:proofErr w:type="gramStart"/>
      <w:r w:rsidRPr="0010350A">
        <w:t>Целью настоящей работы является теоретическое исследование возможности использования поляризационной селекции для подавления зеркальной интерференции и анализ точности позиционирования при работе на горизонтальной и вертикальной поляризациях в различных гидрометеорологических условиях.</w:t>
      </w:r>
      <w:proofErr w:type="gramEnd"/>
    </w:p>
    <w:p w14:paraId="10BE0DFC" w14:textId="448E672C" w:rsidR="00A048E3" w:rsidRPr="0010350A" w:rsidRDefault="00A048E3" w:rsidP="00020AA8">
      <w:pPr>
        <w:pStyle w:val="1"/>
      </w:pPr>
      <w:r w:rsidRPr="00020AA8">
        <w:t>Теоретический</w:t>
      </w:r>
      <w:r w:rsidRPr="0010350A">
        <w:t xml:space="preserve"> анализ двухлучевой модели</w:t>
      </w:r>
    </w:p>
    <w:p w14:paraId="662B34AB" w14:textId="05E85186" w:rsidR="00A048E3" w:rsidRPr="0010350A" w:rsidRDefault="00A048E3" w:rsidP="00020AA8">
      <w:pPr>
        <w:pStyle w:val="2"/>
      </w:pPr>
      <w:r w:rsidRPr="0010350A">
        <w:t>Геометрия задачи</w:t>
      </w:r>
    </w:p>
    <w:p w14:paraId="22905FD6" w14:textId="77777777" w:rsidR="00A048E3" w:rsidRPr="0010350A" w:rsidRDefault="00A048E3" w:rsidP="00020AA8">
      <w:pPr>
        <w:pStyle w:val="a3"/>
      </w:pPr>
      <w:r w:rsidRPr="0010350A">
        <w:t xml:space="preserve">Рассмотрим </w:t>
      </w:r>
      <w:proofErr w:type="gramStart"/>
      <w:r w:rsidRPr="0010350A">
        <w:t>наземную</w:t>
      </w:r>
      <w:proofErr w:type="gramEnd"/>
      <w:r w:rsidRPr="0010350A">
        <w:t xml:space="preserve"> РЛС или навигационный маяк, расположенный на высоте 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h</m:t>
            </m:r>
          </m:e>
          <m:sub>
            <m:r>
              <w:rPr>
                <w:rFonts w:ascii="Cambria Math" w:hAnsi="Cambria Math"/>
              </w:rPr>
              <m:t>t</m:t>
            </m:r>
          </m:sub>
        </m:sSub>
      </m:oMath>
      <w:r w:rsidRPr="0010350A">
        <w:t> над средним уровнем моря. Приемный объект (цель) находится на высоте 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h</m:t>
            </m:r>
          </m:e>
          <m:sub>
            <m:r>
              <w:rPr>
                <w:rFonts w:ascii="Cambria Math" w:hAnsi="Cambria Math"/>
              </w:rPr>
              <m:t>r</m:t>
            </m:r>
          </m:sub>
        </m:sSub>
      </m:oMath>
      <w:r w:rsidRPr="0010350A">
        <w:t> и на дальности </w:t>
      </w:r>
      <m:oMath>
        <m:r>
          <w:rPr>
            <w:rFonts w:ascii="Cambria Math" w:hAnsi="Cambria Math"/>
          </w:rPr>
          <m:t>R</m:t>
        </m:r>
      </m:oMath>
      <w:r w:rsidRPr="0010350A">
        <w:t> по горизонтали. В приближении плоской Земли угол скольжения </w:t>
      </w:r>
      <m:oMath>
        <m:r>
          <w:rPr>
            <w:rFonts w:ascii="Cambria Math" w:hAnsi="Cambria Math"/>
          </w:rPr>
          <m:t>ψ</m:t>
        </m:r>
      </m:oMath>
      <w:r w:rsidRPr="0010350A">
        <w:t xml:space="preserve"> (угол между падающим лучом и касательной к поверхности) </w:t>
      </w:r>
      <w:proofErr w:type="gramStart"/>
      <w:r w:rsidRPr="0010350A">
        <w:t>при</w:t>
      </w:r>
      <w:proofErr w:type="gramEnd"/>
      <w:r w:rsidRPr="0010350A">
        <w:t> </w:t>
      </w:r>
      <m:oMath>
        <m:r>
          <w:rPr>
            <w:rFonts w:ascii="Cambria Math" w:hAnsi="Cambria Math"/>
          </w:rPr>
          <m:t>R≫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h</m:t>
            </m:r>
          </m:e>
          <m:sub>
            <m:r>
              <w:rPr>
                <w:rFonts w:ascii="Cambria Math" w:hAnsi="Cambria Math"/>
              </w:rPr>
              <m:t>t</m:t>
            </m:r>
          </m:sub>
        </m:sSub>
        <m:r>
          <w:rPr>
            <w:rFonts w:ascii="Cambria Math" w:hAnsi="Cambria Math"/>
          </w:rPr>
          <m:t>,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h</m:t>
            </m:r>
          </m:e>
          <m:sub>
            <m:r>
              <w:rPr>
                <w:rFonts w:ascii="Cambria Math" w:hAnsi="Cambria Math"/>
              </w:rPr>
              <m:t>r</m:t>
            </m:r>
          </m:sub>
        </m:sSub>
      </m:oMath>
      <w:r w:rsidRPr="0010350A">
        <w:t> определяется выражением [7]:</w:t>
      </w:r>
    </w:p>
    <w:p w14:paraId="3BF7484A" w14:textId="2877C0A4" w:rsidR="00A048E3" w:rsidRPr="0010350A" w:rsidRDefault="00A048E3" w:rsidP="00020AA8">
      <w:pPr>
        <w:spacing w:after="160" w:line="278" w:lineRule="auto"/>
        <w:jc w:val="right"/>
      </w:pPr>
      <m:oMath>
        <m:r>
          <w:rPr>
            <w:rFonts w:ascii="Cambria Math" w:hAnsi="Cambria Math"/>
          </w:rPr>
          <m:t>ψ≈</m:t>
        </m:r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h</m:t>
                </m:r>
              </m:e>
              <m:sub>
                <m:r>
                  <w:rPr>
                    <w:rFonts w:ascii="Cambria Math" w:hAnsi="Cambria Math"/>
                  </w:rPr>
                  <m:t>t</m:t>
                </m:r>
              </m:sub>
            </m:sSub>
            <m:r>
              <w:rPr>
                <w:rFonts w:ascii="Cambria Math" w:hAnsi="Cambria Math"/>
              </w:rPr>
              <m:t>+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h</m:t>
                </m:r>
              </m:e>
              <m:sub>
                <m:r>
                  <w:rPr>
                    <w:rFonts w:ascii="Cambria Math" w:hAnsi="Cambria Math"/>
                  </w:rPr>
                  <m:t>r</m:t>
                </m:r>
              </m:sub>
            </m:sSub>
          </m:num>
          <m:den>
            <m:r>
              <w:rPr>
                <w:rFonts w:ascii="Cambria Math" w:hAnsi="Cambria Math"/>
              </w:rPr>
              <m:t>R</m:t>
            </m:r>
          </m:den>
        </m:f>
        <m:r>
          <w:rPr>
            <w:rFonts w:ascii="Cambria Math" w:hAnsi="Cambria Math"/>
          </w:rPr>
          <m:t xml:space="preserve">  </m:t>
        </m:r>
      </m:oMath>
      <w:r w:rsidR="00020AA8">
        <w:t xml:space="preserve"> </w:t>
      </w:r>
      <w:r w:rsidR="00020AA8">
        <w:tab/>
      </w:r>
      <w:r w:rsidR="00020AA8">
        <w:tab/>
      </w:r>
      <w:r w:rsidR="00020AA8">
        <w:tab/>
      </w:r>
      <w:r w:rsidR="00020AA8">
        <w:tab/>
      </w:r>
      <w:r w:rsidR="00020AA8" w:rsidRPr="0010350A">
        <w:t>(1)</w:t>
      </w:r>
    </w:p>
    <w:p w14:paraId="189D167A" w14:textId="77777777" w:rsidR="00A048E3" w:rsidRPr="0010350A" w:rsidRDefault="00A048E3" w:rsidP="00020AA8">
      <w:pPr>
        <w:pStyle w:val="a3"/>
      </w:pPr>
      <w:r w:rsidRPr="0010350A">
        <w:t>Разность хода прямого и отраженного лучей составляет:</w:t>
      </w:r>
    </w:p>
    <w:p w14:paraId="47342268" w14:textId="71E9914A" w:rsidR="00A048E3" w:rsidRPr="0010350A" w:rsidRDefault="00A048E3" w:rsidP="00020AA8">
      <w:pPr>
        <w:spacing w:after="160" w:line="278" w:lineRule="auto"/>
        <w:jc w:val="right"/>
      </w:pPr>
      <m:oMath>
        <m:r>
          <m:rPr>
            <m:sty m:val="p"/>
          </m:rPr>
          <w:rPr>
            <w:rFonts w:ascii="Cambria Math" w:hAnsi="Cambria Math"/>
          </w:rPr>
          <m:t>Δ</m:t>
        </m:r>
        <m:r>
          <w:rPr>
            <w:rFonts w:ascii="Cambria Math" w:hAnsi="Cambria Math"/>
          </w:rPr>
          <m:t>R≈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h</m:t>
                </m:r>
              </m:e>
              <m:sub>
                <m:r>
                  <w:rPr>
                    <w:rFonts w:ascii="Cambria Math" w:hAnsi="Cambria Math"/>
                  </w:rPr>
                  <m:t>t</m:t>
                </m:r>
              </m:sub>
            </m:sSub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h</m:t>
                </m:r>
              </m:e>
              <m:sub>
                <m:r>
                  <w:rPr>
                    <w:rFonts w:ascii="Cambria Math" w:hAnsi="Cambria Math"/>
                  </w:rPr>
                  <m:t>r</m:t>
                </m:r>
              </m:sub>
            </m:sSub>
          </m:num>
          <m:den>
            <m:r>
              <w:rPr>
                <w:rFonts w:ascii="Cambria Math" w:hAnsi="Cambria Math"/>
              </w:rPr>
              <m:t>R</m:t>
            </m:r>
          </m:den>
        </m:f>
      </m:oMath>
      <w:r w:rsidR="00020AA8">
        <w:t xml:space="preserve"> </w:t>
      </w:r>
      <w:r w:rsidR="00020AA8">
        <w:tab/>
      </w:r>
      <w:r w:rsidR="00020AA8">
        <w:tab/>
      </w:r>
      <w:r w:rsidR="00020AA8">
        <w:tab/>
      </w:r>
      <w:r w:rsidR="00020AA8">
        <w:tab/>
      </w:r>
      <w:r w:rsidRPr="0010350A">
        <w:t>(2)</w:t>
      </w:r>
    </w:p>
    <w:p w14:paraId="3618D922" w14:textId="77777777" w:rsidR="00A048E3" w:rsidRPr="0010350A" w:rsidRDefault="00A048E3" w:rsidP="00020AA8">
      <w:pPr>
        <w:pStyle w:val="a3"/>
      </w:pPr>
      <w:r w:rsidRPr="0010350A">
        <w:t>Соответствующая геометрическая разность фаз:</w:t>
      </w:r>
    </w:p>
    <w:p w14:paraId="4FB5DD15" w14:textId="2BE100D4" w:rsidR="00A048E3" w:rsidRPr="0010350A" w:rsidRDefault="00A048E3" w:rsidP="00020AA8">
      <w:pPr>
        <w:spacing w:after="160" w:line="278" w:lineRule="auto"/>
        <w:jc w:val="right"/>
      </w:pPr>
      <m:oMath>
        <m:r>
          <m:rPr>
            <m:sty m:val="p"/>
          </m:rPr>
          <w:rPr>
            <w:rFonts w:ascii="Cambria Math" w:hAnsi="Cambria Math"/>
          </w:rPr>
          <m:t>Δ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ϕ</m:t>
            </m:r>
          </m:e>
          <m:sub>
            <m:r>
              <w:rPr>
                <w:rFonts w:ascii="Cambria Math" w:hAnsi="Cambria Math"/>
              </w:rPr>
              <m:t>geom</m:t>
            </m:r>
          </m:sub>
        </m:sSub>
        <m:r>
          <w:rPr>
            <w:rFonts w:ascii="Cambria Math" w:hAnsi="Cambria Math"/>
          </w:rPr>
          <m:t>=k⋅</m:t>
        </m:r>
        <m:r>
          <m:rPr>
            <m:sty m:val="p"/>
          </m:rPr>
          <w:rPr>
            <w:rFonts w:ascii="Cambria Math" w:hAnsi="Cambria Math"/>
          </w:rPr>
          <m:t>Δ</m:t>
        </m:r>
        <m:r>
          <w:rPr>
            <w:rFonts w:ascii="Cambria Math" w:hAnsi="Cambria Math"/>
          </w:rPr>
          <m:t>R=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4π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h</m:t>
                </m:r>
              </m:e>
              <m:sub>
                <m:r>
                  <w:rPr>
                    <w:rFonts w:ascii="Cambria Math" w:hAnsi="Cambria Math"/>
                  </w:rPr>
                  <m:t>t</m:t>
                </m:r>
              </m:sub>
            </m:sSub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h</m:t>
                </m:r>
              </m:e>
              <m:sub>
                <m:r>
                  <w:rPr>
                    <w:rFonts w:ascii="Cambria Math" w:hAnsi="Cambria Math"/>
                  </w:rPr>
                  <m:t>r</m:t>
                </m:r>
              </m:sub>
            </m:sSub>
          </m:num>
          <m:den>
            <m:r>
              <w:rPr>
                <w:rFonts w:ascii="Cambria Math" w:hAnsi="Cambria Math"/>
              </w:rPr>
              <m:t>λR</m:t>
            </m:r>
          </m:den>
        </m:f>
      </m:oMath>
      <w:r w:rsidR="00020AA8">
        <w:tab/>
      </w:r>
      <w:r w:rsidR="00020AA8">
        <w:tab/>
      </w:r>
      <w:r w:rsidR="00020AA8">
        <w:tab/>
      </w:r>
      <w:r w:rsidRPr="0010350A">
        <w:t>(3)</w:t>
      </w:r>
    </w:p>
    <w:p w14:paraId="0EEF3DAE" w14:textId="77777777" w:rsidR="00A048E3" w:rsidRPr="0010350A" w:rsidRDefault="00A048E3" w:rsidP="00020AA8">
      <w:pPr>
        <w:pStyle w:val="a3"/>
        <w:ind w:firstLine="0"/>
      </w:pPr>
      <w:r w:rsidRPr="0010350A">
        <w:t>где </w:t>
      </w:r>
      <m:oMath>
        <m:r>
          <w:rPr>
            <w:rFonts w:ascii="Cambria Math" w:hAnsi="Cambria Math"/>
          </w:rPr>
          <m:t>k=2π</m:t>
        </m:r>
        <m:r>
          <m:rPr>
            <m:sty m:val="p"/>
          </m:rPr>
          <w:rPr>
            <w:rFonts w:ascii="Cambria Math" w:hAnsi="Cambria Math"/>
          </w:rPr>
          <m:t>/</m:t>
        </m:r>
        <m:r>
          <w:rPr>
            <w:rFonts w:ascii="Cambria Math" w:hAnsi="Cambria Math"/>
          </w:rPr>
          <m:t>λ</m:t>
        </m:r>
      </m:oMath>
      <w:r w:rsidRPr="0010350A">
        <w:t> — волновое число, </w:t>
      </w:r>
      <m:oMath>
        <m:r>
          <w:rPr>
            <w:rFonts w:ascii="Cambria Math" w:hAnsi="Cambria Math"/>
          </w:rPr>
          <m:t>λ</m:t>
        </m:r>
      </m:oMath>
      <w:r w:rsidRPr="0010350A">
        <w:t> — длина волны.</w:t>
      </w:r>
    </w:p>
    <w:p w14:paraId="0B1E07E4" w14:textId="0D30F1BC" w:rsidR="00A048E3" w:rsidRPr="00A048E3" w:rsidRDefault="00A048E3" w:rsidP="00020AA8">
      <w:pPr>
        <w:pStyle w:val="2"/>
      </w:pPr>
      <w:r w:rsidRPr="00A048E3">
        <w:t>Коэффициенты отражения Френеля</w:t>
      </w:r>
    </w:p>
    <w:p w14:paraId="1A217AD7" w14:textId="77777777" w:rsidR="00A048E3" w:rsidRPr="0010350A" w:rsidRDefault="00A048E3" w:rsidP="00020AA8">
      <w:pPr>
        <w:pStyle w:val="a3"/>
      </w:pPr>
      <w:r w:rsidRPr="0010350A">
        <w:t>При падении волны на границу раздела двух сред (</w:t>
      </w:r>
      <w:proofErr w:type="gramStart"/>
      <w:r w:rsidRPr="0010350A">
        <w:t>воздух-морская</w:t>
      </w:r>
      <w:proofErr w:type="gramEnd"/>
      <w:r w:rsidRPr="0010350A">
        <w:t xml:space="preserve"> вода) комплексный коэффициент отражения зависит от поляризации, угла падения и диэлектрической проницаемости морской воды </w:t>
      </w:r>
      <m:oMath>
        <m:r>
          <w:rPr>
            <w:rFonts w:ascii="Cambria Math" w:hAnsi="Cambria Math"/>
          </w:rPr>
          <m:t>ε</m:t>
        </m:r>
      </m:oMath>
      <w:r w:rsidRPr="0010350A">
        <w:t>. Для горизонтальной (ГП) и вертикальной (ВП) поляризации коэффициенты отражения Френеля имеют вид [8]:</w:t>
      </w:r>
    </w:p>
    <w:p w14:paraId="685D9B87" w14:textId="2842F5EB" w:rsidR="00A048E3" w:rsidRPr="0010350A" w:rsidRDefault="00127BAE" w:rsidP="00020AA8">
      <w:pPr>
        <w:spacing w:after="160" w:line="278" w:lineRule="auto"/>
        <w:jc w:val="right"/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Γ</m:t>
            </m:r>
          </m:e>
          <m:sub>
            <m:r>
              <w:rPr>
                <w:rFonts w:ascii="Cambria Math" w:hAnsi="Cambria Math"/>
              </w:rPr>
              <m:t>h</m:t>
            </m:r>
          </m:sub>
        </m:sSub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sin</m:t>
            </m:r>
            <m:r>
              <w:rPr>
                <w:rFonts w:ascii="Cambria Math" w:hAnsi="Cambria Math"/>
              </w:rPr>
              <m:t>⁡ψ-</m:t>
            </m:r>
            <m:rad>
              <m:radPr>
                <m:degHide m:val="1"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ε-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cos</m:t>
                    </m:r>
                    <m:r>
                      <w:rPr>
                        <w:rFonts w:ascii="Cambria Math" w:hAnsi="Cambria Math"/>
                      </w:rPr>
                      <m:t>⁡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ψ</m:t>
                </m:r>
              </m:e>
            </m:rad>
          </m:num>
          <m:den>
            <m:r>
              <m:rPr>
                <m:sty m:val="p"/>
              </m:rPr>
              <w:rPr>
                <w:rFonts w:ascii="Cambria Math" w:hAnsi="Cambria Math"/>
              </w:rPr>
              <m:t>sin</m:t>
            </m:r>
            <m:r>
              <w:rPr>
                <w:rFonts w:ascii="Cambria Math" w:hAnsi="Cambria Math"/>
              </w:rPr>
              <m:t>⁡ψ+</m:t>
            </m:r>
            <m:rad>
              <m:radPr>
                <m:degHide m:val="1"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ε-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cos</m:t>
                    </m:r>
                    <m:r>
                      <w:rPr>
                        <w:rFonts w:ascii="Cambria Math" w:hAnsi="Cambria Math"/>
                      </w:rPr>
                      <m:t>⁡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ψ</m:t>
                </m:r>
              </m:e>
            </m:rad>
          </m:den>
        </m:f>
      </m:oMath>
      <w:r w:rsidR="00020AA8">
        <w:t xml:space="preserve"> </w:t>
      </w:r>
      <w:r w:rsidR="00020AA8">
        <w:tab/>
      </w:r>
      <w:r w:rsidR="00020AA8">
        <w:tab/>
      </w:r>
      <w:r w:rsidR="00020AA8">
        <w:tab/>
      </w:r>
      <w:r w:rsidR="00020AA8">
        <w:tab/>
      </w:r>
      <w:r w:rsidR="00A048E3" w:rsidRPr="0010350A">
        <w:t>(4)</w:t>
      </w:r>
    </w:p>
    <w:bookmarkStart w:id="0" w:name="_GoBack"/>
    <w:p w14:paraId="16BE85BA" w14:textId="7C496F62" w:rsidR="00A048E3" w:rsidRPr="0010350A" w:rsidRDefault="00127BAE" w:rsidP="00020AA8">
      <w:pPr>
        <w:spacing w:after="160" w:line="278" w:lineRule="auto"/>
        <w:jc w:val="right"/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Γ</m:t>
            </m:r>
          </m:e>
          <m:sub>
            <m:r>
              <w:rPr>
                <w:rFonts w:ascii="Cambria Math" w:hAnsi="Cambria Math"/>
              </w:rPr>
              <m:t>v</m:t>
            </m:r>
          </m:sub>
        </m:sSub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ε</m:t>
            </m:r>
            <m:r>
              <m:rPr>
                <m:sty m:val="p"/>
              </m:rPr>
              <w:rPr>
                <w:rFonts w:ascii="Cambria Math" w:hAnsi="Cambria Math"/>
              </w:rPr>
              <m:t>sin</m:t>
            </m:r>
            <m:r>
              <w:rPr>
                <w:rFonts w:ascii="Cambria Math" w:hAnsi="Cambria Math"/>
              </w:rPr>
              <m:t>⁡ψ-</m:t>
            </m:r>
            <m:rad>
              <m:radPr>
                <m:degHide m:val="1"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ε-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cos</m:t>
                    </m:r>
                    <m:r>
                      <w:rPr>
                        <w:rFonts w:ascii="Cambria Math" w:hAnsi="Cambria Math"/>
                      </w:rPr>
                      <m:t>⁡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ψ</m:t>
                </m:r>
              </m:e>
            </m:rad>
          </m:num>
          <m:den>
            <m:r>
              <w:rPr>
                <w:rFonts w:ascii="Cambria Math" w:hAnsi="Cambria Math"/>
              </w:rPr>
              <m:t>ε</m:t>
            </m:r>
            <m:r>
              <m:rPr>
                <m:sty m:val="p"/>
              </m:rPr>
              <w:rPr>
                <w:rFonts w:ascii="Cambria Math" w:hAnsi="Cambria Math"/>
              </w:rPr>
              <m:t>sin</m:t>
            </m:r>
            <m:r>
              <w:rPr>
                <w:rFonts w:ascii="Cambria Math" w:hAnsi="Cambria Math"/>
              </w:rPr>
              <m:t>⁡ψ+</m:t>
            </m:r>
            <m:rad>
              <m:radPr>
                <m:degHide m:val="1"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ε-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cos</m:t>
                    </m:r>
                    <m:r>
                      <w:rPr>
                        <w:rFonts w:ascii="Cambria Math" w:hAnsi="Cambria Math"/>
                      </w:rPr>
                      <m:t>⁡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ψ</m:t>
                </m:r>
              </m:e>
            </m:rad>
          </m:den>
        </m:f>
      </m:oMath>
      <w:r w:rsidR="00020AA8">
        <w:t xml:space="preserve"> </w:t>
      </w:r>
      <w:r w:rsidR="00020AA8">
        <w:tab/>
      </w:r>
      <w:r w:rsidR="00020AA8">
        <w:tab/>
      </w:r>
      <w:r w:rsidR="00020AA8">
        <w:tab/>
      </w:r>
      <w:r w:rsidR="00020AA8" w:rsidRPr="0010350A">
        <w:t>(5)</w:t>
      </w:r>
    </w:p>
    <w:bookmarkEnd w:id="0"/>
    <w:p w14:paraId="261CE253" w14:textId="77777777" w:rsidR="00A048E3" w:rsidRPr="0010350A" w:rsidRDefault="00A048E3" w:rsidP="00020AA8">
      <w:pPr>
        <w:pStyle w:val="a3"/>
      </w:pPr>
      <w:r w:rsidRPr="0010350A">
        <w:lastRenderedPageBreak/>
        <w:t>Для морской воды в УКВ и СВЧ диапазонах модуль диэлектрической проницаемости значительно больше единицы (</w:t>
      </w:r>
      <m:oMath>
        <m:r>
          <m:rPr>
            <m:sty m:val="p"/>
          </m:rPr>
          <w:rPr>
            <w:rFonts w:ascii="Cambria Math" w:hAnsi="Cambria Math"/>
          </w:rPr>
          <m:t>∣</m:t>
        </m:r>
        <m:r>
          <w:rPr>
            <w:rFonts w:ascii="Cambria Math" w:hAnsi="Cambria Math"/>
          </w:rPr>
          <m:t>ε</m:t>
        </m:r>
        <m:r>
          <m:rPr>
            <m:sty m:val="p"/>
          </m:rPr>
          <w:rPr>
            <w:rFonts w:ascii="Cambria Math" w:hAnsi="Cambria Math"/>
          </w:rPr>
          <m:t>∣</m:t>
        </m:r>
        <m:r>
          <w:rPr>
            <w:rFonts w:ascii="Cambria Math" w:hAnsi="Cambria Math"/>
          </w:rPr>
          <m:t>≫1</m:t>
        </m:r>
      </m:oMath>
      <w:r w:rsidRPr="0010350A">
        <w:t>) [9]. Анализ выражений (4) и (5) для малых углов скольжения (</w:t>
      </w:r>
      <m:oMath>
        <m:r>
          <w:rPr>
            <w:rFonts w:ascii="Cambria Math" w:hAnsi="Cambria Math"/>
          </w:rPr>
          <m:t>ψ→0</m:t>
        </m:r>
      </m:oMath>
      <w:r w:rsidRPr="0010350A">
        <w:t>) дает:</w:t>
      </w:r>
    </w:p>
    <w:p w14:paraId="3D235502" w14:textId="297456EB" w:rsidR="00A048E3" w:rsidRPr="0010350A" w:rsidRDefault="00A048E3" w:rsidP="00020AA8">
      <w:pPr>
        <w:pStyle w:val="-"/>
      </w:pPr>
      <w:r w:rsidRPr="0010350A">
        <w:t>Для горизонтальной поляризации: 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Γ</m:t>
            </m:r>
          </m:e>
          <m:sub>
            <m:r>
              <w:rPr>
                <w:rFonts w:ascii="Cambria Math" w:hAnsi="Cambria Math"/>
              </w:rPr>
              <m:t>h</m:t>
            </m:r>
          </m:sub>
        </m:sSub>
        <m:r>
          <w:rPr>
            <w:rFonts w:ascii="Cambria Math" w:hAnsi="Cambria Math"/>
          </w:rPr>
          <m:t>→-1</m:t>
        </m:r>
      </m:oMath>
      <w:r w:rsidRPr="0010350A">
        <w:t>, т.е.</w:t>
      </w:r>
      <w:r w:rsidR="00222D96" w:rsidRPr="00222D96">
        <w:t xml:space="preserve"> </w:t>
      </w:r>
      <m:oMath>
        <m:r>
          <m:rPr>
            <m:sty m:val="p"/>
          </m:rPr>
          <w:rPr>
            <w:rFonts w:ascii="Cambria Math" w:hAnsi="Cambria Math"/>
          </w:rPr>
          <m:t>∣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Γ</m:t>
            </m:r>
          </m:e>
          <m:sub>
            <m:r>
              <w:rPr>
                <w:rFonts w:ascii="Cambria Math" w:hAnsi="Cambria Math"/>
              </w:rPr>
              <m:t>h</m:t>
            </m:r>
          </m:sub>
        </m:sSub>
        <m:r>
          <m:rPr>
            <m:sty m:val="p"/>
          </m:rPr>
          <w:rPr>
            <w:rFonts w:ascii="Cambria Math" w:hAnsi="Cambria Math"/>
          </w:rPr>
          <m:t>∣</m:t>
        </m:r>
        <m:r>
          <w:rPr>
            <w:rFonts w:ascii="Cambria Math" w:hAnsi="Cambria Math"/>
          </w:rPr>
          <m:t>→1</m:t>
        </m:r>
      </m:oMath>
      <w:r w:rsidRPr="0010350A">
        <w:t>, </w:t>
      </w:r>
      <m:oMath>
        <m:r>
          <m:rPr>
            <m:sty m:val="p"/>
          </m:rPr>
          <w:rPr>
            <w:rFonts w:ascii="Cambria Math" w:hAnsi="Cambria Math"/>
          </w:rPr>
          <m:t>arg</m:t>
        </m:r>
        <m:r>
          <w:rPr>
            <w:rFonts w:ascii="Cambria Math" w:hAnsi="Cambria Math"/>
          </w:rPr>
          <m:t>⁡(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Γ</m:t>
            </m:r>
          </m:e>
          <m:sub>
            <m:r>
              <w:rPr>
                <w:rFonts w:ascii="Cambria Math" w:hAnsi="Cambria Math"/>
              </w:rPr>
              <m:t>h</m:t>
            </m:r>
          </m:sub>
        </m:sSub>
        <m:r>
          <w:rPr>
            <w:rFonts w:ascii="Cambria Math" w:hAnsi="Cambria Math"/>
          </w:rPr>
          <m:t>)→π</m:t>
        </m:r>
      </m:oMath>
      <w:r w:rsidRPr="0010350A">
        <w:t>.</w:t>
      </w:r>
    </w:p>
    <w:p w14:paraId="0F80F2D0" w14:textId="77777777" w:rsidR="00A048E3" w:rsidRPr="0010350A" w:rsidRDefault="00A048E3" w:rsidP="00020AA8">
      <w:pPr>
        <w:pStyle w:val="-"/>
        <w:spacing w:after="120"/>
      </w:pPr>
      <w:r w:rsidRPr="0010350A">
        <w:t>Для вертикальной поляризации: числитель в (5) может обращаться в ноль при угле Брюстера. Для малых </w:t>
      </w:r>
      <m:oMath>
        <m:r>
          <w:rPr>
            <w:rFonts w:ascii="Cambria Math" w:hAnsi="Cambria Math"/>
          </w:rPr>
          <m:t>ψ</m:t>
        </m:r>
      </m:oMath>
      <w:r w:rsidRPr="0010350A">
        <w:t> модуль </w:t>
      </w:r>
      <m:oMath>
        <m:r>
          <m:rPr>
            <m:sty m:val="p"/>
          </m:rPr>
          <w:rPr>
            <w:rFonts w:ascii="Cambria Math" w:hAnsi="Cambria Math"/>
          </w:rPr>
          <m:t>∣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Γ</m:t>
            </m:r>
          </m:e>
          <m:sub>
            <m:r>
              <w:rPr>
                <w:rFonts w:ascii="Cambria Math" w:hAnsi="Cambria Math"/>
              </w:rPr>
              <m:t>v</m:t>
            </m:r>
          </m:sub>
        </m:sSub>
        <m:r>
          <m:rPr>
            <m:sty m:val="p"/>
          </m:rPr>
          <w:rPr>
            <w:rFonts w:ascii="Cambria Math" w:hAnsi="Cambria Math"/>
          </w:rPr>
          <m:t>∣</m:t>
        </m:r>
      </m:oMath>
      <w:r w:rsidRPr="0010350A">
        <w:t> стремится к нулю.</w:t>
      </w:r>
    </w:p>
    <w:p w14:paraId="60EFDB2B" w14:textId="77777777" w:rsidR="00A048E3" w:rsidRPr="0010350A" w:rsidRDefault="00A048E3" w:rsidP="00020AA8">
      <w:pPr>
        <w:pStyle w:val="a3"/>
      </w:pPr>
      <w:r w:rsidRPr="0010350A">
        <w:t>Таким образом, при горизонтальной поляризации отраженный сигнал практически не теряет в амплитуде и приобретает фазовый сдвиг </w:t>
      </w:r>
      <m:oMath>
        <m:r>
          <w:rPr>
            <w:rFonts w:ascii="Cambria Math" w:hAnsi="Cambria Math"/>
          </w:rPr>
          <m:t>π</m:t>
        </m:r>
      </m:oMath>
      <w:r w:rsidRPr="0010350A">
        <w:t>, что создает идеальные условия для деструктивной интерференции. При вертикальной поляризации отраженная компонента подавлена, и интерференция не возникает.</w:t>
      </w:r>
    </w:p>
    <w:p w14:paraId="6CB7F701" w14:textId="0DAE81D8" w:rsidR="00A048E3" w:rsidRPr="0010350A" w:rsidRDefault="00A048E3" w:rsidP="00020AA8">
      <w:pPr>
        <w:pStyle w:val="2"/>
      </w:pPr>
      <w:r w:rsidRPr="0010350A">
        <w:t>Интерференционный множитель</w:t>
      </w:r>
    </w:p>
    <w:p w14:paraId="688BE144" w14:textId="77777777" w:rsidR="00A048E3" w:rsidRPr="0010350A" w:rsidRDefault="00A048E3" w:rsidP="00020AA8">
      <w:pPr>
        <w:pStyle w:val="a3"/>
      </w:pPr>
      <w:r w:rsidRPr="0010350A">
        <w:t>Напряженность поля в точке приема является суммой прямого и отраженного сигналов. Интерференционный множитель (отношение мощности сигнала при интерференции к мощности в свободном пространстве) определяется выражением [10]:</w:t>
      </w:r>
    </w:p>
    <w:p w14:paraId="1848ED08" w14:textId="27C0D0AD" w:rsidR="00A048E3" w:rsidRPr="0010350A" w:rsidRDefault="00A048E3" w:rsidP="00020AA8">
      <w:pPr>
        <w:spacing w:after="160" w:line="278" w:lineRule="auto"/>
        <w:ind w:firstLine="284"/>
        <w:jc w:val="right"/>
      </w:pPr>
      <m:oMath>
        <m:r>
          <w:rPr>
            <w:rFonts w:ascii="Cambria Math" w:hAnsi="Cambria Math"/>
          </w:rPr>
          <m:t>F=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∣1+</m:t>
            </m:r>
            <m:r>
              <m:rPr>
                <m:sty m:val="p"/>
              </m:rPr>
              <w:rPr>
                <w:rFonts w:ascii="Cambria Math" w:hAnsi="Cambria Math"/>
              </w:rPr>
              <m:t>∣Γ∣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e</m:t>
                </m:r>
              </m:e>
              <m:sup>
                <m:r>
                  <w:rPr>
                    <w:rFonts w:ascii="Cambria Math" w:hAnsi="Cambria Math"/>
                  </w:rPr>
                  <m:t>j(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Δ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ϕ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geom</m:t>
                    </m:r>
                  </m:sub>
                </m:sSub>
                <m:r>
                  <w:rPr>
                    <w:rFonts w:ascii="Cambria Math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ϕ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Γ</m:t>
                    </m:r>
                  </m:sub>
                </m:sSub>
                <m:r>
                  <w:rPr>
                    <w:rFonts w:ascii="Cambria Math" w:hAnsi="Cambria Math"/>
                  </w:rPr>
                  <m:t>)</m:t>
                </m:r>
              </m:sup>
            </m:sSup>
            <m:r>
              <w:rPr>
                <w:rFonts w:ascii="Cambria Math" w:hAnsi="Cambria Math"/>
              </w:rPr>
              <m:t>∣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 w:rsidR="00020AA8">
        <w:t xml:space="preserve"> </w:t>
      </w:r>
      <w:r w:rsidR="00020AA8">
        <w:tab/>
      </w:r>
      <w:r w:rsidR="00020AA8">
        <w:tab/>
      </w:r>
      <w:r w:rsidR="00020AA8">
        <w:tab/>
      </w:r>
      <w:r w:rsidRPr="0010350A">
        <w:t>(6)</w:t>
      </w:r>
    </w:p>
    <w:p w14:paraId="40BA1483" w14:textId="77777777" w:rsidR="00A048E3" w:rsidRPr="0010350A" w:rsidRDefault="00A048E3" w:rsidP="00020AA8">
      <w:pPr>
        <w:pStyle w:val="a3"/>
      </w:pPr>
      <w:r w:rsidRPr="0010350A">
        <w:t>Подставляя значения для горизонтальной поляризации (</w:t>
      </w:r>
      <m:oMath>
        <m:r>
          <m:rPr>
            <m:sty m:val="p"/>
          </m:rPr>
          <w:rPr>
            <w:rFonts w:ascii="Cambria Math" w:hAnsi="Cambria Math"/>
          </w:rPr>
          <m:t>∣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Γ</m:t>
            </m:r>
          </m:e>
          <m:sub>
            <m:r>
              <w:rPr>
                <w:rFonts w:ascii="Cambria Math" w:hAnsi="Cambria Math"/>
              </w:rPr>
              <m:t>h</m:t>
            </m:r>
          </m:sub>
        </m:sSub>
        <m:r>
          <m:rPr>
            <m:sty m:val="p"/>
          </m:rPr>
          <w:rPr>
            <w:rFonts w:ascii="Cambria Math" w:hAnsi="Cambria Math"/>
          </w:rPr>
          <m:t>∣</m:t>
        </m:r>
        <m:r>
          <w:rPr>
            <w:rFonts w:ascii="Cambria Math" w:hAnsi="Cambria Math"/>
          </w:rPr>
          <m:t>=1</m:t>
        </m:r>
      </m:oMath>
      <w:r w:rsidRPr="0010350A">
        <w:t>, 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ϕ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Γ</m:t>
            </m:r>
          </m:sub>
        </m:sSub>
        <m:r>
          <w:rPr>
            <w:rFonts w:ascii="Cambria Math" w:hAnsi="Cambria Math"/>
          </w:rPr>
          <m:t>=π</m:t>
        </m:r>
      </m:oMath>
      <w:r w:rsidRPr="0010350A">
        <w:t>) и используя (3), получаем:</w:t>
      </w:r>
    </w:p>
    <w:p w14:paraId="67180FFC" w14:textId="6E5BE6ED" w:rsidR="00A048E3" w:rsidRPr="0010350A" w:rsidRDefault="00127BAE" w:rsidP="00020AA8">
      <w:pPr>
        <w:spacing w:after="160" w:line="278" w:lineRule="auto"/>
        <w:ind w:firstLine="284"/>
        <w:jc w:val="right"/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h</m:t>
            </m:r>
          </m:sub>
        </m:sSub>
        <m:r>
          <w:rPr>
            <w:rFonts w:ascii="Cambria Math" w:hAnsi="Cambria Math"/>
          </w:rPr>
          <m:t>=4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sin</m:t>
            </m:r>
            <m:r>
              <w:rPr>
                <w:rFonts w:ascii="Cambria Math" w:hAnsi="Cambria Math"/>
              </w:rPr>
              <m:t>⁡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d>
          <m:dPr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2π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t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r</m:t>
                    </m:r>
                  </m:sub>
                </m:sSub>
              </m:num>
              <m:den>
                <m:r>
                  <w:rPr>
                    <w:rFonts w:ascii="Cambria Math" w:hAnsi="Cambria Math"/>
                  </w:rPr>
                  <m:t>λR</m:t>
                </m:r>
              </m:den>
            </m:f>
          </m:e>
        </m:d>
        <m:r>
          <w:rPr>
            <w:rFonts w:ascii="Cambria Math" w:hAnsi="Cambria Math"/>
          </w:rPr>
          <m:t xml:space="preserve"> </m:t>
        </m:r>
      </m:oMath>
      <w:r w:rsidR="00020AA8">
        <w:tab/>
      </w:r>
      <w:r w:rsidR="00020AA8">
        <w:tab/>
      </w:r>
      <w:r w:rsidR="00020AA8">
        <w:tab/>
      </w:r>
      <w:r w:rsidR="00A048E3" w:rsidRPr="0010350A">
        <w:t>(7)</w:t>
      </w:r>
    </w:p>
    <w:p w14:paraId="212A21B2" w14:textId="77777777" w:rsidR="00A048E3" w:rsidRPr="0010350A" w:rsidRDefault="00A048E3" w:rsidP="00020AA8">
      <w:pPr>
        <w:pStyle w:val="a3"/>
      </w:pPr>
      <w:r w:rsidRPr="0010350A">
        <w:t>Из (7) видно, что при 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2π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h</m:t>
                </m:r>
              </m:e>
              <m:sub>
                <m:r>
                  <w:rPr>
                    <w:rFonts w:ascii="Cambria Math" w:hAnsi="Cambria Math"/>
                  </w:rPr>
                  <m:t>t</m:t>
                </m:r>
              </m:sub>
            </m:sSub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h</m:t>
                </m:r>
              </m:e>
              <m:sub>
                <m:r>
                  <w:rPr>
                    <w:rFonts w:ascii="Cambria Math" w:hAnsi="Cambria Math"/>
                  </w:rPr>
                  <m:t>r</m:t>
                </m:r>
              </m:sub>
            </m:sSub>
          </m:num>
          <m:den>
            <m:r>
              <w:rPr>
                <w:rFonts w:ascii="Cambria Math" w:hAnsi="Cambria Math"/>
              </w:rPr>
              <m:t>λR</m:t>
            </m:r>
          </m:den>
        </m:f>
        <m:r>
          <w:rPr>
            <w:rFonts w:ascii="Cambria Math" w:hAnsi="Cambria Math"/>
          </w:rPr>
          <m:t>=nπ</m:t>
        </m:r>
      </m:oMath>
      <w:r w:rsidRPr="0010350A">
        <w:t> (где </w:t>
      </w:r>
      <m:oMath>
        <m:r>
          <w:rPr>
            <w:rFonts w:ascii="Cambria Math" w:hAnsi="Cambria Math"/>
          </w:rPr>
          <m:t>n</m:t>
        </m:r>
      </m:oMath>
      <w:r w:rsidRPr="0010350A">
        <w:t> — целое) 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h</m:t>
            </m:r>
          </m:sub>
        </m:sSub>
        <m:r>
          <w:rPr>
            <w:rFonts w:ascii="Cambria Math" w:hAnsi="Cambria Math"/>
          </w:rPr>
          <m:t>=0</m:t>
        </m:r>
      </m:oMath>
      <w:r w:rsidRPr="0010350A">
        <w:t>, что соответствует полному гашению сигнала.</w:t>
      </w:r>
    </w:p>
    <w:p w14:paraId="685B79C3" w14:textId="77777777" w:rsidR="00A048E3" w:rsidRPr="0010350A" w:rsidRDefault="00A048E3" w:rsidP="00222D96">
      <w:pPr>
        <w:spacing w:after="160" w:line="278" w:lineRule="auto"/>
        <w:ind w:firstLine="284"/>
        <w:jc w:val="both"/>
      </w:pPr>
      <w:r w:rsidRPr="0010350A">
        <w:t>Для вертикальной поляризации, пренебрегая малым отраженным сигналом (</w:t>
      </w:r>
      <m:oMath>
        <m:r>
          <m:rPr>
            <m:sty m:val="p"/>
          </m:rPr>
          <w:rPr>
            <w:rFonts w:ascii="Cambria Math" w:hAnsi="Cambria Math"/>
          </w:rPr>
          <m:t>∣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Γ</m:t>
            </m:r>
          </m:e>
          <m:sub>
            <m:r>
              <w:rPr>
                <w:rFonts w:ascii="Cambria Math" w:hAnsi="Cambria Math"/>
              </w:rPr>
              <m:t>v</m:t>
            </m:r>
          </m:sub>
        </m:sSub>
        <m:r>
          <m:rPr>
            <m:sty m:val="p"/>
          </m:rPr>
          <w:rPr>
            <w:rFonts w:ascii="Cambria Math" w:hAnsi="Cambria Math"/>
          </w:rPr>
          <m:t>∣</m:t>
        </m:r>
        <m:r>
          <w:rPr>
            <w:rFonts w:ascii="Cambria Math" w:hAnsi="Cambria Math"/>
          </w:rPr>
          <m:t>≈0</m:t>
        </m:r>
      </m:oMath>
      <w:r w:rsidRPr="0010350A">
        <w:t>), имеем:</w:t>
      </w:r>
    </w:p>
    <w:p w14:paraId="7842445F" w14:textId="193DE8D5" w:rsidR="00A048E3" w:rsidRPr="0010350A" w:rsidRDefault="00127BAE" w:rsidP="00020AA8">
      <w:pPr>
        <w:spacing w:after="160" w:line="278" w:lineRule="auto"/>
        <w:ind w:firstLine="284"/>
        <w:jc w:val="right"/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v</m:t>
            </m:r>
          </m:sub>
        </m:sSub>
        <m:r>
          <w:rPr>
            <w:rFonts w:ascii="Cambria Math" w:hAnsi="Cambria Math"/>
          </w:rPr>
          <m:t>≈1</m:t>
        </m:r>
      </m:oMath>
      <w:r w:rsidR="00020AA8">
        <w:t xml:space="preserve"> </w:t>
      </w:r>
      <w:r w:rsidR="00020AA8">
        <w:tab/>
      </w:r>
      <w:r w:rsidR="00020AA8">
        <w:tab/>
      </w:r>
      <w:r w:rsidR="00020AA8">
        <w:tab/>
      </w:r>
      <w:r w:rsidR="00020AA8">
        <w:tab/>
      </w:r>
      <w:r w:rsidR="00A048E3" w:rsidRPr="0010350A">
        <w:t>(8)</w:t>
      </w:r>
    </w:p>
    <w:p w14:paraId="2145DAC3" w14:textId="77777777" w:rsidR="00A048E3" w:rsidRPr="0010350A" w:rsidRDefault="00A048E3" w:rsidP="00020AA8">
      <w:pPr>
        <w:pStyle w:val="a3"/>
        <w:ind w:firstLine="0"/>
      </w:pPr>
      <w:r w:rsidRPr="0010350A">
        <w:t>т.е. мощность сигнала остается практически постоянной, близкой к уровню свободного пространства.</w:t>
      </w:r>
    </w:p>
    <w:p w14:paraId="0FE63433" w14:textId="3AC31B3C" w:rsidR="00A048E3" w:rsidRPr="0010350A" w:rsidRDefault="00A048E3" w:rsidP="00020AA8">
      <w:pPr>
        <w:pStyle w:val="2"/>
      </w:pPr>
      <w:r w:rsidRPr="0010350A">
        <w:t>Влияние волнения моря</w:t>
      </w:r>
    </w:p>
    <w:p w14:paraId="0D6D3556" w14:textId="77777777" w:rsidR="00A048E3" w:rsidRPr="0010350A" w:rsidRDefault="00A048E3" w:rsidP="00222D96">
      <w:pPr>
        <w:spacing w:after="160" w:line="278" w:lineRule="auto"/>
        <w:ind w:firstLine="284"/>
        <w:jc w:val="both"/>
      </w:pPr>
      <w:r w:rsidRPr="0010350A">
        <w:t>Реальная морская поверхность не является идеально гладкой. Критерий Рэлея определяет условие, при котором поверхность может считаться зеркальной [11]:</w:t>
      </w:r>
    </w:p>
    <w:p w14:paraId="79299663" w14:textId="2B0E669C" w:rsidR="00A048E3" w:rsidRPr="0010350A" w:rsidRDefault="00127BAE" w:rsidP="00020AA8">
      <w:pPr>
        <w:spacing w:after="160" w:line="278" w:lineRule="auto"/>
        <w:ind w:firstLine="284"/>
        <w:jc w:val="right"/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h</m:t>
            </m:r>
          </m:e>
          <m:sub>
            <m:r>
              <w:rPr>
                <w:rFonts w:ascii="Cambria Math" w:hAnsi="Cambria Math"/>
              </w:rPr>
              <m:t>sea</m:t>
            </m:r>
          </m:sub>
        </m:sSub>
        <m:r>
          <w:rPr>
            <w:rFonts w:ascii="Cambria Math" w:hAnsi="Cambria Math"/>
          </w:rPr>
          <m:t>&lt;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λ</m:t>
            </m:r>
          </m:num>
          <m:den>
            <m:r>
              <w:rPr>
                <w:rFonts w:ascii="Cambria Math" w:hAnsi="Cambria Math"/>
              </w:rPr>
              <m:t>8</m:t>
            </m:r>
            <m:r>
              <m:rPr>
                <m:sty m:val="p"/>
              </m:rPr>
              <w:rPr>
                <w:rFonts w:ascii="Cambria Math" w:hAnsi="Cambria Math"/>
              </w:rPr>
              <m:t>sin</m:t>
            </m:r>
            <m:r>
              <w:rPr>
                <w:rFonts w:ascii="Cambria Math" w:hAnsi="Cambria Math"/>
              </w:rPr>
              <m:t>⁡ψ</m:t>
            </m:r>
          </m:den>
        </m:f>
      </m:oMath>
      <w:r w:rsidR="00020AA8">
        <w:t xml:space="preserve"> </w:t>
      </w:r>
      <w:r w:rsidR="00020AA8">
        <w:tab/>
      </w:r>
      <w:r w:rsidR="00020AA8">
        <w:tab/>
      </w:r>
      <w:r w:rsidR="00020AA8">
        <w:tab/>
      </w:r>
      <w:r w:rsidR="00A048E3" w:rsidRPr="0010350A">
        <w:t>(9)</w:t>
      </w:r>
    </w:p>
    <w:p w14:paraId="4B7B4D93" w14:textId="77777777" w:rsidR="00A048E3" w:rsidRPr="0010350A" w:rsidRDefault="00A048E3" w:rsidP="00020AA8">
      <w:pPr>
        <w:pStyle w:val="a3"/>
        <w:ind w:firstLine="0"/>
      </w:pPr>
      <w:r w:rsidRPr="0010350A">
        <w:t>где 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h</m:t>
            </m:r>
          </m:e>
          <m:sub>
            <m:r>
              <w:rPr>
                <w:rFonts w:ascii="Cambria Math" w:hAnsi="Cambria Math"/>
              </w:rPr>
              <m:t>sea</m:t>
            </m:r>
          </m:sub>
        </m:sSub>
      </m:oMath>
      <w:r w:rsidRPr="0010350A">
        <w:t> — средняя высота волн. При волнении до 2 баллов (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h</m:t>
            </m:r>
          </m:e>
          <m:sub>
            <m:r>
              <w:rPr>
                <w:rFonts w:ascii="Cambria Math" w:hAnsi="Cambria Math"/>
              </w:rPr>
              <m:t>sea</m:t>
            </m:r>
          </m:sub>
        </m:sSub>
        <m:r>
          <w:rPr>
            <w:rFonts w:ascii="Cambria Math" w:hAnsi="Cambria Math"/>
          </w:rPr>
          <m:t>&lt;0.1</m:t>
        </m:r>
        <m:r>
          <m:rPr>
            <m:nor/>
          </m:rPr>
          <m:t>–</m:t>
        </m:r>
        <m:r>
          <w:rPr>
            <w:rFonts w:ascii="Cambria Math" w:hAnsi="Cambria Math"/>
          </w:rPr>
          <m:t>0.2</m:t>
        </m:r>
      </m:oMath>
      <w:r w:rsidRPr="0010350A">
        <w:t> м) для типичных длин волн наземных РНС (λ ~ 0.1–1 м) и углов скольжения </w:t>
      </w:r>
      <m:oMath>
        <m:r>
          <w:rPr>
            <w:rFonts w:ascii="Cambria Math" w:hAnsi="Cambria Math"/>
          </w:rPr>
          <m:t>ψ&gt;0.5</m:t>
        </m:r>
        <m:r>
          <m:rPr>
            <m:sty m:val="p"/>
          </m:rPr>
          <w:rPr>
            <w:rFonts w:ascii="Cambria Math" w:hAnsi="Cambria Math"/>
          </w:rPr>
          <m:t>°</m:t>
        </m:r>
      </m:oMath>
      <w:r w:rsidRPr="0010350A">
        <w:t> условие (9) выполняется, и поверхность ведет себя как зеркальная. При усилении волнения зеркальная компонента отражения разрушается, и интерференционная картина смазывается [12].</w:t>
      </w:r>
    </w:p>
    <w:p w14:paraId="545BD2BF" w14:textId="450007F9" w:rsidR="00A048E3" w:rsidRPr="0010350A" w:rsidRDefault="00A048E3" w:rsidP="00020AA8">
      <w:pPr>
        <w:pStyle w:val="1"/>
      </w:pPr>
      <w:r w:rsidRPr="00020AA8">
        <w:t>Анализ</w:t>
      </w:r>
      <w:r w:rsidRPr="0010350A">
        <w:t xml:space="preserve"> точности позиционирования</w:t>
      </w:r>
    </w:p>
    <w:p w14:paraId="61B0DB20" w14:textId="252C4AF8" w:rsidR="00A048E3" w:rsidRPr="0010350A" w:rsidRDefault="00A048E3" w:rsidP="00020AA8">
      <w:pPr>
        <w:pStyle w:val="2"/>
      </w:pPr>
      <w:r w:rsidRPr="0010350A">
        <w:t>Влияние интерференции на фазовые измерения</w:t>
      </w:r>
    </w:p>
    <w:p w14:paraId="58D3507C" w14:textId="77777777" w:rsidR="00A048E3" w:rsidRPr="0010350A" w:rsidRDefault="00A048E3" w:rsidP="00020AA8">
      <w:pPr>
        <w:pStyle w:val="a3"/>
      </w:pPr>
      <w:r w:rsidRPr="0010350A">
        <w:t xml:space="preserve">В наземных радионавигационных системах определение дальности до объекта основано на измерении разности фаз между опорным и принятым </w:t>
      </w:r>
      <w:r w:rsidRPr="0010350A">
        <w:lastRenderedPageBreak/>
        <w:t>сигналом. При наличии интерференции измеряемая фаза 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ϕ</m:t>
            </m:r>
          </m:e>
          <m:sub>
            <m:r>
              <w:rPr>
                <w:rFonts w:ascii="Cambria Math" w:hAnsi="Cambria Math"/>
              </w:rPr>
              <m:t>meas</m:t>
            </m:r>
          </m:sub>
        </m:sSub>
      </m:oMath>
      <w:r w:rsidRPr="0010350A">
        <w:t> отличается от фазы, соответствующей истинной дальности.</w:t>
      </w:r>
    </w:p>
    <w:p w14:paraId="3DC39A89" w14:textId="77777777" w:rsidR="00A048E3" w:rsidRPr="0010350A" w:rsidRDefault="00A048E3" w:rsidP="00020AA8">
      <w:pPr>
        <w:pStyle w:val="a3"/>
      </w:pPr>
      <w:r w:rsidRPr="0010350A">
        <w:t>Для горизонтальной поляризации в точках интерференционных минимумов (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h</m:t>
            </m:r>
          </m:sub>
        </m:sSub>
        <m:r>
          <w:rPr>
            <w:rFonts w:ascii="Cambria Math" w:hAnsi="Cambria Math"/>
          </w:rPr>
          <m:t>=0</m:t>
        </m:r>
      </m:oMath>
      <w:r w:rsidRPr="0010350A">
        <w:t>) измерение фазы становится невозможным из-за отсутствия сигнала. В окрестностях этих точек фаза испытывает немонотонные изменения, что приводит к неоднозначности отсчета и росту ошибки позиционирования. Величина фазовой ошибки может достигать значений, соответствующих ошибке дальности в несколько длин волн (от единиц до десятков метров) [5].</w:t>
      </w:r>
    </w:p>
    <w:p w14:paraId="140C4C6B" w14:textId="77777777" w:rsidR="00A048E3" w:rsidRPr="0010350A" w:rsidRDefault="00A048E3" w:rsidP="00020AA8">
      <w:pPr>
        <w:pStyle w:val="a3"/>
      </w:pPr>
      <w:r w:rsidRPr="0010350A">
        <w:t>Для вертикальной поляризации, благодаря отсутствию интерференционных провалов (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v</m:t>
            </m:r>
          </m:sub>
        </m:sSub>
        <m:r>
          <w:rPr>
            <w:rFonts w:ascii="Cambria Math" w:hAnsi="Cambria Math"/>
          </w:rPr>
          <m:t>≈1</m:t>
        </m:r>
      </m:oMath>
      <w:r w:rsidRPr="0010350A">
        <w:t>), фаза сигнала изменяется монотонно, пропорционально дальности. Единственным источником ошибок остаются собственные шумы приемника, которые при типовых отношениях сигнал/шум обеспечивают ошибку дальности менее 1 м.</w:t>
      </w:r>
    </w:p>
    <w:p w14:paraId="36DC65C3" w14:textId="32C0A84D" w:rsidR="00A048E3" w:rsidRPr="0010350A" w:rsidRDefault="00A048E3" w:rsidP="00020AA8">
      <w:pPr>
        <w:pStyle w:val="2"/>
      </w:pPr>
      <w:r w:rsidRPr="0010350A">
        <w:t>Аналит</w:t>
      </w:r>
      <w:r w:rsidRPr="00020AA8">
        <w:t>и</w:t>
      </w:r>
      <w:r w:rsidRPr="0010350A">
        <w:t>ческие оценки выигрыша</w:t>
      </w:r>
    </w:p>
    <w:p w14:paraId="4038A8DB" w14:textId="77777777" w:rsidR="00A048E3" w:rsidRPr="0010350A" w:rsidRDefault="00A048E3" w:rsidP="00020AA8">
      <w:pPr>
        <w:pStyle w:val="a3"/>
      </w:pPr>
      <w:r w:rsidRPr="0010350A">
        <w:t>Сравнительный анализ выражений (7) и (8) позволяет получить аналитические оценки преимущества вертикальной поляризации:</w:t>
      </w:r>
    </w:p>
    <w:p w14:paraId="58B2AA2E" w14:textId="0F3C7BB6" w:rsidR="00A048E3" w:rsidRPr="0010350A" w:rsidRDefault="00A048E3" w:rsidP="00020AA8">
      <w:pPr>
        <w:pStyle w:val="a3"/>
      </w:pPr>
      <w:r w:rsidRPr="0010350A">
        <w:rPr>
          <w:b/>
          <w:bCs/>
        </w:rPr>
        <w:t>Расширение зоны устойчивого сопровождения.</w:t>
      </w:r>
      <w:r w:rsidR="00020AA8">
        <w:t xml:space="preserve"> </w:t>
      </w:r>
      <w:r w:rsidRPr="0010350A">
        <w:t>При горизонтальной поляризации зоны в окрестностях точек, где 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2π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h</m:t>
                </m:r>
              </m:e>
              <m:sub>
                <m:r>
                  <w:rPr>
                    <w:rFonts w:ascii="Cambria Math" w:hAnsi="Cambria Math"/>
                  </w:rPr>
                  <m:t>t</m:t>
                </m:r>
              </m:sub>
            </m:sSub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h</m:t>
                </m:r>
              </m:e>
              <m:sub>
                <m:r>
                  <w:rPr>
                    <w:rFonts w:ascii="Cambria Math" w:hAnsi="Cambria Math"/>
                  </w:rPr>
                  <m:t>r</m:t>
                </m:r>
              </m:sub>
            </m:sSub>
          </m:num>
          <m:den>
            <m:r>
              <w:rPr>
                <w:rFonts w:ascii="Cambria Math" w:hAnsi="Cambria Math"/>
              </w:rPr>
              <m:t>λR</m:t>
            </m:r>
          </m:den>
        </m:f>
        <m:r>
          <w:rPr>
            <w:rFonts w:ascii="Cambria Math" w:hAnsi="Cambria Math"/>
          </w:rPr>
          <m:t>=nπ</m:t>
        </m:r>
      </m:oMath>
      <w:r w:rsidRPr="0010350A">
        <w:t>, являются зонами потери работоспособности (отношение сигнал/шум падает ниже порога обнаружения). Протяженность таких зон определяется формой интерференционного минимума. При вертикальной поляризации такие зоны отсутствуют, что эквивалентно расширению рабочей зоны по дальности в 3–5 раз (оценка получена из отношения расстояния между соседними минимумами к ширине минимума).</w:t>
      </w:r>
    </w:p>
    <w:p w14:paraId="593791A2" w14:textId="607C0707" w:rsidR="00A048E3" w:rsidRPr="0010350A" w:rsidRDefault="00A048E3" w:rsidP="00020AA8">
      <w:pPr>
        <w:pStyle w:val="a3"/>
      </w:pPr>
      <w:r w:rsidRPr="0010350A">
        <w:rPr>
          <w:b/>
          <w:bCs/>
        </w:rPr>
        <w:t>Снижение ошибки позиционирования.</w:t>
      </w:r>
      <w:r w:rsidR="00020AA8">
        <w:t xml:space="preserve"> </w:t>
      </w:r>
      <w:r w:rsidRPr="0010350A">
        <w:t xml:space="preserve">В точках, удаленных от интерференционных минимумов, фазовая ошибка на горизонтальной поляризации определяется как флуктуациями, вызванными остаточной интерференцией, так и шумами приемника. На вертикальной поляризации — только шумами приемника. </w:t>
      </w:r>
      <w:proofErr w:type="gramStart"/>
      <w:r w:rsidRPr="0010350A">
        <w:t>Анализ показывает, что среднеквадратическая ошибка определения дальности на вертикальной поляризации может быть на порядок меньше, чем на горизонтальной, особенно в условиях, близких к интерференционным минимумам.</w:t>
      </w:r>
      <w:proofErr w:type="gramEnd"/>
    </w:p>
    <w:p w14:paraId="43DAD569" w14:textId="07419184" w:rsidR="00A048E3" w:rsidRPr="0010350A" w:rsidRDefault="00A048E3" w:rsidP="00020AA8">
      <w:pPr>
        <w:pStyle w:val="2"/>
      </w:pPr>
      <w:r w:rsidRPr="0010350A">
        <w:t>Условия применимости</w:t>
      </w:r>
    </w:p>
    <w:p w14:paraId="3D39E3A7" w14:textId="77777777" w:rsidR="00A048E3" w:rsidRPr="0010350A" w:rsidRDefault="00A048E3" w:rsidP="00020AA8">
      <w:pPr>
        <w:pStyle w:val="a3"/>
      </w:pPr>
      <w:r w:rsidRPr="0010350A">
        <w:t>Полученные оценки справедливы при выполнении следующих условий:</w:t>
      </w:r>
    </w:p>
    <w:p w14:paraId="70DF5495" w14:textId="77777777" w:rsidR="00A048E3" w:rsidRPr="0010350A" w:rsidRDefault="00A048E3" w:rsidP="00020AA8">
      <w:pPr>
        <w:pStyle w:val="-"/>
      </w:pPr>
      <w:r w:rsidRPr="0010350A">
        <w:t>Углы скольжения: </w:t>
      </w:r>
      <m:oMath>
        <m:r>
          <w:rPr>
            <w:rFonts w:ascii="Cambria Math" w:hAnsi="Cambria Math"/>
          </w:rPr>
          <m:t>ψ</m:t>
        </m:r>
      </m:oMath>
      <w:r w:rsidRPr="0010350A">
        <w:t> в диапазоне 0.1°–5° (типичные значения для наземных систем при дальностях 1–50 км и высотах антенн 5–50 м).</w:t>
      </w:r>
    </w:p>
    <w:p w14:paraId="42BCCCF1" w14:textId="77777777" w:rsidR="00A048E3" w:rsidRPr="0010350A" w:rsidRDefault="00A048E3" w:rsidP="00020AA8">
      <w:pPr>
        <w:pStyle w:val="-"/>
      </w:pPr>
      <w:r w:rsidRPr="0010350A">
        <w:t>Волнение моря: до 2 баллов (выполнение критерия Рэлея (9)).</w:t>
      </w:r>
    </w:p>
    <w:p w14:paraId="37DA3457" w14:textId="77777777" w:rsidR="00222D96" w:rsidRPr="00222D96" w:rsidRDefault="00A048E3" w:rsidP="00020AA8">
      <w:pPr>
        <w:pStyle w:val="-"/>
      </w:pPr>
      <w:r w:rsidRPr="0010350A">
        <w:t>Частотный диапазон: УКВ и СВЧ (метровые, дециметровые, сантиметровые волны), где диэлектрическая проницаемость морской воды </w:t>
      </w:r>
      <m:oMath>
        <m:r>
          <m:rPr>
            <m:sty m:val="p"/>
          </m:rPr>
          <w:rPr>
            <w:rFonts w:ascii="Cambria Math" w:hAnsi="Cambria Math"/>
          </w:rPr>
          <m:t>∣</m:t>
        </m:r>
        <m:r>
          <w:rPr>
            <w:rFonts w:ascii="Cambria Math" w:hAnsi="Cambria Math"/>
          </w:rPr>
          <m:t>ε</m:t>
        </m:r>
        <m:r>
          <m:rPr>
            <m:sty m:val="p"/>
          </m:rPr>
          <w:rPr>
            <w:rFonts w:ascii="Cambria Math" w:hAnsi="Cambria Math"/>
          </w:rPr>
          <m:t>∣</m:t>
        </m:r>
        <m:r>
          <w:rPr>
            <w:rFonts w:ascii="Cambria Math" w:hAnsi="Cambria Math"/>
          </w:rPr>
          <m:t>≫1</m:t>
        </m:r>
      </m:oMath>
      <w:r w:rsidRPr="0010350A">
        <w:t>.</w:t>
      </w:r>
    </w:p>
    <w:p w14:paraId="08B20051" w14:textId="77777777" w:rsidR="00222D96" w:rsidRPr="00A67F30" w:rsidRDefault="00A048E3" w:rsidP="00020AA8">
      <w:pPr>
        <w:pStyle w:val="a3"/>
      </w:pPr>
      <w:r w:rsidRPr="0010350A">
        <w:t xml:space="preserve">При усилении волнения свыше 3 баллов зеркальная компонента отражения разрушается, поверхность </w:t>
      </w:r>
      <w:r w:rsidRPr="0010350A">
        <w:lastRenderedPageBreak/>
        <w:t>становится шероховатой, и преимущества вертикальной поляризации нивелируются.</w:t>
      </w:r>
    </w:p>
    <w:p w14:paraId="77BAEDBC" w14:textId="4916BF34" w:rsidR="003915FB" w:rsidRDefault="003915FB" w:rsidP="00222D96">
      <w:pPr>
        <w:pStyle w:val="1"/>
      </w:pPr>
      <w:r>
        <w:t>Заключение</w:t>
      </w:r>
    </w:p>
    <w:p w14:paraId="0DAEE807" w14:textId="77777777" w:rsidR="00222D96" w:rsidRPr="0010350A" w:rsidRDefault="00222D96" w:rsidP="00020AA8">
      <w:pPr>
        <w:pStyle w:val="a3"/>
      </w:pPr>
      <w:r w:rsidRPr="0010350A">
        <w:t>В результате выполненного теоретического исследования установлено следующее:</w:t>
      </w:r>
    </w:p>
    <w:p w14:paraId="0A0817FB" w14:textId="1E62A812" w:rsidR="00222D96" w:rsidRPr="0010350A" w:rsidRDefault="00020AA8" w:rsidP="00020AA8">
      <w:pPr>
        <w:pStyle w:val="a3"/>
      </w:pPr>
      <w:r>
        <w:t>1.</w:t>
      </w:r>
      <w:r>
        <w:tab/>
      </w:r>
      <w:proofErr w:type="gramStart"/>
      <w:r w:rsidR="00222D96" w:rsidRPr="0010350A">
        <w:t>Основной причиной снижения точности позиционирования наземных радиосистем в прибрежной зоне при волнении до 2 баллов является зеркальная интерференция прямого и отраженного от водной поверхности сигналов, максимально проявляющаяся на горизонтальной поляризации.</w:t>
      </w:r>
      <w:proofErr w:type="gramEnd"/>
    </w:p>
    <w:p w14:paraId="738CBDF0" w14:textId="49D681CC" w:rsidR="00222D96" w:rsidRPr="0010350A" w:rsidRDefault="00020AA8" w:rsidP="00020AA8">
      <w:pPr>
        <w:pStyle w:val="a3"/>
      </w:pPr>
      <w:r>
        <w:t>2.</w:t>
      </w:r>
      <w:r>
        <w:tab/>
      </w:r>
      <w:r w:rsidR="00222D96" w:rsidRPr="0010350A">
        <w:t>Анализ коэффициентов отражения Френеля показал, что в диапазоне малых углов скольжения (0.1°–5°), характерном для наземных систем контроля акваторий, вертикальная поляризация обеспечивает подавление отраженного сигнала, что практически исключает интерференционные искажения.</w:t>
      </w:r>
    </w:p>
    <w:p w14:paraId="795FA482" w14:textId="1687A318" w:rsidR="00222D96" w:rsidRPr="0010350A" w:rsidRDefault="00020AA8" w:rsidP="00020AA8">
      <w:pPr>
        <w:pStyle w:val="a3"/>
      </w:pPr>
      <w:r>
        <w:t>3.</w:t>
      </w:r>
      <w:r>
        <w:tab/>
      </w:r>
      <w:r w:rsidR="00222D96" w:rsidRPr="0010350A">
        <w:t xml:space="preserve">Аналитически обосновано, что применение вертикальной поляризации позволяет расширить зону устойчивого сопровождения объектов по дальности </w:t>
      </w:r>
      <w:r>
        <w:br/>
      </w:r>
      <w:r w:rsidR="00222D96" w:rsidRPr="0010350A">
        <w:t>в 3–5 раз и снизить среднеквадратическую ошибку определения координат на порядок по сравнению с горизонтальной поляризацией.</w:t>
      </w:r>
    </w:p>
    <w:p w14:paraId="65370709" w14:textId="00031527" w:rsidR="00222D96" w:rsidRPr="0010350A" w:rsidRDefault="00020AA8" w:rsidP="00020AA8">
      <w:pPr>
        <w:pStyle w:val="a3"/>
      </w:pPr>
      <w:r>
        <w:t>4.</w:t>
      </w:r>
      <w:r>
        <w:tab/>
      </w:r>
      <w:r w:rsidR="00222D96" w:rsidRPr="0010350A">
        <w:t>Полученные результаты создают теоретическую основу для разработки адаптивных поляризационно-селективных алгоритмов обработки сигналов в перспективных наземных навигационных комплексах прибрежного базирования, способных автоматически выбирать оптимальную поляризацию в зависимости от гидрометеорологической обстановки.</w:t>
      </w:r>
    </w:p>
    <w:p w14:paraId="489DFD4C" w14:textId="1A489102" w:rsidR="003915FB" w:rsidRDefault="003915FB" w:rsidP="00020AA8">
      <w:pPr>
        <w:pStyle w:val="5"/>
      </w:pPr>
      <w:r>
        <w:lastRenderedPageBreak/>
        <w:t>Список литературы</w:t>
      </w:r>
    </w:p>
    <w:p w14:paraId="46353DAD" w14:textId="62B43F89" w:rsidR="00222D96" w:rsidRPr="0010350A" w:rsidRDefault="00222D96" w:rsidP="00222D96">
      <w:pPr>
        <w:pStyle w:val="a0"/>
      </w:pPr>
      <w:proofErr w:type="spellStart"/>
      <w:r w:rsidRPr="0010350A">
        <w:rPr>
          <w:i/>
          <w:iCs/>
        </w:rPr>
        <w:t>Сколник</w:t>
      </w:r>
      <w:proofErr w:type="spellEnd"/>
      <w:r w:rsidRPr="0010350A">
        <w:rPr>
          <w:i/>
          <w:iCs/>
        </w:rPr>
        <w:t xml:space="preserve"> М.И.</w:t>
      </w:r>
      <w:r w:rsidRPr="0010350A">
        <w:t> Справочник по радиолокации. В 2 т. / Пер. с англ. под общ</w:t>
      </w:r>
      <w:proofErr w:type="gramStart"/>
      <w:r w:rsidRPr="0010350A">
        <w:t>.</w:t>
      </w:r>
      <w:proofErr w:type="gramEnd"/>
      <w:r w:rsidRPr="0010350A">
        <w:t xml:space="preserve"> </w:t>
      </w:r>
      <w:proofErr w:type="gramStart"/>
      <w:r w:rsidRPr="0010350A">
        <w:t>р</w:t>
      </w:r>
      <w:proofErr w:type="gramEnd"/>
      <w:r w:rsidRPr="0010350A">
        <w:t>ед. К.Н. Трофимова. М.: Техносфера, 2014. 680 с.</w:t>
      </w:r>
    </w:p>
    <w:p w14:paraId="038BFE74" w14:textId="0CCCFEE9" w:rsidR="00222D96" w:rsidRPr="0010350A" w:rsidRDefault="00222D96" w:rsidP="00222D96">
      <w:pPr>
        <w:pStyle w:val="a0"/>
        <w:rPr>
          <w:lang w:val="en-US"/>
        </w:rPr>
      </w:pPr>
      <w:r w:rsidRPr="0010350A">
        <w:rPr>
          <w:i/>
          <w:iCs/>
          <w:lang w:val="en-US"/>
        </w:rPr>
        <w:t xml:space="preserve">Beckmann P., </w:t>
      </w:r>
      <w:proofErr w:type="spellStart"/>
      <w:r w:rsidRPr="0010350A">
        <w:rPr>
          <w:i/>
          <w:iCs/>
          <w:lang w:val="en-US"/>
        </w:rPr>
        <w:t>Spizzichino</w:t>
      </w:r>
      <w:proofErr w:type="spellEnd"/>
      <w:r w:rsidRPr="0010350A">
        <w:rPr>
          <w:i/>
          <w:iCs/>
          <w:lang w:val="en-US"/>
        </w:rPr>
        <w:t xml:space="preserve"> A.</w:t>
      </w:r>
      <w:r w:rsidRPr="0010350A">
        <w:rPr>
          <w:lang w:val="en-US"/>
        </w:rPr>
        <w:t xml:space="preserve"> The Scattering of Electromagnetic Waves from Rough Surfaces. Norwood: </w:t>
      </w:r>
      <w:proofErr w:type="spellStart"/>
      <w:r w:rsidRPr="0010350A">
        <w:rPr>
          <w:lang w:val="en-US"/>
        </w:rPr>
        <w:t>Artech</w:t>
      </w:r>
      <w:proofErr w:type="spellEnd"/>
      <w:r w:rsidRPr="0010350A">
        <w:rPr>
          <w:lang w:val="en-US"/>
        </w:rPr>
        <w:t xml:space="preserve"> House, 1987. 511 p.</w:t>
      </w:r>
    </w:p>
    <w:p w14:paraId="2CAD4B22" w14:textId="5A5F8753" w:rsidR="00222D96" w:rsidRPr="0010350A" w:rsidRDefault="00222D96" w:rsidP="00222D96">
      <w:pPr>
        <w:pStyle w:val="a0"/>
      </w:pPr>
      <w:proofErr w:type="spellStart"/>
      <w:r w:rsidRPr="0010350A">
        <w:rPr>
          <w:i/>
          <w:iCs/>
        </w:rPr>
        <w:t>Кинкулькин</w:t>
      </w:r>
      <w:proofErr w:type="spellEnd"/>
      <w:r w:rsidRPr="0010350A">
        <w:rPr>
          <w:i/>
          <w:iCs/>
        </w:rPr>
        <w:t xml:space="preserve"> И.Е., Рубцов В.Д., Фабрик М.А.</w:t>
      </w:r>
      <w:r w:rsidR="00020AA8">
        <w:t xml:space="preserve"> </w:t>
      </w:r>
      <w:r w:rsidRPr="0010350A">
        <w:t>Фазовый метод определения координат. М.: Советское радио, 1979. 280 с.</w:t>
      </w:r>
    </w:p>
    <w:p w14:paraId="0F282A86" w14:textId="5B11B4EF" w:rsidR="00222D96" w:rsidRPr="0010350A" w:rsidRDefault="00222D96" w:rsidP="00222D96">
      <w:pPr>
        <w:pStyle w:val="a0"/>
        <w:rPr>
          <w:lang w:val="en-US"/>
        </w:rPr>
      </w:pPr>
      <w:r w:rsidRPr="0010350A">
        <w:rPr>
          <w:i/>
          <w:iCs/>
          <w:lang w:val="en-US"/>
        </w:rPr>
        <w:t>Skolnik M.I.</w:t>
      </w:r>
      <w:r w:rsidRPr="0010350A">
        <w:rPr>
          <w:lang w:val="en-US"/>
        </w:rPr>
        <w:t xml:space="preserve"> Radar Handbook. 3rd </w:t>
      </w:r>
      <w:proofErr w:type="gramStart"/>
      <w:r w:rsidRPr="0010350A">
        <w:rPr>
          <w:lang w:val="en-US"/>
        </w:rPr>
        <w:t>ed</w:t>
      </w:r>
      <w:proofErr w:type="gramEnd"/>
      <w:r w:rsidRPr="0010350A">
        <w:rPr>
          <w:lang w:val="en-US"/>
        </w:rPr>
        <w:t xml:space="preserve">. </w:t>
      </w:r>
      <w:r w:rsidR="00020AA8">
        <w:rPr>
          <w:lang w:val="en-US"/>
        </w:rPr>
        <w:t xml:space="preserve">New York: McGraw-Hill, 2008. </w:t>
      </w:r>
      <w:r w:rsidRPr="0010350A">
        <w:rPr>
          <w:lang w:val="en-US"/>
        </w:rPr>
        <w:t>1352 p.</w:t>
      </w:r>
    </w:p>
    <w:p w14:paraId="12F421FC" w14:textId="671ECB5C" w:rsidR="00222D96" w:rsidRPr="0010350A" w:rsidRDefault="00222D96" w:rsidP="00222D96">
      <w:pPr>
        <w:pStyle w:val="a0"/>
      </w:pPr>
      <w:proofErr w:type="spellStart"/>
      <w:r w:rsidRPr="0010350A">
        <w:rPr>
          <w:i/>
          <w:iCs/>
        </w:rPr>
        <w:t>Капаев</w:t>
      </w:r>
      <w:proofErr w:type="spellEnd"/>
      <w:r w:rsidRPr="0010350A">
        <w:rPr>
          <w:i/>
          <w:iCs/>
        </w:rPr>
        <w:t xml:space="preserve"> Д.А., Пономарев Л.И.</w:t>
      </w:r>
      <w:r w:rsidRPr="0010350A">
        <w:t xml:space="preserve"> Анализ погрешностей фазовых радионавигационных систем в условиях многолучевого распространения // Радиотехника. </w:t>
      </w:r>
      <w:r w:rsidR="00020AA8">
        <w:t xml:space="preserve">2018. </w:t>
      </w:r>
      <w:r w:rsidRPr="0010350A">
        <w:t>№ 12. С. 45–52.</w:t>
      </w:r>
    </w:p>
    <w:p w14:paraId="3AC88914" w14:textId="0AB4EFCC" w:rsidR="00222D96" w:rsidRPr="0010350A" w:rsidRDefault="00222D96" w:rsidP="00222D96">
      <w:pPr>
        <w:pStyle w:val="a0"/>
      </w:pPr>
      <w:r w:rsidRPr="0010350A">
        <w:rPr>
          <w:i/>
          <w:iCs/>
        </w:rPr>
        <w:t>Бакланов А.И.</w:t>
      </w:r>
      <w:r w:rsidRPr="0010350A">
        <w:t> Методы обработки сигналов в система</w:t>
      </w:r>
      <w:r w:rsidR="00020AA8">
        <w:t xml:space="preserve">х подвижной связи и навигации. </w:t>
      </w:r>
      <w:r w:rsidRPr="0010350A">
        <w:t>М.: Горячая линия – Телеком, 2021. 352 с.</w:t>
      </w:r>
    </w:p>
    <w:p w14:paraId="3A3F9783" w14:textId="39554011" w:rsidR="00222D96" w:rsidRPr="0010350A" w:rsidRDefault="00222D96" w:rsidP="00222D96">
      <w:pPr>
        <w:pStyle w:val="a0"/>
      </w:pPr>
      <w:proofErr w:type="spellStart"/>
      <w:r w:rsidRPr="0010350A">
        <w:rPr>
          <w:i/>
          <w:iCs/>
        </w:rPr>
        <w:t>Долуханов</w:t>
      </w:r>
      <w:proofErr w:type="spellEnd"/>
      <w:r w:rsidRPr="0010350A">
        <w:rPr>
          <w:i/>
          <w:iCs/>
        </w:rPr>
        <w:t xml:space="preserve"> М.П.</w:t>
      </w:r>
      <w:r w:rsidRPr="0010350A">
        <w:t xml:space="preserve"> Распространение радиоволн. М.: Связь, 1972. </w:t>
      </w:r>
      <w:r w:rsidR="00020AA8">
        <w:t>336 </w:t>
      </w:r>
      <w:r w:rsidRPr="0010350A">
        <w:t>с.</w:t>
      </w:r>
    </w:p>
    <w:p w14:paraId="34A44EDD" w14:textId="0AAA8AD4" w:rsidR="00222D96" w:rsidRPr="0010350A" w:rsidRDefault="00222D96" w:rsidP="00222D96">
      <w:pPr>
        <w:pStyle w:val="a0"/>
      </w:pPr>
      <w:r w:rsidRPr="0010350A">
        <w:rPr>
          <w:i/>
          <w:iCs/>
        </w:rPr>
        <w:t>Борн М., Вольф Э.</w:t>
      </w:r>
      <w:r w:rsidRPr="0010350A">
        <w:t> Основы оптики. Пер. с англ. М.: Наука, 1973. 720 с.</w:t>
      </w:r>
    </w:p>
    <w:p w14:paraId="1E7238B2" w14:textId="0AFE85F8" w:rsidR="00222D96" w:rsidRPr="0010350A" w:rsidRDefault="00222D96" w:rsidP="00222D96">
      <w:pPr>
        <w:pStyle w:val="a0"/>
      </w:pPr>
      <w:r w:rsidRPr="0010350A">
        <w:rPr>
          <w:i/>
          <w:iCs/>
        </w:rPr>
        <w:t>Клейн Л., Свифт К.</w:t>
      </w:r>
      <w:r w:rsidRPr="0010350A">
        <w:t xml:space="preserve"> Диэлектрическая проницаемость морской воды в диапазоне СВЧ // ТИИЭР. </w:t>
      </w:r>
      <w:r w:rsidR="003138DD">
        <w:t xml:space="preserve">1977. </w:t>
      </w:r>
      <w:r w:rsidRPr="0010350A">
        <w:t>Т. 65, № 1. С. 162–163.</w:t>
      </w:r>
    </w:p>
    <w:p w14:paraId="1EF5D849" w14:textId="30414304" w:rsidR="00222D96" w:rsidRPr="0010350A" w:rsidRDefault="00222D96" w:rsidP="00222D96">
      <w:pPr>
        <w:pStyle w:val="a0"/>
      </w:pPr>
      <w:proofErr w:type="gramStart"/>
      <w:r w:rsidRPr="0010350A">
        <w:rPr>
          <w:i/>
          <w:iCs/>
        </w:rPr>
        <w:t>Черный</w:t>
      </w:r>
      <w:proofErr w:type="gramEnd"/>
      <w:r w:rsidRPr="0010350A">
        <w:rPr>
          <w:i/>
          <w:iCs/>
        </w:rPr>
        <w:t xml:space="preserve"> Ф.Б.</w:t>
      </w:r>
      <w:r w:rsidRPr="0010350A">
        <w:t> Распространение радиоволн. М.: Советское радио, 1972. 464 с.</w:t>
      </w:r>
    </w:p>
    <w:p w14:paraId="58773745" w14:textId="536CF612" w:rsidR="00222D96" w:rsidRPr="0010350A" w:rsidRDefault="00222D96" w:rsidP="00222D96">
      <w:pPr>
        <w:pStyle w:val="a0"/>
      </w:pPr>
      <w:proofErr w:type="gramStart"/>
      <w:r w:rsidRPr="0010350A">
        <w:rPr>
          <w:i/>
          <w:iCs/>
        </w:rPr>
        <w:t>Басс</w:t>
      </w:r>
      <w:proofErr w:type="gramEnd"/>
      <w:r w:rsidRPr="0010350A">
        <w:rPr>
          <w:i/>
          <w:iCs/>
        </w:rPr>
        <w:t xml:space="preserve"> Ф.Г., Фукс И.М.</w:t>
      </w:r>
      <w:r w:rsidRPr="0010350A">
        <w:t> Рассеяние волн на статистически неровной поверхности. М.: Наука, 1972. 424 с.</w:t>
      </w:r>
    </w:p>
    <w:p w14:paraId="7090283B" w14:textId="26154D6D" w:rsidR="00222D96" w:rsidRPr="0010350A" w:rsidRDefault="00222D96" w:rsidP="00222D96">
      <w:pPr>
        <w:pStyle w:val="a0"/>
      </w:pPr>
      <w:r w:rsidRPr="0010350A">
        <w:rPr>
          <w:i/>
          <w:iCs/>
        </w:rPr>
        <w:t>Кравцов Ю.А., Орлов Ю.И.</w:t>
      </w:r>
      <w:r w:rsidRPr="0010350A">
        <w:t> Геометрическая оптика неоднор</w:t>
      </w:r>
      <w:r w:rsidR="003138DD">
        <w:t xml:space="preserve">одных сред. М.: Наука, 1980. </w:t>
      </w:r>
      <w:r w:rsidRPr="0010350A">
        <w:t>304 с.</w:t>
      </w:r>
    </w:p>
    <w:p w14:paraId="65645B4A" w14:textId="0BB27A66" w:rsidR="00222D96" w:rsidRPr="0010350A" w:rsidRDefault="00222D96" w:rsidP="00222D96">
      <w:pPr>
        <w:pStyle w:val="a0"/>
        <w:rPr>
          <w:lang w:val="en-US"/>
        </w:rPr>
      </w:pPr>
      <w:r w:rsidRPr="0010350A">
        <w:rPr>
          <w:i/>
          <w:iCs/>
          <w:lang w:val="en-US"/>
        </w:rPr>
        <w:t>Skolnik M.I.</w:t>
      </w:r>
      <w:r w:rsidRPr="0010350A">
        <w:rPr>
          <w:lang w:val="en-US"/>
        </w:rPr>
        <w:t xml:space="preserve"> Introduction to Radar Systems. 3rd </w:t>
      </w:r>
      <w:proofErr w:type="gramStart"/>
      <w:r w:rsidRPr="0010350A">
        <w:rPr>
          <w:lang w:val="en-US"/>
        </w:rPr>
        <w:t>ed</w:t>
      </w:r>
      <w:proofErr w:type="gramEnd"/>
      <w:r w:rsidRPr="0010350A">
        <w:rPr>
          <w:lang w:val="en-US"/>
        </w:rPr>
        <w:t>. New York: McGraw-Hill, 2001. 772 p.</w:t>
      </w:r>
    </w:p>
    <w:p w14:paraId="560F0976" w14:textId="2F3B810D" w:rsidR="00222D96" w:rsidRPr="0010350A" w:rsidRDefault="00222D96" w:rsidP="00222D96">
      <w:pPr>
        <w:pStyle w:val="a0"/>
        <w:rPr>
          <w:lang w:val="en-US"/>
        </w:rPr>
      </w:pPr>
      <w:r w:rsidRPr="0010350A">
        <w:rPr>
          <w:i/>
          <w:iCs/>
          <w:lang w:val="en-US"/>
        </w:rPr>
        <w:t>Blake L.V.</w:t>
      </w:r>
      <w:r w:rsidRPr="0010350A">
        <w:rPr>
          <w:lang w:val="en-US"/>
        </w:rPr>
        <w:t xml:space="preserve"> Radar Range-Performance Analysis. Norwood: </w:t>
      </w:r>
      <w:proofErr w:type="spellStart"/>
      <w:r w:rsidRPr="0010350A">
        <w:rPr>
          <w:lang w:val="en-US"/>
        </w:rPr>
        <w:t>Artech</w:t>
      </w:r>
      <w:proofErr w:type="spellEnd"/>
      <w:r w:rsidRPr="0010350A">
        <w:rPr>
          <w:lang w:val="en-US"/>
        </w:rPr>
        <w:t xml:space="preserve"> House, 1986. 443 p.</w:t>
      </w:r>
    </w:p>
    <w:p w14:paraId="19EADD12" w14:textId="410A81A5" w:rsidR="00222D96" w:rsidRPr="0010350A" w:rsidRDefault="00222D96" w:rsidP="00222D96">
      <w:pPr>
        <w:pStyle w:val="a0"/>
        <w:rPr>
          <w:lang w:val="en-US"/>
        </w:rPr>
      </w:pPr>
      <w:r w:rsidRPr="0010350A">
        <w:rPr>
          <w:i/>
          <w:iCs/>
          <w:lang w:val="en-US"/>
        </w:rPr>
        <w:t>Nathanson F.E.</w:t>
      </w:r>
      <w:r w:rsidRPr="0010350A">
        <w:rPr>
          <w:lang w:val="en-US"/>
        </w:rPr>
        <w:t> Radar Design Principles. 2nd ed. Mendham: SciTech Publishing, 1999. 720 p.</w:t>
      </w:r>
    </w:p>
    <w:p w14:paraId="3A34FE63" w14:textId="550F4775" w:rsidR="008C64AA" w:rsidRPr="00222D96" w:rsidRDefault="008C64AA" w:rsidP="00B66C89">
      <w:pPr>
        <w:pStyle w:val="a0"/>
        <w:numPr>
          <w:ilvl w:val="0"/>
          <w:numId w:val="0"/>
        </w:numPr>
        <w:ind w:left="289"/>
        <w:rPr>
          <w:lang w:val="en-US"/>
        </w:rPr>
      </w:pPr>
    </w:p>
    <w:p w14:paraId="1E0FEE8A" w14:textId="77777777" w:rsidR="008C64AA" w:rsidRPr="00222D96" w:rsidRDefault="008C64AA" w:rsidP="008C64AA">
      <w:pPr>
        <w:numPr>
          <w:ilvl w:val="0"/>
          <w:numId w:val="8"/>
        </w:numPr>
        <w:tabs>
          <w:tab w:val="clear" w:pos="2487"/>
          <w:tab w:val="num" w:pos="360"/>
        </w:tabs>
        <w:ind w:left="360"/>
        <w:rPr>
          <w:lang w:val="en-US" w:eastAsia="ru-RU"/>
        </w:rPr>
        <w:sectPr w:rsidR="008C64AA" w:rsidRPr="00222D96" w:rsidSect="004B14C2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643EDE0D" w14:textId="77777777" w:rsidR="008C64AA" w:rsidRPr="00222D96" w:rsidRDefault="008C64AA" w:rsidP="008C64AA">
      <w:pPr>
        <w:rPr>
          <w:rFonts w:eastAsia="MS Mincho"/>
          <w:lang w:val="en-US"/>
        </w:rPr>
      </w:pPr>
    </w:p>
    <w:sectPr w:rsidR="008C64AA" w:rsidRPr="00222D96" w:rsidSect="008C64AA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DC52804" w14:textId="77777777" w:rsidR="00127BAE" w:rsidRDefault="00127BAE" w:rsidP="00C841F9">
      <w:r>
        <w:separator/>
      </w:r>
    </w:p>
  </w:endnote>
  <w:endnote w:type="continuationSeparator" w:id="0">
    <w:p w14:paraId="64783CE2" w14:textId="77777777" w:rsidR="00127BAE" w:rsidRDefault="00127BAE" w:rsidP="00C841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61414819"/>
      <w:docPartObj>
        <w:docPartGallery w:val="Page Numbers (Bottom of Page)"/>
        <w:docPartUnique/>
      </w:docPartObj>
    </w:sdtPr>
    <w:sdtContent>
      <w:p w14:paraId="48960873" w14:textId="23E79EF7" w:rsidR="00C841F9" w:rsidRDefault="00C841F9">
        <w:pPr>
          <w:pStyle w:val="af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84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130F99D" w14:textId="77777777" w:rsidR="00127BAE" w:rsidRDefault="00127BAE" w:rsidP="00C841F9">
      <w:r>
        <w:separator/>
      </w:r>
    </w:p>
  </w:footnote>
  <w:footnote w:type="continuationSeparator" w:id="0">
    <w:p w14:paraId="44C9964C" w14:textId="77777777" w:rsidR="00127BAE" w:rsidRDefault="00127BAE" w:rsidP="00C841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6D0855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4C1AF9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322C3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9BEE5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DF0424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74437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B6054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426D4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502DA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C3685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2C071B7"/>
    <w:multiLevelType w:val="multilevel"/>
    <w:tmpl w:val="719264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0AC2802"/>
    <w:multiLevelType w:val="multilevel"/>
    <w:tmpl w:val="1840B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3">
    <w:nsid w:val="37660336"/>
    <w:multiLevelType w:val="hybridMultilevel"/>
    <w:tmpl w:val="754EAC84"/>
    <w:lvl w:ilvl="0" w:tplc="C46877E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EDF396E"/>
    <w:multiLevelType w:val="hybridMultilevel"/>
    <w:tmpl w:val="DE167AB8"/>
    <w:lvl w:ilvl="0" w:tplc="1B20DA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trike w:val="0"/>
        <w:dstrike w:val="0"/>
        <w:color w:val="000000" w:themeColor="text1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7">
    <w:nsid w:val="49A334E9"/>
    <w:multiLevelType w:val="hybridMultilevel"/>
    <w:tmpl w:val="7B1EC43C"/>
    <w:lvl w:ilvl="0" w:tplc="E6F620BE">
      <w:start w:val="1"/>
      <w:numFmt w:val="upperRoman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1700B5D"/>
    <w:multiLevelType w:val="multilevel"/>
    <w:tmpl w:val="378094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1">
    <w:nsid w:val="57FE6E41"/>
    <w:multiLevelType w:val="hybridMultilevel"/>
    <w:tmpl w:val="1E6EA822"/>
    <w:lvl w:ilvl="0" w:tplc="6EB815B2">
      <w:start w:val="1"/>
      <w:numFmt w:val="decimal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6A1C1356"/>
    <w:multiLevelType w:val="multilevel"/>
    <w:tmpl w:val="E5102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C402C58"/>
    <w:multiLevelType w:val="hybridMultilevel"/>
    <w:tmpl w:val="C136E6FE"/>
    <w:lvl w:ilvl="0" w:tplc="1F321310">
      <w:start w:val="1"/>
      <w:numFmt w:val="decimal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>
    <w:nsid w:val="6CA300B8"/>
    <w:multiLevelType w:val="multilevel"/>
    <w:tmpl w:val="8AE4C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CD32DA8"/>
    <w:multiLevelType w:val="singleLevel"/>
    <w:tmpl w:val="773808F0"/>
    <w:lvl w:ilvl="0">
      <w:start w:val="1"/>
      <w:numFmt w:val="upperRoman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6">
    <w:nsid w:val="71C30FF5"/>
    <w:multiLevelType w:val="hybridMultilevel"/>
    <w:tmpl w:val="D548C94E"/>
    <w:lvl w:ilvl="0" w:tplc="76A65866">
      <w:start w:val="1"/>
      <w:numFmt w:val="upperRoman"/>
      <w:lvlText w:val="ТАБЛИЦА %1. "/>
      <w:lvlJc w:val="center"/>
      <w:pPr>
        <w:ind w:left="814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16"/>
        <w:szCs w:val="16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27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6"/>
  </w:num>
  <w:num w:numId="3">
    <w:abstractNumId w:val="16"/>
  </w:num>
  <w:num w:numId="4">
    <w:abstractNumId w:val="16"/>
  </w:num>
  <w:num w:numId="5">
    <w:abstractNumId w:val="16"/>
  </w:num>
  <w:num w:numId="6">
    <w:abstractNumId w:val="25"/>
  </w:num>
  <w:num w:numId="7">
    <w:abstractNumId w:val="21"/>
  </w:num>
  <w:num w:numId="8">
    <w:abstractNumId w:val="20"/>
  </w:num>
  <w:num w:numId="9">
    <w:abstractNumId w:val="13"/>
  </w:num>
  <w:num w:numId="10">
    <w:abstractNumId w:val="16"/>
  </w:num>
  <w:num w:numId="11">
    <w:abstractNumId w:val="16"/>
  </w:num>
  <w:num w:numId="12">
    <w:abstractNumId w:val="16"/>
  </w:num>
  <w:num w:numId="13">
    <w:abstractNumId w:val="16"/>
  </w:num>
  <w:num w:numId="14">
    <w:abstractNumId w:val="25"/>
  </w:num>
  <w:num w:numId="15">
    <w:abstractNumId w:val="21"/>
  </w:num>
  <w:num w:numId="16">
    <w:abstractNumId w:val="20"/>
  </w:num>
  <w:num w:numId="17">
    <w:abstractNumId w:val="13"/>
  </w:num>
  <w:num w:numId="18">
    <w:abstractNumId w:val="12"/>
  </w:num>
  <w:num w:numId="19">
    <w:abstractNumId w:val="14"/>
  </w:num>
  <w:num w:numId="20">
    <w:abstractNumId w:val="26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8"/>
  </w:num>
  <w:num w:numId="32">
    <w:abstractNumId w:val="23"/>
  </w:num>
  <w:num w:numId="33">
    <w:abstractNumId w:val="17"/>
  </w:num>
  <w:num w:numId="34">
    <w:abstractNumId w:val="27"/>
  </w:num>
  <w:num w:numId="35">
    <w:abstractNumId w:val="24"/>
  </w:num>
  <w:num w:numId="36">
    <w:abstractNumId w:val="10"/>
  </w:num>
  <w:num w:numId="37">
    <w:abstractNumId w:val="22"/>
  </w:num>
  <w:num w:numId="38">
    <w:abstractNumId w:val="19"/>
  </w:num>
  <w:num w:numId="3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67"/>
  <w:consecutiveHyphenLimit w:val="1"/>
  <w:hyphenationZone w:val="142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52D"/>
    <w:rsid w:val="00020AA8"/>
    <w:rsid w:val="00052062"/>
    <w:rsid w:val="000916E7"/>
    <w:rsid w:val="00126AFB"/>
    <w:rsid w:val="00127BAE"/>
    <w:rsid w:val="001310D9"/>
    <w:rsid w:val="0013123C"/>
    <w:rsid w:val="00222D96"/>
    <w:rsid w:val="00252F87"/>
    <w:rsid w:val="002D540B"/>
    <w:rsid w:val="003138DD"/>
    <w:rsid w:val="003378F6"/>
    <w:rsid w:val="00373376"/>
    <w:rsid w:val="003915FB"/>
    <w:rsid w:val="003D785D"/>
    <w:rsid w:val="004165FC"/>
    <w:rsid w:val="00420452"/>
    <w:rsid w:val="0047652D"/>
    <w:rsid w:val="004B14C2"/>
    <w:rsid w:val="004C40DB"/>
    <w:rsid w:val="004D7E92"/>
    <w:rsid w:val="00502710"/>
    <w:rsid w:val="00535924"/>
    <w:rsid w:val="005630E7"/>
    <w:rsid w:val="005963D0"/>
    <w:rsid w:val="006D605D"/>
    <w:rsid w:val="0071110D"/>
    <w:rsid w:val="00711520"/>
    <w:rsid w:val="0071573A"/>
    <w:rsid w:val="007316B2"/>
    <w:rsid w:val="00791CA2"/>
    <w:rsid w:val="007B6A69"/>
    <w:rsid w:val="0087270B"/>
    <w:rsid w:val="008834FE"/>
    <w:rsid w:val="008C64AA"/>
    <w:rsid w:val="00940220"/>
    <w:rsid w:val="009F446D"/>
    <w:rsid w:val="00A048E3"/>
    <w:rsid w:val="00A25034"/>
    <w:rsid w:val="00A67F30"/>
    <w:rsid w:val="00AC08AA"/>
    <w:rsid w:val="00AE6C42"/>
    <w:rsid w:val="00AF069A"/>
    <w:rsid w:val="00B66C89"/>
    <w:rsid w:val="00B77B07"/>
    <w:rsid w:val="00BD2BC3"/>
    <w:rsid w:val="00C841F9"/>
    <w:rsid w:val="00C903D0"/>
    <w:rsid w:val="00C9188D"/>
    <w:rsid w:val="00CC6D5A"/>
    <w:rsid w:val="00CE7C0A"/>
    <w:rsid w:val="00D80951"/>
    <w:rsid w:val="00DA480C"/>
    <w:rsid w:val="00E152C5"/>
    <w:rsid w:val="00EC44A2"/>
    <w:rsid w:val="00F05068"/>
    <w:rsid w:val="00F074EC"/>
    <w:rsid w:val="00F20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EA72C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uiPriority="11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138DD"/>
    <w:pPr>
      <w:numPr>
        <w:numId w:val="31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paragraph" w:styleId="af2">
    <w:name w:val="header"/>
    <w:basedOn w:val="a2"/>
    <w:link w:val="af3"/>
    <w:unhideWhenUsed/>
    <w:rsid w:val="00C841F9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4"/>
    <w:link w:val="af2"/>
    <w:rsid w:val="00C841F9"/>
    <w:rPr>
      <w:rFonts w:ascii="Times New Roman" w:hAnsi="Times New Roman" w:cs="Times New Roman"/>
      <w:sz w:val="20"/>
      <w:szCs w:val="20"/>
      <w:lang w:eastAsia="en-US"/>
    </w:rPr>
  </w:style>
  <w:style w:type="paragraph" w:styleId="af4">
    <w:name w:val="footer"/>
    <w:basedOn w:val="a2"/>
    <w:link w:val="af5"/>
    <w:uiPriority w:val="99"/>
    <w:unhideWhenUsed/>
    <w:rsid w:val="00C841F9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4"/>
    <w:link w:val="af4"/>
    <w:uiPriority w:val="99"/>
    <w:rsid w:val="00C841F9"/>
    <w:rPr>
      <w:rFonts w:ascii="Times New Roman" w:hAnsi="Times New Roman" w:cs="Times New Roman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uiPriority="11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138DD"/>
    <w:pPr>
      <w:numPr>
        <w:numId w:val="31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paragraph" w:styleId="af2">
    <w:name w:val="header"/>
    <w:basedOn w:val="a2"/>
    <w:link w:val="af3"/>
    <w:unhideWhenUsed/>
    <w:rsid w:val="00C841F9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4"/>
    <w:link w:val="af2"/>
    <w:rsid w:val="00C841F9"/>
    <w:rPr>
      <w:rFonts w:ascii="Times New Roman" w:hAnsi="Times New Roman" w:cs="Times New Roman"/>
      <w:sz w:val="20"/>
      <w:szCs w:val="20"/>
      <w:lang w:eastAsia="en-US"/>
    </w:rPr>
  </w:style>
  <w:style w:type="paragraph" w:styleId="af4">
    <w:name w:val="footer"/>
    <w:basedOn w:val="a2"/>
    <w:link w:val="af5"/>
    <w:uiPriority w:val="99"/>
    <w:unhideWhenUsed/>
    <w:rsid w:val="00C841F9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4"/>
    <w:link w:val="af4"/>
    <w:uiPriority w:val="99"/>
    <w:rsid w:val="00C841F9"/>
    <w:rPr>
      <w:rFonts w:ascii="Times New Roma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1743</Words>
  <Characters>9938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Ri</cp:lastModifiedBy>
  <cp:revision>2</cp:revision>
  <dcterms:created xsi:type="dcterms:W3CDTF">2026-04-14T13:37:00Z</dcterms:created>
  <dcterms:modified xsi:type="dcterms:W3CDTF">2026-04-14T13:37:00Z</dcterms:modified>
</cp:coreProperties>
</file>