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19FA69" w14:textId="3DCD6BA6" w:rsidR="00736F3B" w:rsidRPr="005D4923" w:rsidRDefault="005D4923" w:rsidP="005D4923">
      <w:pPr>
        <w:pStyle w:val="a7"/>
      </w:pPr>
      <w:r>
        <w:t>А</w:t>
      </w:r>
      <w:r w:rsidRPr="000324BE">
        <w:t xml:space="preserve">лгоритм адаптации траекторий движений участников </w:t>
      </w:r>
      <w:r>
        <w:t>АИС</w:t>
      </w:r>
      <w:r w:rsidRPr="000324BE">
        <w:t xml:space="preserve"> на основе спутниковых данных и технологий глубокого обучения в условиях </w:t>
      </w:r>
      <w:r w:rsidR="00B31EF8" w:rsidRPr="000324BE">
        <w:t>Крайнего Севера</w:t>
      </w:r>
    </w:p>
    <w:p w14:paraId="3401D164" w14:textId="7149C070" w:rsidR="00736F3B" w:rsidRPr="00EA00CE" w:rsidRDefault="00736F3B" w:rsidP="00736F3B">
      <w:pPr>
        <w:pStyle w:val="aa"/>
      </w:pPr>
      <w:r w:rsidRPr="00736F3B">
        <w:t>Т.</w:t>
      </w:r>
      <w:r w:rsidR="00B31EF8">
        <w:rPr>
          <w:lang w:val="en-US"/>
        </w:rPr>
        <w:t xml:space="preserve"> </w:t>
      </w:r>
      <w:r w:rsidRPr="00736F3B">
        <w:t>Д. Станкевич</w:t>
      </w:r>
      <w:proofErr w:type="gramStart"/>
      <w:r w:rsidR="00EA00CE" w:rsidRPr="00EA00CE">
        <w:rPr>
          <w:vertAlign w:val="superscript"/>
        </w:rPr>
        <w:t>1</w:t>
      </w:r>
      <w:proofErr w:type="gramEnd"/>
      <w:r w:rsidRPr="00736F3B">
        <w:t>, А.</w:t>
      </w:r>
      <w:r w:rsidR="00B31EF8">
        <w:rPr>
          <w:lang w:val="en-US"/>
        </w:rPr>
        <w:t xml:space="preserve"> </w:t>
      </w:r>
      <w:r w:rsidRPr="00736F3B">
        <w:t>И. Ковалев</w:t>
      </w:r>
      <w:r w:rsidR="00EA00CE" w:rsidRPr="00EA00CE">
        <w:rPr>
          <w:vertAlign w:val="superscript"/>
        </w:rPr>
        <w:t>2</w:t>
      </w:r>
      <w:r w:rsidRPr="00736F3B">
        <w:t>, С.</w:t>
      </w:r>
      <w:r w:rsidR="00B31EF8">
        <w:rPr>
          <w:lang w:val="en-US"/>
        </w:rPr>
        <w:t xml:space="preserve"> </w:t>
      </w:r>
      <w:r w:rsidRPr="00736F3B">
        <w:t>О. Мельников</w:t>
      </w:r>
      <w:r w:rsidR="00EA00CE" w:rsidRPr="00EA00CE">
        <w:rPr>
          <w:vertAlign w:val="superscript"/>
        </w:rPr>
        <w:t>3</w:t>
      </w:r>
    </w:p>
    <w:p w14:paraId="0C5DF1C6" w14:textId="44588B12" w:rsidR="00736F3B" w:rsidRPr="00EA00CE" w:rsidRDefault="00736F3B" w:rsidP="00CC0612">
      <w:pPr>
        <w:pStyle w:val="ab"/>
      </w:pPr>
      <w:r w:rsidRPr="00736F3B">
        <w:t>Санкт-Петербургский политехнический университет Петра Великого</w:t>
      </w:r>
    </w:p>
    <w:p w14:paraId="681B7EBD" w14:textId="68C217AC" w:rsidR="00736F3B" w:rsidRDefault="00EA00CE" w:rsidP="00CC0612">
      <w:pPr>
        <w:pStyle w:val="ac"/>
      </w:pPr>
      <w:r w:rsidRPr="00EA00CE">
        <w:rPr>
          <w:vertAlign w:val="superscript"/>
        </w:rPr>
        <w:t>1</w:t>
      </w:r>
      <w:r w:rsidR="005D4923" w:rsidRPr="00EA00CE">
        <w:t xml:space="preserve">stankevich.td@edu.spbstu.ru, </w:t>
      </w:r>
      <w:r w:rsidRPr="00EA00CE">
        <w:rPr>
          <w:vertAlign w:val="superscript"/>
        </w:rPr>
        <w:t>2</w:t>
      </w:r>
      <w:r w:rsidRPr="00EA00CE">
        <w:t xml:space="preserve">u1669k@gmail.com, </w:t>
      </w:r>
      <w:r w:rsidRPr="00EA00CE">
        <w:rPr>
          <w:vertAlign w:val="superscript"/>
        </w:rPr>
        <w:t>3</w:t>
      </w:r>
      <w:r w:rsidRPr="00EA00CE">
        <w:t>7atom7@mail.ru</w:t>
      </w:r>
    </w:p>
    <w:p w14:paraId="3568787B" w14:textId="77777777" w:rsidR="00B31EF8" w:rsidRPr="00B31EF8" w:rsidRDefault="00B31EF8" w:rsidP="00B31EF8">
      <w:pPr>
        <w:pStyle w:val="ab"/>
        <w:rPr>
          <w:lang w:val="en-US"/>
        </w:rPr>
        <w:sectPr w:rsidR="00B31EF8" w:rsidRPr="00B31EF8" w:rsidSect="00560CDA">
          <w:footerReference w:type="default" r:id="rId8"/>
          <w:pgSz w:w="11906" w:h="16838" w:code="9"/>
          <w:pgMar w:top="907" w:right="907" w:bottom="1440" w:left="907" w:header="709" w:footer="709" w:gutter="0"/>
          <w:pgNumType w:start="138"/>
          <w:cols w:space="708"/>
          <w:docGrid w:linePitch="360"/>
        </w:sectPr>
      </w:pPr>
    </w:p>
    <w:p w14:paraId="03A9A504" w14:textId="77777777" w:rsidR="0013123C" w:rsidRPr="00EA00CE" w:rsidRDefault="0013123C" w:rsidP="002A0E1E"/>
    <w:p w14:paraId="62EA8F0D" w14:textId="77777777" w:rsidR="00736F3B" w:rsidRPr="00EA00CE" w:rsidRDefault="00736F3B" w:rsidP="002A0E1E">
      <w:pPr>
        <w:sectPr w:rsidR="00736F3B" w:rsidRPr="00EA00CE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5B7ED0B8" w14:textId="36CD7BD9" w:rsidR="0013123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1B02F2" w:rsidRPr="001B02F2">
        <w:rPr>
          <w:rFonts w:eastAsia="MS Mincho"/>
        </w:rPr>
        <w:t xml:space="preserve">В работе рассматривается алгоритм адаптации траекторий движения участников автоматической идентификационной системы (АИС) в условиях Арктики на основе спутниковых данных и технологий глубокого обучения. Предлагаемый подход использует спутниковые изображения для </w:t>
      </w:r>
      <w:r w:rsidR="001B02F2">
        <w:rPr>
          <w:rFonts w:eastAsia="MS Mincho"/>
        </w:rPr>
        <w:t>детекции</w:t>
      </w:r>
      <w:r w:rsidR="001B02F2" w:rsidRPr="001B02F2">
        <w:rPr>
          <w:rFonts w:eastAsia="MS Mincho"/>
        </w:rPr>
        <w:t xml:space="preserve"> судов и </w:t>
      </w:r>
      <w:r w:rsidR="001B02F2">
        <w:rPr>
          <w:rFonts w:eastAsia="MS Mincho"/>
        </w:rPr>
        <w:t xml:space="preserve">сегментации </w:t>
      </w:r>
      <w:r w:rsidR="001B02F2" w:rsidRPr="001B02F2">
        <w:rPr>
          <w:rFonts w:eastAsia="MS Mincho"/>
        </w:rPr>
        <w:t xml:space="preserve">айсбергов </w:t>
      </w:r>
      <w:r w:rsidR="001B02F2">
        <w:rPr>
          <w:rFonts w:eastAsia="MS Mincho"/>
        </w:rPr>
        <w:t>с последующ</w:t>
      </w:r>
      <w:r w:rsidR="002369C5">
        <w:rPr>
          <w:rFonts w:eastAsia="MS Mincho"/>
        </w:rPr>
        <w:t>ей</w:t>
      </w:r>
      <w:r w:rsidR="001B02F2">
        <w:rPr>
          <w:rFonts w:eastAsia="MS Mincho"/>
        </w:rPr>
        <w:t xml:space="preserve"> </w:t>
      </w:r>
      <w:r w:rsidR="002369C5">
        <w:rPr>
          <w:rFonts w:eastAsia="MS Mincho"/>
        </w:rPr>
        <w:t xml:space="preserve">интеграцией </w:t>
      </w:r>
      <w:r w:rsidR="0005063A">
        <w:rPr>
          <w:rFonts w:eastAsia="MS Mincho"/>
        </w:rPr>
        <w:t>обработанной</w:t>
      </w:r>
      <w:r w:rsidR="002369C5">
        <w:rPr>
          <w:rFonts w:eastAsia="MS Mincho"/>
        </w:rPr>
        <w:t xml:space="preserve"> информации с</w:t>
      </w:r>
      <w:r w:rsidR="001B02F2">
        <w:rPr>
          <w:rFonts w:eastAsia="MS Mincho"/>
        </w:rPr>
        <w:t xml:space="preserve"> данны</w:t>
      </w:r>
      <w:r w:rsidR="002369C5">
        <w:rPr>
          <w:rFonts w:eastAsia="MS Mincho"/>
        </w:rPr>
        <w:t>ми</w:t>
      </w:r>
      <w:r w:rsidR="001B02F2">
        <w:rPr>
          <w:rFonts w:eastAsia="MS Mincho"/>
        </w:rPr>
        <w:t xml:space="preserve"> АИС</w:t>
      </w:r>
      <w:r w:rsidR="001B02F2" w:rsidRPr="001B02F2">
        <w:rPr>
          <w:rFonts w:eastAsia="MS Mincho"/>
        </w:rPr>
        <w:t xml:space="preserve">. На основе </w:t>
      </w:r>
      <w:r w:rsidR="0005063A">
        <w:rPr>
          <w:rFonts w:eastAsia="MS Mincho"/>
        </w:rPr>
        <w:t>полученных данных</w:t>
      </w:r>
      <w:r w:rsidR="002369C5">
        <w:rPr>
          <w:rFonts w:eastAsia="MS Mincho"/>
        </w:rPr>
        <w:t xml:space="preserve"> выполняется</w:t>
      </w:r>
      <w:r w:rsidR="001B02F2">
        <w:rPr>
          <w:rFonts w:eastAsia="MS Mincho"/>
        </w:rPr>
        <w:t xml:space="preserve"> анализ</w:t>
      </w:r>
      <w:r w:rsidR="001B02F2" w:rsidRPr="001B02F2">
        <w:rPr>
          <w:rFonts w:eastAsia="MS Mincho"/>
        </w:rPr>
        <w:t xml:space="preserve"> текущей навигационной ситуации и </w:t>
      </w:r>
      <w:r w:rsidR="0005063A">
        <w:rPr>
          <w:rFonts w:eastAsia="MS Mincho"/>
        </w:rPr>
        <w:t>осуществляется</w:t>
      </w:r>
      <w:r w:rsidR="001B02F2" w:rsidRPr="001B02F2">
        <w:rPr>
          <w:rFonts w:eastAsia="MS Mincho"/>
        </w:rPr>
        <w:t xml:space="preserve"> корректировка траекторий движения судов с целью повышения безопасности судоходства. В статье описаны архитектура алгоритма, особенности обучения моделей глубокого обучения и методика применения предложенного </w:t>
      </w:r>
      <w:r w:rsidR="002369C5">
        <w:rPr>
          <w:rFonts w:eastAsia="MS Mincho"/>
        </w:rPr>
        <w:t>подхода</w:t>
      </w:r>
      <w:r w:rsidR="001B02F2" w:rsidRPr="001B02F2">
        <w:rPr>
          <w:rFonts w:eastAsia="MS Mincho"/>
        </w:rPr>
        <w:t xml:space="preserve"> для анализа спутниковых данных и адаптации маршрутов судов в арктическом регионе.</w:t>
      </w:r>
    </w:p>
    <w:p w14:paraId="30DF5821" w14:textId="1326E393" w:rsidR="004151AC" w:rsidRPr="00736F3B" w:rsidRDefault="004151AC" w:rsidP="004151AC">
      <w:pPr>
        <w:pStyle w:val="ae"/>
        <w:rPr>
          <w:rFonts w:eastAsia="MS Mincho"/>
        </w:rPr>
      </w:pPr>
      <w:r>
        <w:rPr>
          <w:rFonts w:eastAsia="MS Mincho"/>
        </w:rPr>
        <w:t>Ключевые слова</w:t>
      </w:r>
      <w:r w:rsidRPr="00736F3B">
        <w:rPr>
          <w:rFonts w:eastAsia="MS Mincho"/>
        </w:rPr>
        <w:t xml:space="preserve">: </w:t>
      </w:r>
      <w:r w:rsidR="001B02F2" w:rsidRPr="001B02F2">
        <w:rPr>
          <w:rFonts w:eastAsia="MS Mincho"/>
        </w:rPr>
        <w:t>спутниковый мониторинг; Арктика; айсберги; детекция судов; сегментация объектов; обучение нейросетевых моделей; АИС; корректировка маршрута; навигационная безопаснос</w:t>
      </w:r>
      <w:r w:rsidR="00B31EF8">
        <w:rPr>
          <w:rFonts w:eastAsia="MS Mincho"/>
        </w:rPr>
        <w:t>ть; спутник Polytech Universe-4</w:t>
      </w:r>
    </w:p>
    <w:p w14:paraId="61FDCD9E" w14:textId="495BD8CD" w:rsidR="00BF1E5D" w:rsidRDefault="00BF1E5D" w:rsidP="00BF1E5D">
      <w:pPr>
        <w:pStyle w:val="1"/>
      </w:pPr>
      <w:r>
        <w:t>Введение</w:t>
      </w:r>
    </w:p>
    <w:p w14:paraId="03FEF047" w14:textId="5963216A" w:rsidR="00BF1E5D" w:rsidRDefault="00BF1E5D" w:rsidP="00B31EF8">
      <w:pPr>
        <w:pStyle w:val="a3"/>
      </w:pPr>
      <w:r w:rsidRPr="00BF1E5D">
        <w:t xml:space="preserve">Современные спутниковые системы наблюдения открывают новые возможности для судового мониторинга. Оптические изображения со спутников имеют весьма высокое разрешение, а данные автоматической идентификационной системы (АИС) обеспечивают возможность построения карт глобального распределения судов [1]. Автоматизация обработки таких данных с помощью нейросетевых методов позволяет в реальном времени детектировать суда и ледовые объекты, оценивать риски и адаптивно корректировать маршруты. Нарастающая роль Арктики в мировой торговле и добыче ресурсов сопровождается резким ростом судоходства по всему арктическому региону, а в частности по Северному морскому пути (СМП). Это повышает вероятность столкновений судов с плавающими ледяными образованиями, которые всё чаще образуются вследствие климатических изменений [2]. В то же время традиционные средства ледовой разведки и контроля, такие как визуальные наблюдения и ледовые карты, не обеспечивают необходимой оперативности и покрытия на обширных арктических акваториях. Цель исследования – разработка </w:t>
      </w:r>
      <w:proofErr w:type="gramStart"/>
      <w:r w:rsidRPr="00BF1E5D">
        <w:t>алгоритма адаптации траекторий движения судов</w:t>
      </w:r>
      <w:proofErr w:type="gramEnd"/>
      <w:r w:rsidRPr="00BF1E5D">
        <w:t xml:space="preserve"> по СМП, обеспечивающего в реальном времени нейросетевую детекцию судов и айсбергов на оптических снимках со спутника Polytech-Universe 4, интеграцию с данными </w:t>
      </w:r>
      <w:r w:rsidRPr="00BF1E5D">
        <w:lastRenderedPageBreak/>
        <w:t>АИС и автоматическую выработку рекомендаций по безопасной корректировке маршрута.</w:t>
      </w:r>
    </w:p>
    <w:p w14:paraId="39FCCAF5" w14:textId="413C97CA" w:rsidR="00BF1E5D" w:rsidRPr="005D4923" w:rsidRDefault="00D37722" w:rsidP="00BF1E5D">
      <w:pPr>
        <w:rPr>
          <w:lang w:val="en-US"/>
        </w:rPr>
      </w:pPr>
      <w:r w:rsidRPr="00D37722">
        <w:rPr>
          <w:noProof/>
          <w:lang w:eastAsia="ru-RU"/>
        </w:rPr>
        <w:drawing>
          <wp:inline distT="0" distB="0" distL="0" distR="0" wp14:anchorId="4C980623" wp14:editId="2C891DFD">
            <wp:extent cx="3108960" cy="3467786"/>
            <wp:effectExtent l="0" t="0" r="0" b="0"/>
            <wp:docPr id="14479060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906049" name=""/>
                    <pic:cNvPicPr/>
                  </pic:nvPicPr>
                  <pic:blipFill rotWithShape="1">
                    <a:blip r:embed="rId9"/>
                    <a:srcRect l="1373" t="1815" b="1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449" cy="3473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2427C" w14:textId="29C07C68" w:rsidR="00BF1E5D" w:rsidRDefault="00BF1E5D" w:rsidP="00B31EF8">
      <w:pPr>
        <w:pStyle w:val="a"/>
      </w:pPr>
      <w:r w:rsidRPr="00BF1E5D">
        <w:t>Блок-схема алгоритма</w:t>
      </w:r>
    </w:p>
    <w:p w14:paraId="11B21631" w14:textId="6EB46D5B" w:rsidR="00BF1E5D" w:rsidRPr="00BF1E5D" w:rsidRDefault="00BF1E5D" w:rsidP="00B31EF8">
      <w:pPr>
        <w:pStyle w:val="a3"/>
      </w:pPr>
      <w:r w:rsidRPr="00BF1E5D">
        <w:t xml:space="preserve">На рис. 1 представлена схема работы предлагаемого алгоритма. Спутниковые изображения автоматически загружаются в облачное хранилище и обрабатываются нейросетью для обнаружения судов, а также для детекции и последующей сегментации ледяных объектов. Результаты обработки – координаты судов, а также координаты и маски ледяных объектов, сохраняются в базу данных, которая также содержит данные АИС [3]. Сопоставляя траектории движения судов с координатами сегментированных айсбергов, система выявляет ситуации потенциального пересечения. При обнаружении опасного сближения модуль оценки риска строит альтернативный маршрут, построение которого сводится к поиску кратчайшего пути в графе, где рёбра взвешены функцией, учитывающей расстояние, а также размеры и форму ледовых объектов, определяемые по сегментационной маске. Затем рекомендации по изменению курса </w:t>
      </w:r>
      <w:bookmarkStart w:id="0" w:name="_GoBack"/>
      <w:bookmarkEnd w:id="0"/>
      <w:r w:rsidRPr="00BF1E5D">
        <w:t xml:space="preserve">передаются судну через АИС в стандартизованном </w:t>
      </w:r>
      <w:r w:rsidRPr="00BF1E5D">
        <w:lastRenderedPageBreak/>
        <w:t>формате сообщения. Такой подход обеспечивает упреждающее информирование экипажа о необходимости изменения курса в реальном времени и снижает риск возникновения аварийных ситуаций.</w:t>
      </w:r>
    </w:p>
    <w:p w14:paraId="538BE025" w14:textId="6AA46625" w:rsidR="00BF1E5D" w:rsidRPr="00BF1E5D" w:rsidRDefault="00BF1E5D" w:rsidP="00BF1E5D">
      <w:pPr>
        <w:pStyle w:val="1"/>
        <w:rPr>
          <w:lang w:val="en-US"/>
        </w:rPr>
      </w:pPr>
      <w:r>
        <w:t>Ход работы</w:t>
      </w:r>
    </w:p>
    <w:p w14:paraId="64C48FF1" w14:textId="323999E8" w:rsidR="00525C6F" w:rsidRDefault="00525C6F" w:rsidP="00525C6F">
      <w:pPr>
        <w:pStyle w:val="2"/>
      </w:pPr>
      <w:r w:rsidRPr="00525C6F">
        <w:t>Моделирование датасета и методика обучения</w:t>
      </w:r>
    </w:p>
    <w:p w14:paraId="3B52BAB6" w14:textId="77777777" w:rsidR="00525C6F" w:rsidRDefault="00525C6F" w:rsidP="00525C6F">
      <w:pPr>
        <w:pStyle w:val="a3"/>
      </w:pPr>
      <w:r>
        <w:t xml:space="preserve">Изначальный датасет содержал 450 спутниковых снимков с допустимым уровнем облачности, а также с </w:t>
      </w:r>
      <w:proofErr w:type="spellStart"/>
      <w:r>
        <w:t>геопривязкой</w:t>
      </w:r>
      <w:proofErr w:type="spellEnd"/>
      <w:r>
        <w:t xml:space="preserve">. Снимки получены со спутника Polytech-Universe 4 и охватывают участки Северного морского пути и близ прилегающих районов. В связи с необходимостью расширения датасета, было проведено дополнительное моделирование изображений с ледниками, путём добавления ледяных объектов на спутниковые снимки океанов в других районах. Таким образом, датасет расширился до 1500 снимков, что достаточно для обучения прототипа модели. На каждом снимке была вручную размечена сегментационная маска. Сформированный датасет был разделён на обучающую, </w:t>
      </w:r>
      <w:proofErr w:type="spellStart"/>
      <w:r>
        <w:t>валидационную</w:t>
      </w:r>
      <w:proofErr w:type="spellEnd"/>
      <w:r>
        <w:t xml:space="preserve"> и тестовую выборки в соотношении 70%, 20%, 10% соответственно. Такое разделение позволяет обеспечить корректную оценку качества модели и предотвратить переобучение.</w:t>
      </w:r>
    </w:p>
    <w:p w14:paraId="498A96B6" w14:textId="407D97AA" w:rsidR="00525C6F" w:rsidRDefault="00525C6F" w:rsidP="00B31EF8">
      <w:pPr>
        <w:pStyle w:val="a3"/>
      </w:pPr>
      <w:r>
        <w:t xml:space="preserve">Для детекции объектов была выбрана сверточная нейронная сеть типа YOLO </w:t>
      </w:r>
      <w:r w:rsidR="00B31EF8">
        <w:t>–</w:t>
      </w:r>
      <w:r>
        <w:t xml:space="preserve"> YOLOv8-m. Обучение модели проводилось в течение 100 эпох. Метриками оценки качества </w:t>
      </w:r>
      <w:proofErr w:type="spellStart"/>
      <w:r>
        <w:t>детекции</w:t>
      </w:r>
      <w:proofErr w:type="spellEnd"/>
      <w:r>
        <w:t xml:space="preserve"> являются: </w:t>
      </w:r>
      <w:proofErr w:type="spellStart"/>
      <w:r>
        <w:t>Precision</w:t>
      </w:r>
      <w:proofErr w:type="spellEnd"/>
      <w:r>
        <w:t xml:space="preserve"> – точность, </w:t>
      </w:r>
      <w:proofErr w:type="spellStart"/>
      <w:r>
        <w:t>Recall</w:t>
      </w:r>
      <w:proofErr w:type="spellEnd"/>
      <w:r>
        <w:t xml:space="preserve"> – полнота, F1-score – среднее значение между точностью и полнотой, mAP@0.5 – </w:t>
      </w:r>
      <w:proofErr w:type="spellStart"/>
      <w:r>
        <w:t>mean</w:t>
      </w:r>
      <w:proofErr w:type="spellEnd"/>
      <w:r>
        <w:t xml:space="preserve"> </w:t>
      </w:r>
      <w:proofErr w:type="spellStart"/>
      <w:r>
        <w:t>Average</w:t>
      </w:r>
      <w:proofErr w:type="spellEnd"/>
      <w:r>
        <w:t xml:space="preserve"> </w:t>
      </w:r>
      <w:proofErr w:type="spellStart"/>
      <w:r>
        <w:t>Precision</w:t>
      </w:r>
      <w:proofErr w:type="spellEnd"/>
      <w:r>
        <w:t xml:space="preserve"> – средняя точность. Формулы вычисления метрик описаны в исследовании [3]. На рис. 2</w:t>
      </w:r>
      <w:r w:rsidR="00B31EF8">
        <w:t>–</w:t>
      </w:r>
      <w:r w:rsidR="005D4923">
        <w:t>3</w:t>
      </w:r>
      <w:r>
        <w:t xml:space="preserve"> представлена динамика повышения этих метрик при обучении модели YOLOv8-m и YOLOv8-seg. В таблице 1 представлены итоговые значения метрик по окончании обучения этих моделей. Показатель F1-score нашей сегментационной модели оказался равен 86%, что превышает результаты исследования [4].</w:t>
      </w:r>
    </w:p>
    <w:p w14:paraId="239570E5" w14:textId="510E6DD6" w:rsidR="00525C6F" w:rsidRDefault="00736F3B" w:rsidP="00525C6F">
      <w:pPr>
        <w:pStyle w:val="a1"/>
      </w:pPr>
      <w:r w:rsidRPr="00736F3B">
        <w:t>Результаты обучения моделей YOLO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626"/>
        <w:gridCol w:w="1625"/>
        <w:gridCol w:w="1625"/>
      </w:tblGrid>
      <w:tr w:rsidR="00525C6F" w14:paraId="443F2B77" w14:textId="77777777" w:rsidTr="00B31EF8">
        <w:trPr>
          <w:jc w:val="center"/>
        </w:trPr>
        <w:tc>
          <w:tcPr>
            <w:tcW w:w="1622" w:type="dxa"/>
          </w:tcPr>
          <w:p w14:paraId="7416C70F" w14:textId="77777777" w:rsidR="00525C6F" w:rsidRPr="00525C6F" w:rsidRDefault="00525C6F" w:rsidP="00525C6F">
            <w:pPr>
              <w:pStyle w:val="af1"/>
            </w:pPr>
          </w:p>
        </w:tc>
        <w:tc>
          <w:tcPr>
            <w:tcW w:w="1622" w:type="dxa"/>
            <w:vAlign w:val="center"/>
          </w:tcPr>
          <w:p w14:paraId="28DF7F30" w14:textId="507EF5B2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YOLOv8-m</w:t>
            </w:r>
          </w:p>
        </w:tc>
        <w:tc>
          <w:tcPr>
            <w:tcW w:w="1622" w:type="dxa"/>
            <w:vAlign w:val="center"/>
          </w:tcPr>
          <w:p w14:paraId="211F2E47" w14:textId="31A48807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YOLOv8-seg</w:t>
            </w:r>
          </w:p>
        </w:tc>
      </w:tr>
      <w:tr w:rsidR="00525C6F" w14:paraId="6877F0BC" w14:textId="77777777" w:rsidTr="00B31EF8">
        <w:trPr>
          <w:jc w:val="center"/>
        </w:trPr>
        <w:tc>
          <w:tcPr>
            <w:tcW w:w="1622" w:type="dxa"/>
          </w:tcPr>
          <w:p w14:paraId="46734D9F" w14:textId="100350A2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Precision</w:t>
            </w:r>
          </w:p>
        </w:tc>
        <w:tc>
          <w:tcPr>
            <w:tcW w:w="1622" w:type="dxa"/>
            <w:vAlign w:val="center"/>
          </w:tcPr>
          <w:p w14:paraId="50759AFC" w14:textId="6A391364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0.79</w:t>
            </w:r>
          </w:p>
        </w:tc>
        <w:tc>
          <w:tcPr>
            <w:tcW w:w="1622" w:type="dxa"/>
            <w:vAlign w:val="center"/>
          </w:tcPr>
          <w:p w14:paraId="4AC7A7AA" w14:textId="2AA9DA8A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0.84</w:t>
            </w:r>
          </w:p>
        </w:tc>
      </w:tr>
      <w:tr w:rsidR="00525C6F" w14:paraId="10EA52D5" w14:textId="77777777" w:rsidTr="00B31EF8">
        <w:trPr>
          <w:jc w:val="center"/>
        </w:trPr>
        <w:tc>
          <w:tcPr>
            <w:tcW w:w="1622" w:type="dxa"/>
          </w:tcPr>
          <w:p w14:paraId="1DEAABA5" w14:textId="5131B999" w:rsidR="00525C6F" w:rsidRPr="00525C6F" w:rsidRDefault="00525C6F" w:rsidP="00525C6F">
            <w:pPr>
              <w:pStyle w:val="af1"/>
            </w:pPr>
            <w:proofErr w:type="spellStart"/>
            <w:r w:rsidRPr="00525C6F">
              <w:rPr>
                <w:rFonts w:eastAsiaTheme="minorEastAsia"/>
              </w:rPr>
              <w:t>Recall</w:t>
            </w:r>
            <w:proofErr w:type="spellEnd"/>
          </w:p>
        </w:tc>
        <w:tc>
          <w:tcPr>
            <w:tcW w:w="1622" w:type="dxa"/>
            <w:vAlign w:val="center"/>
          </w:tcPr>
          <w:p w14:paraId="4EC7981B" w14:textId="7BA9F7C6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0.75</w:t>
            </w:r>
          </w:p>
        </w:tc>
        <w:tc>
          <w:tcPr>
            <w:tcW w:w="1622" w:type="dxa"/>
            <w:vAlign w:val="center"/>
          </w:tcPr>
          <w:p w14:paraId="5A23225E" w14:textId="429354ED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0.88</w:t>
            </w:r>
          </w:p>
        </w:tc>
      </w:tr>
      <w:tr w:rsidR="00525C6F" w14:paraId="22B58A0A" w14:textId="77777777" w:rsidTr="00B31EF8">
        <w:trPr>
          <w:jc w:val="center"/>
        </w:trPr>
        <w:tc>
          <w:tcPr>
            <w:tcW w:w="1622" w:type="dxa"/>
          </w:tcPr>
          <w:p w14:paraId="541C5716" w14:textId="292DD474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F1-score</w:t>
            </w:r>
          </w:p>
        </w:tc>
        <w:tc>
          <w:tcPr>
            <w:tcW w:w="1622" w:type="dxa"/>
            <w:vAlign w:val="center"/>
          </w:tcPr>
          <w:p w14:paraId="5E45C70C" w14:textId="5E3C1D23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0.77</w:t>
            </w:r>
          </w:p>
        </w:tc>
        <w:tc>
          <w:tcPr>
            <w:tcW w:w="1622" w:type="dxa"/>
            <w:vAlign w:val="center"/>
          </w:tcPr>
          <w:p w14:paraId="35F21251" w14:textId="4336ADFE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0.86</w:t>
            </w:r>
          </w:p>
        </w:tc>
      </w:tr>
      <w:tr w:rsidR="00525C6F" w14:paraId="16D6404B" w14:textId="77777777" w:rsidTr="00B31EF8">
        <w:trPr>
          <w:jc w:val="center"/>
        </w:trPr>
        <w:tc>
          <w:tcPr>
            <w:tcW w:w="1622" w:type="dxa"/>
          </w:tcPr>
          <w:p w14:paraId="5FB339DD" w14:textId="23BDC0CB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mAP@0.5</w:t>
            </w:r>
          </w:p>
        </w:tc>
        <w:tc>
          <w:tcPr>
            <w:tcW w:w="1622" w:type="dxa"/>
            <w:vAlign w:val="center"/>
          </w:tcPr>
          <w:p w14:paraId="79BFCA7E" w14:textId="4199E537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0.74</w:t>
            </w:r>
          </w:p>
        </w:tc>
        <w:tc>
          <w:tcPr>
            <w:tcW w:w="1622" w:type="dxa"/>
            <w:vAlign w:val="center"/>
          </w:tcPr>
          <w:p w14:paraId="4DC8439A" w14:textId="47FB5508" w:rsidR="00525C6F" w:rsidRPr="00525C6F" w:rsidRDefault="00525C6F" w:rsidP="00525C6F">
            <w:pPr>
              <w:pStyle w:val="af1"/>
            </w:pPr>
            <w:r w:rsidRPr="00525C6F">
              <w:rPr>
                <w:rFonts w:eastAsiaTheme="minorEastAsia"/>
              </w:rPr>
              <w:t>-</w:t>
            </w:r>
          </w:p>
        </w:tc>
      </w:tr>
    </w:tbl>
    <w:p w14:paraId="1A8B64C2" w14:textId="77777777" w:rsidR="00525C6F" w:rsidRDefault="00525C6F" w:rsidP="00525C6F">
      <w:pPr>
        <w:rPr>
          <w:lang w:val="en-US"/>
        </w:rPr>
      </w:pPr>
    </w:p>
    <w:p w14:paraId="104A87AE" w14:textId="6B7885CD" w:rsidR="00525C6F" w:rsidRDefault="00525C6F" w:rsidP="00525C6F">
      <w:pPr>
        <w:rPr>
          <w:lang w:val="en-US"/>
        </w:rPr>
      </w:pPr>
      <w:r w:rsidRPr="00DF0739">
        <w:rPr>
          <w:noProof/>
          <w:sz w:val="22"/>
          <w:szCs w:val="22"/>
          <w:lang w:eastAsia="ru-RU"/>
        </w:rPr>
        <w:drawing>
          <wp:inline distT="0" distB="0" distL="0" distR="0" wp14:anchorId="09B20269" wp14:editId="0D133038">
            <wp:extent cx="3086760" cy="1824705"/>
            <wp:effectExtent l="0" t="0" r="0" b="4445"/>
            <wp:docPr id="5" name="Рисунок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A109A92-CA8E-4BBE-A61D-44142E7DDA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A109A92-CA8E-4BBE-A61D-44142E7DDA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r="1561"/>
                    <a:stretch/>
                  </pic:blipFill>
                  <pic:spPr bwMode="auto">
                    <a:xfrm>
                      <a:off x="0" y="0"/>
                      <a:ext cx="3105876" cy="1836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85F06F" w14:textId="5211CD5D" w:rsidR="00525C6F" w:rsidRPr="00525C6F" w:rsidRDefault="00525C6F" w:rsidP="00525C6F">
      <w:pPr>
        <w:pStyle w:val="a"/>
      </w:pPr>
      <w:r w:rsidRPr="00525C6F">
        <w:t xml:space="preserve">График представления ключевых метрик при обучении модели </w:t>
      </w:r>
      <w:proofErr w:type="spellStart"/>
      <w:r w:rsidRPr="00525C6F">
        <w:rPr>
          <w:lang w:val="en-US"/>
        </w:rPr>
        <w:t>YOLOv</w:t>
      </w:r>
      <w:proofErr w:type="spellEnd"/>
      <w:r w:rsidRPr="00525C6F">
        <w:t>8-</w:t>
      </w:r>
      <w:r w:rsidRPr="00525C6F">
        <w:rPr>
          <w:lang w:val="en-US"/>
        </w:rPr>
        <w:t>m</w:t>
      </w:r>
    </w:p>
    <w:p w14:paraId="738D56DD" w14:textId="78589436" w:rsidR="00525C6F" w:rsidRDefault="00525C6F" w:rsidP="00736F3B">
      <w:pPr>
        <w:pStyle w:val="a"/>
        <w:numPr>
          <w:ilvl w:val="0"/>
          <w:numId w:val="0"/>
        </w:numPr>
        <w:rPr>
          <w:lang w:val="en-US"/>
        </w:rPr>
      </w:pPr>
      <w:r w:rsidRPr="00DF0739">
        <w:rPr>
          <w:noProof/>
          <w:sz w:val="22"/>
          <w:szCs w:val="22"/>
          <w:lang w:eastAsia="ru-RU"/>
        </w:rPr>
        <w:lastRenderedPageBreak/>
        <w:drawing>
          <wp:inline distT="0" distB="0" distL="0" distR="0" wp14:anchorId="793ACFD4" wp14:editId="54BDD698">
            <wp:extent cx="3100427" cy="1825200"/>
            <wp:effectExtent l="0" t="0" r="5080" b="3810"/>
            <wp:docPr id="211740567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B8AEC8F-886C-4784-B868-CC2CE5CF35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B8AEC8F-886C-4784-B868-CC2CE5CF35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0427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C1780" w14:textId="0627E7A0" w:rsidR="00525C6F" w:rsidRPr="00525C6F" w:rsidRDefault="00525C6F" w:rsidP="00525C6F">
      <w:pPr>
        <w:pStyle w:val="a"/>
      </w:pPr>
      <w:r w:rsidRPr="00525C6F">
        <w:t xml:space="preserve">График представления ключевых метрик при обучении модели </w:t>
      </w:r>
      <w:proofErr w:type="spellStart"/>
      <w:r w:rsidRPr="00525C6F">
        <w:rPr>
          <w:lang w:val="en-US"/>
        </w:rPr>
        <w:t>YOLOv</w:t>
      </w:r>
      <w:proofErr w:type="spellEnd"/>
      <w:r w:rsidRPr="00525C6F">
        <w:t>8-</w:t>
      </w:r>
      <w:proofErr w:type="spellStart"/>
      <w:r w:rsidRPr="00525C6F">
        <w:rPr>
          <w:lang w:val="en-US"/>
        </w:rPr>
        <w:t>seg</w:t>
      </w:r>
      <w:proofErr w:type="spellEnd"/>
    </w:p>
    <w:p w14:paraId="052B7E3F" w14:textId="51CEE636" w:rsidR="00525C6F" w:rsidRDefault="00BF1E5D" w:rsidP="00B31EF8">
      <w:pPr>
        <w:pStyle w:val="a3"/>
      </w:pPr>
      <w:r w:rsidRPr="00BF1E5D">
        <w:t>Методика обработки изображения состоит в разбиении изображения на более мелкие фрагменты (</w:t>
      </w:r>
      <w:proofErr w:type="spellStart"/>
      <w:r w:rsidRPr="00BF1E5D">
        <w:t>тайлы</w:t>
      </w:r>
      <w:proofErr w:type="spellEnd"/>
      <w:r w:rsidRPr="00BF1E5D">
        <w:t xml:space="preserve">) с целью повышения точности сегментации мелких объектов. Размер каждого </w:t>
      </w:r>
      <w:proofErr w:type="spellStart"/>
      <w:r w:rsidRPr="00BF1E5D">
        <w:t>тайла</w:t>
      </w:r>
      <w:proofErr w:type="spellEnd"/>
      <w:r w:rsidRPr="00BF1E5D">
        <w:t xml:space="preserve"> составляет 640×640 пикселей, что соответствует стандартному входному размеру моделей </w:t>
      </w:r>
      <w:r w:rsidRPr="00BF1E5D">
        <w:rPr>
          <w:lang w:val="en-US"/>
        </w:rPr>
        <w:t>YOLO</w:t>
      </w:r>
      <w:r w:rsidRPr="00BF1E5D">
        <w:t xml:space="preserve">. Обработка проходит в два этапа: сначала модель для детекции проверяет наличие ледяного объекта на изображении и лишь при обнаружении айсберга в работу вступает сегментационная модель, выполняющая выделение ледовой области в обнаруженном участке изображения. Время обработки одного спутникового снимка с использованием такого подхода занимает порядка 2 секунд. Таким образом, предложенная методика обработки может применяться в системах мониторинга, работающих в режиме, близком к реальному времени. На выходе мы получаем координаты айсберга и его сегментационную маску (рис. </w:t>
      </w:r>
      <w:r w:rsidR="005D4923">
        <w:t>4</w:t>
      </w:r>
      <w:r w:rsidRPr="00BF1E5D">
        <w:t>), которые загружаются в базу данных.</w:t>
      </w:r>
    </w:p>
    <w:p w14:paraId="57B0C582" w14:textId="4B8C1E8E" w:rsidR="00BF1E5D" w:rsidRDefault="00BF1E5D" w:rsidP="00B31EF8">
      <w:pPr>
        <w:jc w:val="center"/>
        <w:rPr>
          <w:lang w:val="en-US"/>
        </w:rPr>
      </w:pPr>
      <w:r w:rsidRPr="00DF0739">
        <w:rPr>
          <w:noProof/>
          <w:sz w:val="22"/>
          <w:szCs w:val="22"/>
          <w:lang w:eastAsia="ru-RU"/>
        </w:rPr>
        <w:drawing>
          <wp:inline distT="0" distB="0" distL="0" distR="0" wp14:anchorId="1849101E" wp14:editId="3B1D0F2D">
            <wp:extent cx="1527494" cy="1265464"/>
            <wp:effectExtent l="0" t="0" r="0" b="0"/>
            <wp:docPr id="1" name="Рисунок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5832FC5-69F9-405A-B606-C2672C280B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5832FC5-69F9-405A-B606-C2672C280B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14476" b="5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818" cy="1271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545D">
        <w:rPr>
          <w:noProof/>
          <w:sz w:val="22"/>
          <w:szCs w:val="22"/>
          <w:lang w:eastAsia="ru-RU"/>
        </w:rPr>
        <w:drawing>
          <wp:inline distT="0" distB="0" distL="0" distR="0" wp14:anchorId="597D1B34" wp14:editId="4700D9AC">
            <wp:extent cx="1508423" cy="1263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3571" r="3683" b="1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23" cy="126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2532C9" w14:textId="0DE6E2AE" w:rsidR="00BF1E5D" w:rsidRDefault="00BF1E5D" w:rsidP="00BF1E5D">
      <w:pPr>
        <w:pStyle w:val="a"/>
      </w:pPr>
      <w:r w:rsidRPr="00BF1E5D">
        <w:t xml:space="preserve">Результаты работы нейросети: обнаружение ледяного объекта </w:t>
      </w:r>
      <w:r>
        <w:t xml:space="preserve">и его </w:t>
      </w:r>
      <w:r w:rsidRPr="00BF1E5D">
        <w:t>сегментационная маска</w:t>
      </w:r>
    </w:p>
    <w:p w14:paraId="267E59E5" w14:textId="2F9714E4" w:rsidR="00BF1E5D" w:rsidRDefault="00BF1E5D" w:rsidP="00BF1E5D">
      <w:pPr>
        <w:pStyle w:val="2"/>
      </w:pPr>
      <w:r w:rsidRPr="00BF1E5D">
        <w:t>Обнаружение возможных аварийных ситуаций и корректировка маршрута</w:t>
      </w:r>
      <w:r>
        <w:t xml:space="preserve"> судна</w:t>
      </w:r>
    </w:p>
    <w:p w14:paraId="06EADF84" w14:textId="56F16E00" w:rsidR="00BF1E5D" w:rsidRDefault="00BF1E5D" w:rsidP="00B31EF8">
      <w:pPr>
        <w:pStyle w:val="a3"/>
        <w:rPr>
          <w:iCs/>
        </w:rPr>
      </w:pPr>
      <w:r w:rsidRPr="00BF1E5D">
        <w:t xml:space="preserve">Разработанная система была интегрирована в систему спутникового мониторинга, созданную в исследовании [3]. Благодаря этому можно обнаруживать суда, траектории движения которых пересекаются с ледовыми объектами, как на основе данных АИС, так и с использованием нейросетевой модели для детекции судов. Для определения опасных ситуаций реализован алгоритм оценки риска столкновения. Если расстояние между прогнозируемой траекторией судна и границами айсбергов становится меньше определенного порога, модуль оценки риска запускает процесс корректировки маршрута. Алгоритм корректировки маршрута реализован через </w:t>
      </w:r>
      <w:proofErr w:type="spellStart"/>
      <w:r w:rsidRPr="00BF1E5D">
        <w:t>графовую</w:t>
      </w:r>
      <w:proofErr w:type="spellEnd"/>
      <w:r w:rsidRPr="00BF1E5D">
        <w:t xml:space="preserve"> модель навигационного пространства вокруг судна: узлами графа являются точки сетки вдоль исходного маршрута и смежных </w:t>
      </w:r>
      <w:r w:rsidRPr="00BF1E5D">
        <w:lastRenderedPageBreak/>
        <w:t xml:space="preserve">курсов, а ребро </w:t>
      </w:r>
      <w:r w:rsidR="004E59BC" w:rsidRPr="004E59BC">
        <w:t>(</w:t>
      </w:r>
      <w:proofErr w:type="spellStart"/>
      <w:r w:rsidRPr="004E59BC">
        <w:rPr>
          <w:i/>
          <w:iCs/>
        </w:rPr>
        <w:t>i</w:t>
      </w:r>
      <w:r w:rsidR="004E59BC" w:rsidRPr="004E59BC">
        <w:rPr>
          <w:i/>
          <w:iCs/>
        </w:rPr>
        <w:t>,</w:t>
      </w:r>
      <w:r w:rsidRPr="004E59BC">
        <w:rPr>
          <w:i/>
          <w:iCs/>
        </w:rPr>
        <w:t>j</w:t>
      </w:r>
      <w:proofErr w:type="spellEnd"/>
      <w:r w:rsidR="004E59BC" w:rsidRPr="004E59BC">
        <w:rPr>
          <w:i/>
          <w:iCs/>
        </w:rPr>
        <w:t>)</w:t>
      </w:r>
      <w:r w:rsidRPr="00BF1E5D">
        <w:t xml:space="preserve"> связывает соседние узлы. Вес ребра задаётся функцией: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ij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(1+α*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)</m:t>
        </m:r>
      </m:oMath>
      <w:r w:rsidRPr="00BF1E5D">
        <w:rPr>
          <w:iCs/>
        </w:rPr>
        <w:t>,</w:t>
      </w:r>
      <w:r w:rsidRPr="00BF1E5D">
        <w:rPr>
          <w:rFonts w:eastAsiaTheme="minorHAnsi"/>
          <w:sz w:val="24"/>
          <w:szCs w:val="24"/>
        </w:rPr>
        <w:t xml:space="preserve"> </w:t>
      </w:r>
      <w:r w:rsidRPr="00BF1E5D">
        <w:rPr>
          <w:iCs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BF1E5D">
        <w:rPr>
          <w:iCs/>
        </w:rPr>
        <w:t xml:space="preserve"> – длина сегмента между узлами </w:t>
      </w:r>
      <w:r w:rsidRPr="004E59BC">
        <w:rPr>
          <w:i/>
          <w:lang w:val="en-US"/>
        </w:rPr>
        <w:t>i</w:t>
      </w:r>
      <w:r w:rsidRPr="00BF1E5D">
        <w:rPr>
          <w:iCs/>
        </w:rPr>
        <w:t xml:space="preserve"> и </w:t>
      </w:r>
      <w:r w:rsidRPr="004E59BC">
        <w:rPr>
          <w:i/>
          <w:lang w:val="en-US"/>
        </w:rPr>
        <w:t>j</w:t>
      </w:r>
      <w:r w:rsidRPr="00BF1E5D">
        <w:rPr>
          <w:iCs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BF1E5D">
        <w:rPr>
          <w:iCs/>
        </w:rPr>
        <w:t xml:space="preserve"> – доля площади, вычисленная по сегментационной маске и занимаемая льдом в полосе вокруг сегмента, </w:t>
      </w:r>
      <m:oMath>
        <m:r>
          <w:rPr>
            <w:rFonts w:ascii="Cambria Math" w:hAnsi="Cambria Math"/>
          </w:rPr>
          <m:t>α</m:t>
        </m:r>
      </m:oMath>
      <w:r w:rsidRPr="00BF1E5D">
        <w:rPr>
          <w:iCs/>
        </w:rPr>
        <w:t xml:space="preserve"> – коэффициент штрафа. При высоких значениях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BF1E5D">
        <w:rPr>
          <w:iCs/>
        </w:rPr>
        <w:t xml:space="preserve"> (близких к 1) соответствующему ребру может назначаться бесконечное значение веса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ij</m:t>
            </m:r>
          </m:sub>
        </m:sSub>
        <m:r>
          <w:rPr>
            <w:rFonts w:ascii="Cambria Math" w:hAnsi="Cambria Math"/>
          </w:rPr>
          <m:t>= ∞</m:t>
        </m:r>
      </m:oMath>
      <w:r w:rsidRPr="00BF1E5D">
        <w:rPr>
          <w:iCs/>
        </w:rPr>
        <w:t>, что фактически означает запрет на прокладку маршрута через плотные ледовые области.</w:t>
      </w:r>
      <w:r w:rsidRPr="00BF1E5D">
        <w:rPr>
          <w:iCs/>
          <w:lang w:val="ru"/>
        </w:rPr>
        <w:t xml:space="preserve"> </w:t>
      </w:r>
      <w:r w:rsidRPr="00BF1E5D">
        <w:rPr>
          <w:iCs/>
        </w:rPr>
        <w:t xml:space="preserve">Для поиска альтернативного маршрута используется алгоритм </w:t>
      </w:r>
      <w:proofErr w:type="spellStart"/>
      <w:r w:rsidRPr="00BF1E5D">
        <w:rPr>
          <w:iCs/>
        </w:rPr>
        <w:t>Дейкстры</w:t>
      </w:r>
      <w:proofErr w:type="spellEnd"/>
      <w:r w:rsidRPr="00BF1E5D">
        <w:rPr>
          <w:iCs/>
        </w:rPr>
        <w:t xml:space="preserve"> с этими весами, а также дополнительно накладываются ограничения на допустимое увеличение длины пути. Подобный подход использовался в исследовании [5] по корректировке корабельных траекторий с учётом препятствий. Полученный рекомендованный маршрут собирается в пакет и передается судну через систему АИС в стандартном формате </w:t>
      </w:r>
      <w:proofErr w:type="spellStart"/>
      <w:r w:rsidRPr="00BF1E5D">
        <w:rPr>
          <w:iCs/>
        </w:rPr>
        <w:t>Binary</w:t>
      </w:r>
      <w:proofErr w:type="spellEnd"/>
      <w:r w:rsidRPr="00BF1E5D">
        <w:rPr>
          <w:iCs/>
        </w:rPr>
        <w:t xml:space="preserve"> </w:t>
      </w:r>
      <w:proofErr w:type="spellStart"/>
      <w:r w:rsidRPr="00BF1E5D">
        <w:rPr>
          <w:iCs/>
        </w:rPr>
        <w:t>Addressed</w:t>
      </w:r>
      <w:proofErr w:type="spellEnd"/>
      <w:r w:rsidRPr="00BF1E5D">
        <w:rPr>
          <w:iCs/>
        </w:rPr>
        <w:t xml:space="preserve"> </w:t>
      </w:r>
      <w:proofErr w:type="spellStart"/>
      <w:r w:rsidRPr="00BF1E5D">
        <w:rPr>
          <w:iCs/>
        </w:rPr>
        <w:t>Message</w:t>
      </w:r>
      <w:proofErr w:type="spellEnd"/>
      <w:r w:rsidRPr="00BF1E5D">
        <w:rPr>
          <w:iCs/>
        </w:rPr>
        <w:t xml:space="preserve"> [6]. Процесс обработки одной ситуации занимает порядка 5-10 секунд, что </w:t>
      </w:r>
      <w:r w:rsidRPr="00B31EF8">
        <w:t>соответствует</w:t>
      </w:r>
      <w:r w:rsidRPr="00BF1E5D">
        <w:rPr>
          <w:iCs/>
        </w:rPr>
        <w:t xml:space="preserve"> требованиям систем реагирования, работающих в режиме, близком к реальному времени. Такой алгоритм обеспечивает упреждающее информирование экипажа о необходимости изменении курса (рис. </w:t>
      </w:r>
      <w:r w:rsidR="005D4923">
        <w:rPr>
          <w:iCs/>
        </w:rPr>
        <w:t>5</w:t>
      </w:r>
      <w:r w:rsidRPr="00BF1E5D">
        <w:rPr>
          <w:iCs/>
        </w:rPr>
        <w:t>) и снижает роль человеческого фактора при корректировке маршрута судна.</w:t>
      </w:r>
    </w:p>
    <w:p w14:paraId="685C4D05" w14:textId="01D80924" w:rsidR="00BF1E5D" w:rsidRDefault="00BF1E5D" w:rsidP="00BF1E5D">
      <w:pPr>
        <w:rPr>
          <w:iCs/>
          <w:lang w:val="en-US"/>
        </w:rPr>
      </w:pPr>
      <w:r>
        <w:rPr>
          <w:noProof/>
          <w:lang w:eastAsia="ru-RU"/>
        </w:rPr>
        <w:drawing>
          <wp:inline distT="0" distB="0" distL="0" distR="0" wp14:anchorId="06C9CC9F" wp14:editId="06BBB3F3">
            <wp:extent cx="2977224" cy="1427259"/>
            <wp:effectExtent l="0" t="0" r="0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15000"/>
                              </a14:imgEffect>
                            </a14:imgLayer>
                          </a14:imgProps>
                        </a:ext>
                      </a:extLst>
                    </a:blip>
                    <a:srcRect l="5883" t="6890" r="2068" b="10413"/>
                    <a:stretch/>
                  </pic:blipFill>
                  <pic:spPr bwMode="auto">
                    <a:xfrm>
                      <a:off x="0" y="0"/>
                      <a:ext cx="3101542" cy="1486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F4BDD" w14:textId="741C27BB" w:rsidR="00BF1E5D" w:rsidRPr="00BF1E5D" w:rsidRDefault="00BF1E5D" w:rsidP="00BF1E5D">
      <w:pPr>
        <w:pStyle w:val="a"/>
      </w:pPr>
      <w:r w:rsidRPr="00BF1E5D">
        <w:t>Визуализация работы алгоритма корректировки маршрута</w:t>
      </w:r>
    </w:p>
    <w:p w14:paraId="1E80135C" w14:textId="77777777" w:rsidR="00E67E51" w:rsidRDefault="00E67E51" w:rsidP="00E67E51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7335928E" w14:textId="0D7B45B8" w:rsidR="008C64AA" w:rsidRPr="005D4923" w:rsidRDefault="00E67E51" w:rsidP="00B31EF8">
      <w:pPr>
        <w:pStyle w:val="a3"/>
        <w:rPr>
          <w:b/>
        </w:rPr>
      </w:pPr>
      <w:r w:rsidRPr="00E67E51">
        <w:t xml:space="preserve">Реализован алгоритм обнаружения и предупреждения столкновения судов с айсбергами, с успешной интеграцией в разработанную систему мониторинга судов, что позволяет оценивать риски столкновений и предлагать судам своевременные корректировки маршрутов. Значение метрики mAP@0.5 для модели детекции составило 74%, а F1-score сегментационной модели достиг 86%, что на 2% выше, чем в аналогичном исследовании. Весь цикл обработки одного спутникового снимка с момента получения изображения до окончания работы алгоритма корректировки занимает </w:t>
      </w:r>
      <w:r w:rsidRPr="00E67E51">
        <w:lastRenderedPageBreak/>
        <w:t>в среднем 14 секунд. Тем не менее у алгоритма есть ограничения: оптическая съемка затруднена облачностью, поэтому необходимы дополнительные источники информации, такие как SAR-данные (</w:t>
      </w:r>
      <w:proofErr w:type="spellStart"/>
      <w:r w:rsidRPr="00E67E51">
        <w:t>synthetic-aperture</w:t>
      </w:r>
      <w:proofErr w:type="spellEnd"/>
      <w:r w:rsidRPr="00E67E51">
        <w:t xml:space="preserve"> </w:t>
      </w:r>
      <w:proofErr w:type="spellStart"/>
      <w:r w:rsidRPr="00E67E51">
        <w:t>radar</w:t>
      </w:r>
      <w:proofErr w:type="spellEnd"/>
      <w:r w:rsidRPr="00E67E51">
        <w:t>). Также, устойчивость системы зависит от надёжности приёма сообщений АИС, которая может снижаться в условиях узкополосного канала и межсимвольной интерференции при передаче GMSK-сигналов [7</w:t>
      </w:r>
      <w:r w:rsidR="005D4923">
        <w:t>-</w:t>
      </w:r>
      <w:r w:rsidRPr="00E67E51">
        <w:t>8]. Кроме того, точность сегментации и детекции малых айсбергов пока не позволяет внедрить этот алгоритм в регулярное использование, в связи с отсутствием обширных датасетов для обучения нейросетевых моделей. Для повышения надежности алгоритма и расширения его функционала планируется увеличение датасета для обучения, а также внедрение U-Net моделей для предсказания движения крупных айсбергов.</w:t>
      </w:r>
    </w:p>
    <w:p w14:paraId="22C58D28" w14:textId="77777777" w:rsidR="003915FB" w:rsidRDefault="003915FB" w:rsidP="008C64AA">
      <w:pPr>
        <w:pStyle w:val="5"/>
      </w:pPr>
      <w:r>
        <w:t>Список литературы</w:t>
      </w:r>
    </w:p>
    <w:p w14:paraId="4D2689CC" w14:textId="3DE8AA0A" w:rsidR="00E67E51" w:rsidRPr="00AB3800" w:rsidRDefault="00E67E51" w:rsidP="004E59BC">
      <w:pPr>
        <w:pStyle w:val="a0"/>
        <w:ind w:left="284" w:hanging="284"/>
      </w:pPr>
      <w:r w:rsidRPr="00AB3800">
        <w:t xml:space="preserve">Трусов С. В., </w:t>
      </w:r>
      <w:proofErr w:type="spellStart"/>
      <w:r w:rsidRPr="00AB3800">
        <w:t>Барабошкин</w:t>
      </w:r>
      <w:proofErr w:type="spellEnd"/>
      <w:r w:rsidRPr="00AB3800">
        <w:t xml:space="preserve"> О. И., Бобровский С. А. Перспективы использования спутниковой аппаратуры для обмена информацией с морскими судами в ОВЧ-диапазоне с использованием сообщений AIS, ASM, VDE // Ракетно-космическое приборостроение и информационные системы. 2021. Т. 8, № 4. </w:t>
      </w:r>
      <w:r w:rsidR="00B31EF8">
        <w:t>С. </w:t>
      </w:r>
      <w:r w:rsidRPr="00AB3800">
        <w:t>36–46.</w:t>
      </w:r>
    </w:p>
    <w:p w14:paraId="5A812363" w14:textId="0F6A2A2F" w:rsidR="00E67E51" w:rsidRPr="00AB3800" w:rsidRDefault="00E67E51" w:rsidP="004E59BC">
      <w:pPr>
        <w:pStyle w:val="a0"/>
        <w:ind w:left="284" w:hanging="284"/>
      </w:pPr>
      <w:r w:rsidRPr="00AB3800">
        <w:t xml:space="preserve">Станкевич Т. Д., Ковалев А. И., Мельников С. О. Спутниковый мониторинг судов и нефтяных разливов с помощью АИС и технологий глубокого обучения // Неделя науки </w:t>
      </w:r>
      <w:proofErr w:type="spellStart"/>
      <w:r w:rsidRPr="00AB3800">
        <w:t>ИЭиТ</w:t>
      </w:r>
      <w:proofErr w:type="spellEnd"/>
      <w:r w:rsidRPr="00AB3800">
        <w:t>: матери</w:t>
      </w:r>
      <w:r w:rsidR="00B31EF8">
        <w:t xml:space="preserve">алы Всероссийской конференции. </w:t>
      </w:r>
      <w:r w:rsidRPr="00AB3800">
        <w:t>Санкт-Петербург, 2025. С. 110–113.</w:t>
      </w:r>
    </w:p>
    <w:p w14:paraId="2737635C" w14:textId="11B5034B" w:rsidR="00E67E51" w:rsidRPr="00E67E51" w:rsidRDefault="00E67E51" w:rsidP="004E59BC">
      <w:pPr>
        <w:pStyle w:val="a0"/>
        <w:ind w:left="284" w:hanging="284"/>
        <w:rPr>
          <w:lang w:val="en-US"/>
        </w:rPr>
      </w:pPr>
      <w:r w:rsidRPr="00E67E51">
        <w:rPr>
          <w:lang w:val="en-US"/>
        </w:rPr>
        <w:t>Chen J., Kang S., Du W., Guo J., Xu M., Zhang Y., Zhong X., Zhang W., Chen J. Perspectives on future sea ice and navigability in the Arctic // The Cryosphere. 2021. Vol. 15. P. 5473–5494.</w:t>
      </w:r>
    </w:p>
    <w:p w14:paraId="12EB8476" w14:textId="1404538F" w:rsidR="00E67E51" w:rsidRPr="00E67E51" w:rsidRDefault="00E67E51" w:rsidP="004E59BC">
      <w:pPr>
        <w:pStyle w:val="a0"/>
        <w:ind w:left="284" w:hanging="284"/>
        <w:rPr>
          <w:lang w:val="en-US"/>
        </w:rPr>
      </w:pPr>
      <w:r w:rsidRPr="00E67E51">
        <w:rPr>
          <w:lang w:val="en-US"/>
        </w:rPr>
        <w:t xml:space="preserve">Evans B. R., Lowe A. R., Crawford A., Fleming A., Hosking J. S. Icebergs, jigsaw puzzles, and genealogy: automated multi-generational iceberg tracking and lineage reconstruction // The </w:t>
      </w:r>
      <w:proofErr w:type="spellStart"/>
      <w:r w:rsidRPr="00E67E51">
        <w:rPr>
          <w:lang w:val="en-US"/>
        </w:rPr>
        <w:t>Cryosphere</w:t>
      </w:r>
      <w:proofErr w:type="spellEnd"/>
      <w:r w:rsidRPr="00E67E51">
        <w:rPr>
          <w:lang w:val="en-US"/>
        </w:rPr>
        <w:t>. 2026. Vol. 20. P. 467–482.</w:t>
      </w:r>
    </w:p>
    <w:p w14:paraId="704553A5" w14:textId="34033076" w:rsidR="00E67E51" w:rsidRPr="00E67E51" w:rsidRDefault="00E67E51" w:rsidP="004E59BC">
      <w:pPr>
        <w:pStyle w:val="a0"/>
        <w:ind w:left="284" w:hanging="295"/>
        <w:rPr>
          <w:lang w:val="en-US"/>
        </w:rPr>
      </w:pPr>
      <w:proofErr w:type="spellStart"/>
      <w:r w:rsidRPr="00E67E51">
        <w:rPr>
          <w:lang w:val="en-US"/>
        </w:rPr>
        <w:t>Braakmann-Folgmann</w:t>
      </w:r>
      <w:proofErr w:type="spellEnd"/>
      <w:r w:rsidRPr="00E67E51">
        <w:rPr>
          <w:lang w:val="en-US"/>
        </w:rPr>
        <w:t xml:space="preserve"> A., Shepherd A., Hogg A., Redmond E. Mapping the extent of giant Antarctic icebergs with deep learning // The Cryosphere. 2023. Vol. 17. P. 4675–4690.</w:t>
      </w:r>
    </w:p>
    <w:p w14:paraId="2EA6C44C" w14:textId="7B0D2FB4" w:rsidR="00E67E51" w:rsidRPr="00E67E51" w:rsidRDefault="00E67E51" w:rsidP="004E59BC">
      <w:pPr>
        <w:pStyle w:val="a0"/>
        <w:ind w:left="284" w:hanging="284"/>
        <w:rPr>
          <w:lang w:val="en-US"/>
        </w:rPr>
      </w:pPr>
      <w:r w:rsidRPr="00E67E51">
        <w:rPr>
          <w:lang w:val="en-US"/>
        </w:rPr>
        <w:t>Recommendation ITU-R M.1371-6. Technical characteristics for VHF automatic identification system using time division multiple access in the maritime mobile service. Geneva: ITU, 2026.</w:t>
      </w:r>
    </w:p>
    <w:p w14:paraId="4AF7A69F" w14:textId="77777777" w:rsidR="005A24EA" w:rsidRPr="005A24EA" w:rsidRDefault="005A24EA" w:rsidP="004E59BC">
      <w:pPr>
        <w:pStyle w:val="a0"/>
        <w:ind w:left="284" w:hanging="284"/>
        <w:rPr>
          <w:rFonts w:eastAsia="Times New Roman"/>
          <w:sz w:val="20"/>
          <w:lang w:val="en-US" w:eastAsia="ru-RU"/>
        </w:rPr>
      </w:pPr>
      <w:r w:rsidRPr="005A24EA">
        <w:rPr>
          <w:lang w:val="en-US"/>
        </w:rPr>
        <w:t xml:space="preserve">S. Melnikov, S. Makarov and I. </w:t>
      </w:r>
      <w:proofErr w:type="spellStart"/>
      <w:r w:rsidRPr="005A24EA">
        <w:rPr>
          <w:lang w:val="en-US"/>
        </w:rPr>
        <w:t>Lavrenyuk</w:t>
      </w:r>
      <w:proofErr w:type="spellEnd"/>
      <w:r w:rsidRPr="005A24EA">
        <w:rPr>
          <w:lang w:val="en-US"/>
        </w:rPr>
        <w:t>, "Reception Energy Loss of GMSK-Modulated Signals with a Narrow Frequency Band and a High Message Rate," 2024 International Conference on Electrical Engineering and Photonics (</w:t>
      </w:r>
      <w:proofErr w:type="spellStart"/>
      <w:r w:rsidRPr="005A24EA">
        <w:rPr>
          <w:lang w:val="en-US"/>
        </w:rPr>
        <w:t>EExPolytech</w:t>
      </w:r>
      <w:proofErr w:type="spellEnd"/>
      <w:r w:rsidRPr="005A24EA">
        <w:rPr>
          <w:lang w:val="en-US"/>
        </w:rPr>
        <w:t xml:space="preserve">), Saint Petersburg, Russian Federation, 2024, pp. 171-174, </w:t>
      </w:r>
      <w:proofErr w:type="spellStart"/>
      <w:r w:rsidRPr="005A24EA">
        <w:rPr>
          <w:lang w:val="en-US"/>
        </w:rPr>
        <w:t>doi</w:t>
      </w:r>
      <w:proofErr w:type="spellEnd"/>
      <w:r w:rsidRPr="005A24EA">
        <w:rPr>
          <w:lang w:val="en-US"/>
        </w:rPr>
        <w:t>: 10.1109/EExPolytech62224.2024.10755636.</w:t>
      </w:r>
    </w:p>
    <w:p w14:paraId="133E2257" w14:textId="6A514602" w:rsidR="008C64AA" w:rsidRDefault="005A24EA" w:rsidP="004E59BC">
      <w:pPr>
        <w:pStyle w:val="a0"/>
        <w:ind w:left="284" w:hanging="284"/>
      </w:pPr>
      <w:r w:rsidRPr="005A24EA">
        <w:rPr>
          <w:lang w:val="en-US"/>
        </w:rPr>
        <w:t>S. Melnikov, I. Gorbunov, S. Makarov, E. Kuleshov, C. M. Nguyen and A. Gruzdev, "Quadrature Formation and Element-by-Element Reception of Signals with GMSK Modulation and Controlled Inter-Symbol Interference," 2023 International Conference on Electrical Engineering and Photonics (</w:t>
      </w:r>
      <w:proofErr w:type="spellStart"/>
      <w:r w:rsidRPr="005A24EA">
        <w:rPr>
          <w:lang w:val="en-US"/>
        </w:rPr>
        <w:t>EExPolytech</w:t>
      </w:r>
      <w:proofErr w:type="spellEnd"/>
      <w:r w:rsidRPr="005A24EA">
        <w:rPr>
          <w:lang w:val="en-US"/>
        </w:rPr>
        <w:t xml:space="preserve">), ST PETERSBURG, Russian Federation, 2023, pp. 148-151, </w:t>
      </w:r>
      <w:proofErr w:type="spellStart"/>
      <w:r w:rsidRPr="005A24EA">
        <w:rPr>
          <w:lang w:val="en-US"/>
        </w:rPr>
        <w:t>doi</w:t>
      </w:r>
      <w:proofErr w:type="spellEnd"/>
      <w:r w:rsidRPr="005A24EA">
        <w:rPr>
          <w:lang w:val="en-US"/>
        </w:rPr>
        <w:t>: 10.1109/EExPolytech58658.2023.10318554.</w:t>
      </w:r>
    </w:p>
    <w:p w14:paraId="2D302682" w14:textId="77777777" w:rsidR="00B31EF8" w:rsidRPr="00B31EF8" w:rsidRDefault="00B31EF8" w:rsidP="00B31EF8">
      <w:pPr>
        <w:sectPr w:rsidR="00B31EF8" w:rsidRPr="00B31EF8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1B81E46" w14:textId="77777777" w:rsidR="008C64AA" w:rsidRPr="00E67E51" w:rsidRDefault="008C64AA" w:rsidP="008C64AA">
      <w:pPr>
        <w:rPr>
          <w:rFonts w:eastAsia="MS Mincho"/>
          <w:lang w:val="en-US"/>
        </w:rPr>
      </w:pPr>
    </w:p>
    <w:sectPr w:rsidR="008C64AA" w:rsidRPr="00E67E51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446E24" w14:textId="77777777" w:rsidR="00E953A9" w:rsidRDefault="00E953A9" w:rsidP="00560CDA">
      <w:r>
        <w:separator/>
      </w:r>
    </w:p>
  </w:endnote>
  <w:endnote w:type="continuationSeparator" w:id="0">
    <w:p w14:paraId="410EF764" w14:textId="77777777" w:rsidR="00E953A9" w:rsidRDefault="00E953A9" w:rsidP="0056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2109555"/>
      <w:docPartObj>
        <w:docPartGallery w:val="Page Numbers (Bottom of Page)"/>
        <w:docPartUnique/>
      </w:docPartObj>
    </w:sdtPr>
    <w:sdtContent>
      <w:p w14:paraId="6D8DA2A8" w14:textId="11378B2C" w:rsidR="00560CDA" w:rsidRDefault="00560CDA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0F3C7" w14:textId="77777777" w:rsidR="00E953A9" w:rsidRDefault="00E953A9" w:rsidP="00560CDA">
      <w:r>
        <w:separator/>
      </w:r>
    </w:p>
  </w:footnote>
  <w:footnote w:type="continuationSeparator" w:id="0">
    <w:p w14:paraId="339E9AC8" w14:textId="77777777" w:rsidR="00E953A9" w:rsidRDefault="00E953A9" w:rsidP="00560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FACC0B38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063A"/>
    <w:rsid w:val="00052062"/>
    <w:rsid w:val="0013123C"/>
    <w:rsid w:val="001B02F2"/>
    <w:rsid w:val="002369C5"/>
    <w:rsid w:val="00252F87"/>
    <w:rsid w:val="002A0E1E"/>
    <w:rsid w:val="002D540B"/>
    <w:rsid w:val="003378F6"/>
    <w:rsid w:val="00373376"/>
    <w:rsid w:val="003915FB"/>
    <w:rsid w:val="003D785D"/>
    <w:rsid w:val="004151AC"/>
    <w:rsid w:val="004165FC"/>
    <w:rsid w:val="00420452"/>
    <w:rsid w:val="0042133A"/>
    <w:rsid w:val="0047652D"/>
    <w:rsid w:val="004B14C2"/>
    <w:rsid w:val="004C40DB"/>
    <w:rsid w:val="004D7E92"/>
    <w:rsid w:val="004E59BC"/>
    <w:rsid w:val="00502710"/>
    <w:rsid w:val="00525C6F"/>
    <w:rsid w:val="00535924"/>
    <w:rsid w:val="00560CDA"/>
    <w:rsid w:val="005630E7"/>
    <w:rsid w:val="005963D0"/>
    <w:rsid w:val="005A24EA"/>
    <w:rsid w:val="005D4923"/>
    <w:rsid w:val="006568D2"/>
    <w:rsid w:val="006D605D"/>
    <w:rsid w:val="00711520"/>
    <w:rsid w:val="0071573A"/>
    <w:rsid w:val="00722D3C"/>
    <w:rsid w:val="007316B2"/>
    <w:rsid w:val="00736F3B"/>
    <w:rsid w:val="00791CA2"/>
    <w:rsid w:val="007B6A69"/>
    <w:rsid w:val="008664C2"/>
    <w:rsid w:val="0087270B"/>
    <w:rsid w:val="008834FE"/>
    <w:rsid w:val="008C64AA"/>
    <w:rsid w:val="00940220"/>
    <w:rsid w:val="009B515F"/>
    <w:rsid w:val="009F18F8"/>
    <w:rsid w:val="009F446D"/>
    <w:rsid w:val="00A25034"/>
    <w:rsid w:val="00A40789"/>
    <w:rsid w:val="00AC08AA"/>
    <w:rsid w:val="00AE6C42"/>
    <w:rsid w:val="00AF069A"/>
    <w:rsid w:val="00B31EF8"/>
    <w:rsid w:val="00B77B07"/>
    <w:rsid w:val="00BB4BA8"/>
    <w:rsid w:val="00BD2BC3"/>
    <w:rsid w:val="00BF0A1B"/>
    <w:rsid w:val="00BF1E5D"/>
    <w:rsid w:val="00C903D0"/>
    <w:rsid w:val="00C9188D"/>
    <w:rsid w:val="00CC0612"/>
    <w:rsid w:val="00CC6D5A"/>
    <w:rsid w:val="00D37722"/>
    <w:rsid w:val="00D80951"/>
    <w:rsid w:val="00DA480C"/>
    <w:rsid w:val="00E152C5"/>
    <w:rsid w:val="00E67E51"/>
    <w:rsid w:val="00E953A9"/>
    <w:rsid w:val="00EA00CE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A7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CC0612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5D492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D492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560CD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560CDA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560CDA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560CDA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CC0612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5D492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D492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560CD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560CDA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560CDA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560CDA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8F60006-F987-462B-B1D8-16684CEE5C77}">
  <we:reference id="wa104381909" version="3.19.0.0" store="en-001" storeType="OMEX"/>
  <we:alternateReferences>
    <we:reference id="wa104381909" version="3.19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1799</Words>
  <Characters>10258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2026-04-16T10:25:00Z</dcterms:created>
  <dcterms:modified xsi:type="dcterms:W3CDTF">2026-04-16T10:25:00Z</dcterms:modified>
</cp:coreProperties>
</file>