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2" w14:textId="06C91980" w:rsidR="00E671B5" w:rsidRDefault="00396357" w:rsidP="009B1AE1">
      <w:pPr>
        <w:pStyle w:val="a7"/>
      </w:pPr>
      <w:r w:rsidRPr="00396357">
        <w:t>Проблемы и задачи исследовани</w:t>
      </w:r>
      <w:r w:rsidR="003353D1">
        <w:t>й</w:t>
      </w:r>
      <w:r w:rsidRPr="00396357">
        <w:t xml:space="preserve"> в области интеллектуальных граничных вычислений </w:t>
      </w:r>
      <w:r w:rsidR="00F021B4">
        <w:br/>
      </w:r>
      <w:r w:rsidRPr="00396357">
        <w:t>для сетей автотранспорта</w:t>
      </w:r>
    </w:p>
    <w:p w14:paraId="4E6A629A" w14:textId="20067D54" w:rsidR="009B1AE1" w:rsidRDefault="00396357" w:rsidP="009B1AE1">
      <w:pPr>
        <w:pStyle w:val="ad"/>
        <w:rPr>
          <w:lang w:val="en-US"/>
        </w:rPr>
      </w:pPr>
      <w:r>
        <w:t>Ахмед</w:t>
      </w:r>
      <w:r w:rsidR="009B1AE1" w:rsidRPr="009B1AE1">
        <w:t xml:space="preserve"> </w:t>
      </w:r>
      <w:r w:rsidR="009B1AE1">
        <w:t>Аль-</w:t>
      </w:r>
      <w:proofErr w:type="spellStart"/>
      <w:r w:rsidR="009B1AE1">
        <w:t>Анси</w:t>
      </w:r>
      <w:proofErr w:type="spellEnd"/>
      <w:r>
        <w:t>, М</w:t>
      </w:r>
      <w:r w:rsidR="009B1AE1">
        <w:t>. А.</w:t>
      </w:r>
      <w:r w:rsidR="009B1AE1" w:rsidRPr="009B1AE1">
        <w:t xml:space="preserve"> </w:t>
      </w:r>
      <w:proofErr w:type="spellStart"/>
      <w:r w:rsidR="009B1AE1">
        <w:t>Виницкий</w:t>
      </w:r>
      <w:proofErr w:type="spellEnd"/>
      <w:r>
        <w:t>, Е</w:t>
      </w:r>
      <w:r w:rsidR="009B1AE1">
        <w:t>. В.</w:t>
      </w:r>
      <w:r w:rsidR="009B1AE1" w:rsidRPr="009B1AE1">
        <w:t xml:space="preserve"> </w:t>
      </w:r>
      <w:proofErr w:type="spellStart"/>
      <w:r w:rsidR="009B1AE1">
        <w:t>Дусталев</w:t>
      </w:r>
      <w:proofErr w:type="spellEnd"/>
      <w:r>
        <w:t>, А</w:t>
      </w:r>
      <w:r w:rsidR="009B1AE1">
        <w:t>. Е.</w:t>
      </w:r>
      <w:r w:rsidR="009B1AE1" w:rsidRPr="009B1AE1">
        <w:t xml:space="preserve"> </w:t>
      </w:r>
      <w:r w:rsidR="009B1AE1">
        <w:t>Кучерявый</w:t>
      </w:r>
    </w:p>
    <w:p w14:paraId="00000003" w14:textId="6554F1B2" w:rsidR="00E671B5" w:rsidRDefault="009572E5" w:rsidP="009B1AE1">
      <w:pPr>
        <w:pStyle w:val="ae"/>
      </w:pPr>
      <w:r>
        <w:t xml:space="preserve">Санкт-Петербургский государственный университет телекоммуникаций </w:t>
      </w:r>
      <w:r w:rsidR="00F021B4">
        <w:br/>
      </w:r>
      <w:r>
        <w:t>им.</w:t>
      </w:r>
      <w:r w:rsidR="00F021B4">
        <w:t xml:space="preserve"> </w:t>
      </w:r>
      <w:r>
        <w:t xml:space="preserve">проф. М.А. Бонч-Бруевича </w:t>
      </w:r>
    </w:p>
    <w:p w14:paraId="00000004" w14:textId="46BE8B42" w:rsidR="00E671B5" w:rsidRDefault="00396357" w:rsidP="009B1AE1">
      <w:pPr>
        <w:widowControl w:val="0"/>
        <w:spacing w:before="66"/>
        <w:ind w:right="27"/>
        <w:jc w:val="center"/>
        <w:rPr>
          <w:color w:val="000000"/>
        </w:rPr>
      </w:pPr>
      <w:r w:rsidRPr="00396357">
        <w:t>ahmedalansi16@gmail.com</w:t>
      </w:r>
      <w:r w:rsidR="009572E5">
        <w:t xml:space="preserve">, </w:t>
      </w:r>
      <w:r w:rsidRPr="00396357">
        <w:t>m.vinitsky48@gmail.com</w:t>
      </w:r>
      <w:r>
        <w:t xml:space="preserve">, </w:t>
      </w:r>
      <w:r w:rsidRPr="00396357">
        <w:t>evgenydustalev@gmail.com</w:t>
      </w:r>
      <w:r>
        <w:t xml:space="preserve">, </w:t>
      </w:r>
      <w:r>
        <w:rPr>
          <w:color w:val="000000"/>
        </w:rPr>
        <w:t>akouch@sut.ru</w:t>
      </w:r>
    </w:p>
    <w:p w14:paraId="6A31628F" w14:textId="77777777" w:rsidR="009B1AE1" w:rsidRPr="009B1AE1" w:rsidRDefault="009B1AE1">
      <w:pPr>
        <w:widowControl w:val="0"/>
        <w:spacing w:before="66"/>
        <w:ind w:right="27" w:firstLine="284"/>
        <w:jc w:val="center"/>
        <w:rPr>
          <w:sz w:val="22"/>
          <w:szCs w:val="22"/>
        </w:rPr>
        <w:sectPr w:rsidR="009B1AE1" w:rsidRPr="009B1AE1" w:rsidSect="00F021B4">
          <w:footerReference w:type="default" r:id="rId9"/>
          <w:pgSz w:w="11906" w:h="16838"/>
          <w:pgMar w:top="907" w:right="907" w:bottom="1440" w:left="907" w:header="709" w:footer="709" w:gutter="0"/>
          <w:pgNumType w:start="203"/>
          <w:cols w:space="720"/>
        </w:sectPr>
      </w:pPr>
    </w:p>
    <w:p w14:paraId="00000006" w14:textId="3402CAF8" w:rsidR="00E671B5" w:rsidRDefault="00E671B5">
      <w:pPr>
        <w:tabs>
          <w:tab w:val="left" w:pos="4466"/>
        </w:tabs>
        <w:sectPr w:rsidR="00E671B5">
          <w:type w:val="continuous"/>
          <w:pgSz w:w="11906" w:h="16838"/>
          <w:pgMar w:top="907" w:right="907" w:bottom="1440" w:left="907" w:header="709" w:footer="709" w:gutter="0"/>
          <w:cols w:space="720"/>
        </w:sectPr>
      </w:pPr>
    </w:p>
    <w:p w14:paraId="00000007" w14:textId="336349F4" w:rsidR="00E671B5" w:rsidRPr="007926E4" w:rsidRDefault="009572E5" w:rsidP="009B1AE1">
      <w:pPr>
        <w:pStyle w:val="af0"/>
        <w:rPr>
          <w:bCs/>
        </w:rPr>
      </w:pPr>
      <w:r>
        <w:rPr>
          <w:bCs/>
          <w:i/>
          <w:iCs/>
          <w:color w:val="000000"/>
        </w:rPr>
        <w:lastRenderedPageBreak/>
        <w:t>Аннотация.</w:t>
      </w:r>
      <w:r>
        <w:t xml:space="preserve"> </w:t>
      </w:r>
      <w:r w:rsidR="007926E4">
        <w:t>Использование интеллектуальных</w:t>
      </w:r>
      <w:r w:rsidR="001A5A53" w:rsidRPr="007926E4">
        <w:t xml:space="preserve"> </w:t>
      </w:r>
      <w:r w:rsidR="007926E4" w:rsidRPr="007926E4">
        <w:t>граничных вычислений</w:t>
      </w:r>
      <w:r w:rsidR="001A5A53" w:rsidRPr="007926E4">
        <w:t xml:space="preserve"> и методов искусственного интеллекта </w:t>
      </w:r>
      <w:r w:rsidR="007926E4">
        <w:t>позволит</w:t>
      </w:r>
      <w:r w:rsidR="001A5A53" w:rsidRPr="007926E4">
        <w:t xml:space="preserve"> обеспечить низкие задержки и повысить эффективность упра</w:t>
      </w:r>
      <w:r w:rsidR="007926E4" w:rsidRPr="007926E4">
        <w:t>вления транспортными системами. Однако, объединение интеллектуальных транспортных систем и граничных вычислений сталкивается с</w:t>
      </w:r>
      <w:r w:rsidR="007926E4">
        <w:t xml:space="preserve"> множеством вызовов</w:t>
      </w:r>
      <w:r w:rsidR="001A5A53" w:rsidRPr="007926E4">
        <w:t xml:space="preserve">, </w:t>
      </w:r>
      <w:r w:rsidR="007926E4">
        <w:t>таких</w:t>
      </w:r>
      <w:r w:rsidR="007926E4" w:rsidRPr="007926E4">
        <w:t xml:space="preserve"> как:</w:t>
      </w:r>
      <w:r w:rsidR="001A5A53" w:rsidRPr="007926E4">
        <w:t xml:space="preserve"> ограничен</w:t>
      </w:r>
      <w:r w:rsidR="006E734E">
        <w:t xml:space="preserve">ность ресурсов граничных узлов </w:t>
      </w:r>
      <w:r w:rsidR="001A5A53" w:rsidRPr="007926E4">
        <w:t>и сложность управлен</w:t>
      </w:r>
      <w:r w:rsidR="007926E4" w:rsidRPr="007926E4">
        <w:t>ия распределёнными вычислениями. В данной статье рассматриваются проблемы и направления исследований в области интеллектуальных граничных вычислений для сетей автотранспорта, а также обозначены перспективные направления их решения.</w:t>
      </w:r>
    </w:p>
    <w:p w14:paraId="00000009" w14:textId="643EDA03" w:rsidR="00E671B5" w:rsidRPr="00396357" w:rsidRDefault="009572E5" w:rsidP="009B1AE1">
      <w:pPr>
        <w:pStyle w:val="af1"/>
        <w:rPr>
          <w:bCs/>
          <w:iCs/>
        </w:rPr>
      </w:pPr>
      <w:bookmarkStart w:id="0" w:name="bookmark=id.30j0zll" w:colFirst="0" w:colLast="0"/>
      <w:bookmarkEnd w:id="0"/>
      <w:r>
        <w:rPr>
          <w:bCs/>
          <w:iCs/>
        </w:rPr>
        <w:t>Ключевые слова</w:t>
      </w:r>
      <w:r w:rsidR="00D60D84">
        <w:rPr>
          <w:bCs/>
          <w:iCs/>
        </w:rPr>
        <w:t>:</w:t>
      </w:r>
      <w:r w:rsidR="00C3357D">
        <w:rPr>
          <w:bCs/>
          <w:iCs/>
        </w:rPr>
        <w:t xml:space="preserve"> </w:t>
      </w:r>
      <w:r w:rsidR="00D60D84">
        <w:t>т</w:t>
      </w:r>
      <w:r w:rsidR="00396357" w:rsidRPr="00396357">
        <w:t>ранспортные граничные вычисления, интеллектуальные транспортные системы, распределение ресурсов,</w:t>
      </w:r>
      <w:r w:rsidR="00B85856">
        <w:t xml:space="preserve"> </w:t>
      </w:r>
      <w:r w:rsidR="00B85856">
        <w:rPr>
          <w:lang w:val="en-US"/>
        </w:rPr>
        <w:t>IEC</w:t>
      </w:r>
      <w:r w:rsidR="00B85856" w:rsidRPr="00B85856">
        <w:t xml:space="preserve">, </w:t>
      </w:r>
      <w:r w:rsidR="00B85856">
        <w:rPr>
          <w:lang w:val="en-US"/>
        </w:rPr>
        <w:t>V</w:t>
      </w:r>
      <w:r w:rsidR="00B85856" w:rsidRPr="00B85856">
        <w:t>2</w:t>
      </w:r>
      <w:r w:rsidR="00B85856">
        <w:rPr>
          <w:lang w:val="en-US"/>
        </w:rPr>
        <w:t>X</w:t>
      </w:r>
      <w:r w:rsidR="00B85856" w:rsidRPr="00B85856">
        <w:t>,</w:t>
      </w:r>
      <w:r w:rsidR="00D60D84">
        <w:t xml:space="preserve"> 6G</w:t>
      </w:r>
    </w:p>
    <w:p w14:paraId="0000000A" w14:textId="2D33F07E" w:rsidR="00E671B5" w:rsidRPr="009B1AE1" w:rsidRDefault="009B1AE1" w:rsidP="009B1AE1">
      <w:pPr>
        <w:pStyle w:val="1"/>
      </w:pPr>
      <w:r w:rsidRPr="009B1AE1">
        <w:t>Введение</w:t>
      </w:r>
    </w:p>
    <w:p w14:paraId="4D404379" w14:textId="1DEF5989" w:rsidR="00396357" w:rsidRPr="00396357" w:rsidRDefault="00396357" w:rsidP="00F021B4">
      <w:pPr>
        <w:pStyle w:val="a3"/>
        <w:spacing w:line="223" w:lineRule="auto"/>
      </w:pPr>
      <w:r w:rsidRPr="00396357">
        <w:t>Развитие интеллектуальных транспортных систем и переход к сетям связи нового поколения формируют принципиально новые требования к обработке данных и управлению автотранспортом. В условиях роста числа подключенных транспортных средств, распространения технологий V2X и усложнения дорожной инфраструктуры традиционные централизованные модели вычислений, основанные на облачных платформах, оказываются недостаточно эффективными из-за высоких задержек, перегрузки сетей и ограниченной адаптивности к динамическим условиям д</w:t>
      </w:r>
      <w:r>
        <w:t>орожной среды.</w:t>
      </w:r>
    </w:p>
    <w:p w14:paraId="2443F1AA" w14:textId="22394EF0" w:rsidR="00396357" w:rsidRPr="00396357" w:rsidRDefault="00396357" w:rsidP="00F021B4">
      <w:pPr>
        <w:pBdr>
          <w:top w:val="nil"/>
          <w:left w:val="nil"/>
          <w:bottom w:val="nil"/>
          <w:right w:val="nil"/>
          <w:between w:val="nil"/>
        </w:pBdr>
        <w:tabs>
          <w:tab w:val="left" w:pos="288"/>
        </w:tabs>
        <w:spacing w:after="120" w:line="223" w:lineRule="auto"/>
        <w:ind w:firstLine="289"/>
        <w:jc w:val="both"/>
      </w:pPr>
      <w:r w:rsidRPr="00396357">
        <w:t>Одним из ключевых направлений эволюции сетевых архитектур становится концепция интеллектуальных граничных вычислений (Intelligent Edge Computing, IEC) [</w:t>
      </w:r>
      <w:r w:rsidR="009572E5">
        <w:t>1</w:t>
      </w:r>
      <w:r w:rsidRPr="00396357">
        <w:t>], предполагающая перенос вычислительных ресурсов и алгоритмов искусственного интеллекта ближе к источникам данных, таких как транспортные средства и узлы до</w:t>
      </w:r>
      <w:r>
        <w:t>рожной инфраструктуры [</w:t>
      </w:r>
      <w:r w:rsidR="009572E5">
        <w:t>2</w:t>
      </w:r>
      <w:r>
        <w:t xml:space="preserve">]. </w:t>
      </w:r>
    </w:p>
    <w:p w14:paraId="151DD381" w14:textId="23898D52" w:rsidR="00396357" w:rsidRPr="00396357" w:rsidRDefault="00396357" w:rsidP="00F021B4">
      <w:pPr>
        <w:pStyle w:val="a3"/>
        <w:spacing w:line="223" w:lineRule="auto"/>
      </w:pPr>
      <w:r w:rsidRPr="00396357">
        <w:t xml:space="preserve">Современные исследования демонстрируют, что интеграция </w:t>
      </w:r>
      <w:proofErr w:type="spellStart"/>
      <w:r w:rsidRPr="00396357">
        <w:t>edge</w:t>
      </w:r>
      <w:proofErr w:type="spellEnd"/>
      <w:r w:rsidRPr="00396357">
        <w:t xml:space="preserve"> </w:t>
      </w:r>
      <w:proofErr w:type="spellStart"/>
      <w:r w:rsidRPr="00396357">
        <w:t>computing</w:t>
      </w:r>
      <w:proofErr w:type="spellEnd"/>
      <w:r w:rsidRPr="00396357">
        <w:t xml:space="preserve"> с механизмами программно-определяемых сетей и распределённого машинного обучения позволяет формировать иерархические вычислительные среды, в которых функции анализа, прогнозирования и управления распределяются между устройствами, граничными узлами и облаком. Такой подход открывает возможности для реализации сложных сценариев взаимодействия в сетях автотранспорта. При этом, переход к интеллектуальным граничным вычислениям в транспортных сетях сопровождается рядом нерешенных проблем, связанных с ограниченностью ресурсов граничных узлов, </w:t>
      </w:r>
      <w:r w:rsidRPr="00396357">
        <w:lastRenderedPageBreak/>
        <w:t xml:space="preserve">необходимостью обеспечения надежной и защищенной коммуникации, сложностью маршрутизации сервисов, </w:t>
      </w:r>
      <w:proofErr w:type="spellStart"/>
      <w:r w:rsidRPr="00396357">
        <w:t>оркестрации</w:t>
      </w:r>
      <w:proofErr w:type="spellEnd"/>
      <w:r w:rsidRPr="00396357">
        <w:t xml:space="preserve"> ресурсов распределенных вычислений и управлением качеством обслуживания в условиях высокой динамики сети. Также, объектами исследований являются вызовы, возникающие при интеграции разнородных устройств, обеспечении совместимости протоколов и реализации механизмов коллективного обучения без </w:t>
      </w:r>
      <w:r>
        <w:t>передачи чувствительных данных.</w:t>
      </w:r>
    </w:p>
    <w:p w14:paraId="020BFE25" w14:textId="3447BE2D" w:rsidR="00396357" w:rsidRPr="00396357" w:rsidRDefault="00396357" w:rsidP="00F021B4">
      <w:pPr>
        <w:pStyle w:val="a3"/>
        <w:spacing w:line="223" w:lineRule="auto"/>
      </w:pPr>
      <w:r w:rsidRPr="00396357">
        <w:t xml:space="preserve">В связи с этим актуальной научной задачей является систематизация проблем и определение направлений исследований в области интеллектуальных граничных вычислений для сетей автотранспорта, включая разработку </w:t>
      </w:r>
      <w:proofErr w:type="gramStart"/>
      <w:r w:rsidRPr="00396357">
        <w:t>архитектурных решений</w:t>
      </w:r>
      <w:proofErr w:type="gramEnd"/>
      <w:r w:rsidRPr="00396357">
        <w:t>, методов распределенного управления и алгоритмов обработки данных, обеспечивающих требуемый уровень эффективности, надежности и безопасности.</w:t>
      </w:r>
    </w:p>
    <w:p w14:paraId="0000001B" w14:textId="1D85F739" w:rsidR="00E671B5" w:rsidRDefault="009B1AE1" w:rsidP="009B1AE1">
      <w:pPr>
        <w:pStyle w:val="1"/>
      </w:pPr>
      <w:r w:rsidRPr="007926E4">
        <w:t>Обзор технологии интеллектуальных граничных вычислений</w:t>
      </w:r>
    </w:p>
    <w:p w14:paraId="62AC236E" w14:textId="77777777" w:rsidR="00D60D84" w:rsidRDefault="007926E4" w:rsidP="009B1AE1">
      <w:pPr>
        <w:pStyle w:val="a3"/>
      </w:pPr>
      <w:bookmarkStart w:id="1" w:name="_heading=h.ncjlqcrxpr5o" w:colFirst="0" w:colLast="0"/>
      <w:bookmarkEnd w:id="1"/>
      <w:r w:rsidRPr="007926E4">
        <w:t>Отличительными особенностями IEC являются близость к конечным пользователям, поддержка мобильности и высокая плотность географического размещения серверов IEC. IEC расширяет возможности сетей 5G, поскольку снижает задержку и повышает эффективность использования пропускной способности. К основным характеристикам IEC, согласно официальному документу ETSI [3], относятся близость к пользователю, сверхнизкая задержка, высокая пропускная способность и виртуализация. Локальное размещение: IEC может работать в автономных средах (например, IEC может работать изолированно от остальной сети) и иметь доступ к локальным ресурсам. Близость к пользователю: как правило, серверы IEC размещаются рядом с конечными пользователями устройств, поэтому IEC может собирать данные от пользователей для различных целей, таких как анализ данных и/или обработка больших данных с применением искусственного интеллекта. Такой подход позволяет реализовывать множество сценариев для автомобильных сетей в рамках концепции V2X, где транспортные средства представляют собой распределенную инфраструктуру с возможностью коммуникации и предоставления вычислительных ресурсов. Так как ключевым требованиям для реализации множества сервисов обеспечения транспортной безопасности является задержка на распространение – IEC является технологией, позволяющей реализовывать сервисы с указанной задержкой.</w:t>
      </w:r>
      <w:r w:rsidR="009572E5">
        <w:t xml:space="preserve"> </w:t>
      </w:r>
    </w:p>
    <w:p w14:paraId="6BEB0ABB" w14:textId="77777777" w:rsidR="00D60D84" w:rsidRDefault="00D60D84" w:rsidP="009B1AE1">
      <w:pPr>
        <w:pStyle w:val="a3"/>
        <w:sectPr w:rsidR="00D60D84">
          <w:type w:val="continuous"/>
          <w:pgSz w:w="11906" w:h="16838"/>
          <w:pgMar w:top="907" w:right="907" w:bottom="1440" w:left="907" w:header="709" w:footer="709" w:gutter="0"/>
          <w:cols w:num="2" w:space="720" w:equalWidth="0">
            <w:col w:w="4875" w:space="340"/>
            <w:col w:w="4875" w:space="0"/>
          </w:cols>
        </w:sectPr>
      </w:pPr>
    </w:p>
    <w:p w14:paraId="00D687F1" w14:textId="617BA75D" w:rsidR="00D60D84" w:rsidRDefault="00D60D84" w:rsidP="00D60D84">
      <w:pPr>
        <w:pStyle w:val="a3"/>
        <w:ind w:firstLine="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5FD073E0" wp14:editId="589EA4BD">
            <wp:extent cx="6199415" cy="25527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Архитект.pn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47"/>
                    <a:stretch/>
                  </pic:blipFill>
                  <pic:spPr bwMode="auto">
                    <a:xfrm>
                      <a:off x="0" y="0"/>
                      <a:ext cx="6202045" cy="25537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29E83E" w14:textId="7A9FCE01" w:rsidR="00D60D84" w:rsidRDefault="00D60D84" w:rsidP="00D60D84">
      <w:pPr>
        <w:pStyle w:val="a"/>
      </w:pPr>
      <w:r>
        <w:t>Архитектура сети транспортных граничных вычислений</w:t>
      </w:r>
    </w:p>
    <w:p w14:paraId="7FBF60A1" w14:textId="77777777" w:rsidR="00D60D84" w:rsidRDefault="00D60D84" w:rsidP="00D60D84">
      <w:pPr>
        <w:pStyle w:val="a3"/>
        <w:ind w:firstLine="0"/>
        <w:sectPr w:rsidR="00D60D84" w:rsidSect="00D60D84">
          <w:type w:val="continuous"/>
          <w:pgSz w:w="11906" w:h="16838"/>
          <w:pgMar w:top="907" w:right="907" w:bottom="1440" w:left="907" w:header="709" w:footer="709" w:gutter="0"/>
          <w:cols w:space="340"/>
        </w:sectPr>
      </w:pPr>
    </w:p>
    <w:p w14:paraId="00000029" w14:textId="2A9C44AC" w:rsidR="00E671B5" w:rsidRDefault="009B1AE1" w:rsidP="009B1AE1">
      <w:pPr>
        <w:pStyle w:val="1"/>
      </w:pPr>
      <w:r w:rsidRPr="006E734E">
        <w:lastRenderedPageBreak/>
        <w:t>Вызовы в области интеллектуальных граничных вычислений</w:t>
      </w:r>
    </w:p>
    <w:p w14:paraId="10A5FF2A" w14:textId="6716CF3B" w:rsidR="006E734E" w:rsidRDefault="006E734E" w:rsidP="009B1AE1">
      <w:pPr>
        <w:pStyle w:val="a3"/>
      </w:pPr>
      <w:r w:rsidRPr="009B1AE1">
        <w:t>Однако</w:t>
      </w:r>
      <w:r>
        <w:t xml:space="preserve"> для внедрения IEC в инфраструктуру предоставления сервисов V2X есть ряд вопросов, которые необходимо рассмотреть:</w:t>
      </w:r>
    </w:p>
    <w:p w14:paraId="4B3A9811" w14:textId="5471944C" w:rsidR="006E734E" w:rsidRDefault="006E734E" w:rsidP="009B1AE1">
      <w:pPr>
        <w:pStyle w:val="-"/>
      </w:pPr>
      <w:r>
        <w:t xml:space="preserve">Открытость сети: основные проблемы связаны с открытостью периферийных устройств мобильных сетей, когда операторы мобильной связи будут вынуждены контролировать всю отраслевую цепочку и </w:t>
      </w:r>
      <w:proofErr w:type="gramStart"/>
      <w:r>
        <w:t>бизнес-риски</w:t>
      </w:r>
      <w:proofErr w:type="gramEnd"/>
      <w:r>
        <w:t>, связанные с поставщиками оборудования.</w:t>
      </w:r>
    </w:p>
    <w:p w14:paraId="21E8ABA7" w14:textId="66A338F0" w:rsidR="006E734E" w:rsidRDefault="006E734E" w:rsidP="009B1AE1">
      <w:pPr>
        <w:pStyle w:val="-"/>
      </w:pPr>
      <w:r>
        <w:t xml:space="preserve">Множество сервисов и процессов. </w:t>
      </w:r>
      <w:r w:rsidR="009B1AE1">
        <w:t>Р</w:t>
      </w:r>
      <w:r>
        <w:t xml:space="preserve">азработчики интеллектуальных транспортных </w:t>
      </w:r>
      <w:proofErr w:type="gramStart"/>
      <w:r>
        <w:t>систем</w:t>
      </w:r>
      <w:proofErr w:type="gramEnd"/>
      <w:r>
        <w:t xml:space="preserve"> такие как разработчики приложений, поставщики контента, операторы OTT и производители сетевого оборудования, будут вынуждены внедрять универсальную систему с кластерами серверов IEC. Все участники процесса сталкиваются с необходимостью внедрения новых </w:t>
      </w:r>
      <w:proofErr w:type="gramStart"/>
      <w:r>
        <w:t>бизнес-моделей</w:t>
      </w:r>
      <w:proofErr w:type="gramEnd"/>
      <w:r>
        <w:t xml:space="preserve"> и цепочек создания ценности.</w:t>
      </w:r>
    </w:p>
    <w:p w14:paraId="112CDA1E" w14:textId="074428BF" w:rsidR="006E734E" w:rsidRDefault="006E734E" w:rsidP="009B1AE1">
      <w:pPr>
        <w:pStyle w:val="-"/>
      </w:pPr>
      <w:r>
        <w:t>Надежность и отказоустойчивость. При интеграции интеллектуальных сетей в базовую станцию мобильной связи необходимо обеспечить надежность сервера IEC и гарантировать, что интеграция между ними не повлияет на доступность мобильной сети.</w:t>
      </w:r>
    </w:p>
    <w:p w14:paraId="0000003E" w14:textId="1B02EAEC" w:rsidR="00E671B5" w:rsidRDefault="006E734E" w:rsidP="009B1AE1">
      <w:pPr>
        <w:pStyle w:val="-"/>
      </w:pPr>
      <w:r>
        <w:t xml:space="preserve">Конфиденциальность и безопасность. Интеграция периферийных интеллектуальных вычислений и других коммуникационных систем порождает множество проблем, связанных с безопасностью и конфиденциальностью пользователей и организаций. Например, угрозы безопасности, связанные с </w:t>
      </w:r>
      <w:proofErr w:type="spellStart"/>
      <w:r>
        <w:t>кибератаками</w:t>
      </w:r>
      <w:proofErr w:type="spellEnd"/>
      <w:r>
        <w:t>, требуют более пристального внимания к защите конфиденциальности при анализе данных</w:t>
      </w:r>
      <w:r w:rsidRPr="006E734E">
        <w:t xml:space="preserve"> </w:t>
      </w:r>
      <w:r>
        <w:t>различных пользователей.</w:t>
      </w:r>
      <w:r w:rsidR="009572E5">
        <w:t xml:space="preserve"> </w:t>
      </w:r>
    </w:p>
    <w:p w14:paraId="32D1B66F" w14:textId="378792C8" w:rsidR="006E734E" w:rsidRPr="006E734E" w:rsidRDefault="009B1AE1" w:rsidP="009B1AE1">
      <w:pPr>
        <w:pStyle w:val="1"/>
        <w:rPr>
          <w:color w:val="000000"/>
        </w:rPr>
      </w:pPr>
      <w:r w:rsidRPr="006E734E">
        <w:t>Нерешенные проблемы</w:t>
      </w:r>
    </w:p>
    <w:p w14:paraId="1D61394F" w14:textId="607E27BA" w:rsidR="006E734E" w:rsidRDefault="00B85856" w:rsidP="009B1AE1">
      <w:pPr>
        <w:pStyle w:val="a3"/>
      </w:pPr>
      <w:proofErr w:type="gramStart"/>
      <w:r>
        <w:rPr>
          <w:lang w:val="en-US"/>
        </w:rPr>
        <w:t>C</w:t>
      </w:r>
      <w:proofErr w:type="spellStart"/>
      <w:r w:rsidR="006E734E">
        <w:t>огласно</w:t>
      </w:r>
      <w:proofErr w:type="spellEnd"/>
      <w:r w:rsidR="006E734E">
        <w:t xml:space="preserve"> результатам исследований в области межмашинного взаимодействия существует ряд </w:t>
      </w:r>
      <w:r w:rsidR="006E734E">
        <w:lastRenderedPageBreak/>
        <w:t>проблем.</w:t>
      </w:r>
      <w:proofErr w:type="gramEnd"/>
      <w:r w:rsidR="006E734E">
        <w:t xml:space="preserve"> Эти проблемы относятся к категории </w:t>
      </w:r>
      <w:proofErr w:type="gramStart"/>
      <w:r w:rsidR="006E734E">
        <w:t>нерешенных</w:t>
      </w:r>
      <w:proofErr w:type="gramEnd"/>
      <w:r w:rsidR="00D60D84">
        <w:t>,</w:t>
      </w:r>
      <w:r w:rsidR="006E734E">
        <w:t xml:space="preserve"> и требуют дальнейшего изучения.</w:t>
      </w:r>
    </w:p>
    <w:p w14:paraId="35E03EBA" w14:textId="43B85101" w:rsidR="006E734E" w:rsidRDefault="006E734E" w:rsidP="009B1AE1">
      <w:pPr>
        <w:pStyle w:val="-"/>
      </w:pPr>
      <w:r>
        <w:t xml:space="preserve">Стандартный протокол: IEC </w:t>
      </w:r>
      <w:r w:rsidR="003508A9">
        <w:t>–</w:t>
      </w:r>
      <w:r w:rsidR="00B85856" w:rsidRPr="00B85856">
        <w:t xml:space="preserve"> </w:t>
      </w:r>
      <w:r>
        <w:t xml:space="preserve">это современная технология, которая </w:t>
      </w:r>
      <w:proofErr w:type="gramStart"/>
      <w:r>
        <w:t>проходит</w:t>
      </w:r>
      <w:proofErr w:type="gramEnd"/>
      <w:r>
        <w:t xml:space="preserve"> этапы внедрения и требует стандартизации, основанной на сотрудничестве представителей отрасли и исследователей в рамках фокус группы для создания единой согласованной платформы [4].</w:t>
      </w:r>
    </w:p>
    <w:p w14:paraId="76D333CB" w14:textId="77777777" w:rsidR="006E734E" w:rsidRDefault="006E734E" w:rsidP="009B1AE1">
      <w:pPr>
        <w:pStyle w:val="-"/>
      </w:pPr>
      <w:r>
        <w:t>Эффективное развертывание: Задержку можно свести к минимуму за счет оптимизации использования пропускной способности при эффективном развертывании IEC. Однако задача оптимизация может оказаться непростой задачей из-за зависимости от сложных системных компонентов.</w:t>
      </w:r>
    </w:p>
    <w:p w14:paraId="1F76E4DD" w14:textId="77777777" w:rsidR="006E734E" w:rsidRDefault="006E734E" w:rsidP="009B1AE1">
      <w:pPr>
        <w:pStyle w:val="-"/>
      </w:pPr>
      <w:r>
        <w:t>Мобильность и прозрачность. Предоставление бесперебойных услуг клиентам, которые «всегда в пути», еще одна сложная задача в среде IEC с ее прозрачным процессом миграции и разнородностью платформ, которым необходимо обеспечить эстафетную передачу между базовыми станциями высокомобильных объектов.</w:t>
      </w:r>
    </w:p>
    <w:p w14:paraId="2F36BE57" w14:textId="6A8F9551" w:rsidR="006E734E" w:rsidRDefault="006E734E" w:rsidP="009B1AE1">
      <w:pPr>
        <w:pStyle w:val="-"/>
      </w:pPr>
      <w:r>
        <w:t xml:space="preserve">Гетерогенность и масштабируемость. Поскольку в устройствах используются различные технологии доступа, в том числе 4G, 5G, </w:t>
      </w:r>
      <w:proofErr w:type="spellStart"/>
      <w:r>
        <w:t>Wi-Fi</w:t>
      </w:r>
      <w:proofErr w:type="spellEnd"/>
      <w:r>
        <w:t xml:space="preserve"> и </w:t>
      </w:r>
      <w:proofErr w:type="spellStart"/>
      <w:r>
        <w:t>Wi-Max</w:t>
      </w:r>
      <w:proofErr w:type="spellEnd"/>
      <w:r>
        <w:t>, необходимо обеспечить бесперебойную работу IEC. Это также предполагает обеспечение масштабируемости для различных платформ с различн</w:t>
      </w:r>
      <w:r w:rsidR="009572E5">
        <w:t>ым количеством пользователей [5,6</w:t>
      </w:r>
      <w:r>
        <w:t>].</w:t>
      </w:r>
    </w:p>
    <w:p w14:paraId="6230D117" w14:textId="77777777" w:rsidR="006E734E" w:rsidRDefault="006E734E" w:rsidP="009B1AE1">
      <w:pPr>
        <w:pStyle w:val="-"/>
      </w:pPr>
      <w:r>
        <w:t>Доступность и безопасность. Доступность ресурсов часто зависит от мощности сервера и беспроводного доступа для обеспечения стабильного обслуживания. Помимо доступности, защита данных и приложений от любых хакерских атак должна обеспечиваться физическими мерами, так как высока вероятность атак с подменой.</w:t>
      </w:r>
    </w:p>
    <w:p w14:paraId="60DA7A55" w14:textId="4F93A927" w:rsidR="006E734E" w:rsidRPr="0098310F" w:rsidRDefault="006E734E" w:rsidP="009B1AE1">
      <w:pPr>
        <w:pStyle w:val="-"/>
      </w:pPr>
      <w:r>
        <w:t xml:space="preserve">Взаимодействие между облачными системами </w:t>
      </w:r>
      <w:proofErr w:type="spellStart"/>
      <w:r>
        <w:t>fog</w:t>
      </w:r>
      <w:proofErr w:type="spellEnd"/>
      <w:r>
        <w:t xml:space="preserve">. В любой сквозной системе необходимо учитывать три различных аспекта, когда речь заходит о проблемах взаимодействия шлюзов </w:t>
      </w:r>
      <w:r>
        <w:lastRenderedPageBreak/>
        <w:t xml:space="preserve">и/или узлов </w:t>
      </w:r>
      <w:proofErr w:type="spellStart"/>
      <w:r>
        <w:t>fog</w:t>
      </w:r>
      <w:proofErr w:type="spellEnd"/>
      <w:r>
        <w:t xml:space="preserve">. </w:t>
      </w:r>
      <w:proofErr w:type="gramStart"/>
      <w:r>
        <w:t>Различия в способах коммуникации, то есть в способах связи между шлюзом/узлами туманной сети и облачным сервисом (публичным или частным), а также в способах связи между шлюзом/узлом туманной сети и периферийными сетями/</w:t>
      </w:r>
      <w:r w:rsidR="00F021B4">
        <w:t xml:space="preserve"> </w:t>
      </w:r>
      <w:r>
        <w:t>объектами/сенсорными сетями или между самими шлюзами/узлами туманной сети, чтобы они могли обмениваться данными без подключения к облаку.</w:t>
      </w:r>
      <w:proofErr w:type="gramEnd"/>
    </w:p>
    <w:p w14:paraId="134078A3" w14:textId="44B208CB" w:rsidR="0098310F" w:rsidRPr="0098310F" w:rsidRDefault="0098310F" w:rsidP="00F021B4">
      <w:pPr>
        <w:pStyle w:val="-"/>
        <w:spacing w:after="120"/>
      </w:pPr>
      <w:r w:rsidRPr="0098310F">
        <w:t xml:space="preserve">Управление данными: </w:t>
      </w:r>
      <w:r>
        <w:t>к обязательным</w:t>
      </w:r>
      <w:r w:rsidRPr="0098310F">
        <w:t xml:space="preserve"> </w:t>
      </w:r>
      <w:r>
        <w:t xml:space="preserve">требованиям </w:t>
      </w:r>
      <w:r w:rsidRPr="0098310F">
        <w:t>управления данными относятся (но не ограничиваются ими) [</w:t>
      </w:r>
      <w:r w:rsidR="006C56C0">
        <w:t>7</w:t>
      </w:r>
      <w:r w:rsidRPr="0098310F">
        <w:t xml:space="preserve">]: </w:t>
      </w:r>
      <w:bookmarkStart w:id="2" w:name="_GoBack"/>
      <w:bookmarkEnd w:id="2"/>
    </w:p>
    <w:p w14:paraId="6F2F201A" w14:textId="14007416" w:rsidR="00980B36" w:rsidRDefault="0098310F" w:rsidP="00D60D84">
      <w:pPr>
        <w:pStyle w:val="a3"/>
      </w:pPr>
      <w:r w:rsidRPr="0098310F">
        <w:t>1.</w:t>
      </w:r>
      <w:r w:rsidR="00D60D84">
        <w:tab/>
      </w:r>
      <w:r w:rsidRPr="0098310F">
        <w:t xml:space="preserve">Нормализация данных, то есть объединение, согласование и обогащение данных из различных источников (объектов, устройств и датчиков) в единую модель данных с понятными обозначениями. </w:t>
      </w:r>
    </w:p>
    <w:p w14:paraId="7C184F6A" w14:textId="7A0B6FFA" w:rsidR="0098310F" w:rsidRPr="0098310F" w:rsidRDefault="0098310F" w:rsidP="00D60D84">
      <w:pPr>
        <w:pStyle w:val="a3"/>
      </w:pPr>
      <w:r w:rsidRPr="0098310F">
        <w:t>2.</w:t>
      </w:r>
      <w:r w:rsidR="00D60D84">
        <w:tab/>
      </w:r>
      <w:r w:rsidRPr="0098310F">
        <w:t>Фильтрация и запросы к данным, чтобы приложения и аналитические системы могли эффективно получать доступ к связанным данным и использовать их.</w:t>
      </w:r>
    </w:p>
    <w:p w14:paraId="0E0997AB" w14:textId="0BEC3D1B" w:rsidR="00527AF8" w:rsidRDefault="0098310F" w:rsidP="00D60D84">
      <w:pPr>
        <w:pStyle w:val="a3"/>
      </w:pPr>
      <w:r w:rsidRPr="0098310F">
        <w:t>3.</w:t>
      </w:r>
      <w:r w:rsidR="00D60D84">
        <w:tab/>
      </w:r>
      <w:r w:rsidRPr="0098310F">
        <w:t>Интеграция с периферийной аналитикой.</w:t>
      </w:r>
      <w:r>
        <w:t xml:space="preserve"> </w:t>
      </w:r>
      <w:r w:rsidR="00527AF8">
        <w:t>Задачей</w:t>
      </w:r>
      <w:r w:rsidRPr="0098310F">
        <w:t xml:space="preserve"> сбора данных</w:t>
      </w:r>
      <w:r w:rsidR="00527AF8">
        <w:t xml:space="preserve"> является</w:t>
      </w:r>
      <w:r w:rsidRPr="0098310F">
        <w:t xml:space="preserve"> анализ, </w:t>
      </w:r>
      <w:r w:rsidR="00527AF8" w:rsidRPr="0098310F">
        <w:t>получение</w:t>
      </w:r>
      <w:r w:rsidRPr="0098310F">
        <w:t xml:space="preserve"> новых практических выводов, </w:t>
      </w:r>
      <w:r w:rsidR="00527AF8" w:rsidRPr="0098310F">
        <w:t>принятие</w:t>
      </w:r>
      <w:r w:rsidRPr="0098310F">
        <w:t xml:space="preserve"> решений и их </w:t>
      </w:r>
      <w:r w:rsidR="00527AF8" w:rsidRPr="0098310F">
        <w:t>реализация</w:t>
      </w:r>
      <w:r w:rsidRPr="0098310F">
        <w:t>. Преобразование данных в различные представления и форматы для интеграции с экосистемой (Интернета вещей). Сбор абстрактных данных и/или метаданных для подготовки к локальному анализу или их передаче в облачные сервисы [</w:t>
      </w:r>
      <w:r w:rsidR="006C56C0">
        <w:t>7</w:t>
      </w:r>
      <w:r w:rsidRPr="0098310F">
        <w:t xml:space="preserve">]. </w:t>
      </w:r>
    </w:p>
    <w:p w14:paraId="5F5D64A8" w14:textId="00F0F733" w:rsidR="00527AF8" w:rsidRPr="00527AF8" w:rsidRDefault="0098310F" w:rsidP="00D60D84">
      <w:pPr>
        <w:pStyle w:val="a3"/>
      </w:pPr>
      <w:r w:rsidRPr="0098310F">
        <w:t xml:space="preserve">Кроме того, необходимо решить множество новых задач, чтобы создать экосистему, в которой все участники сети (то есть пользователи интернета вещей, поставщики услуг/инфраструктуры и операторы мобильной связи) смогут пользоваться </w:t>
      </w:r>
      <w:r w:rsidR="00527AF8" w:rsidRPr="00980B36">
        <w:t xml:space="preserve">IEC </w:t>
      </w:r>
      <w:r w:rsidRPr="0098310F">
        <w:t>сервисами. Эти задачи можно сформулировать следующим образом [</w:t>
      </w:r>
      <w:r w:rsidR="006C56C0" w:rsidRPr="00980B36">
        <w:t>7</w:t>
      </w:r>
      <w:r w:rsidRPr="0098310F">
        <w:t>]</w:t>
      </w:r>
      <w:r w:rsidR="00527AF8" w:rsidRPr="00980B36">
        <w:t>:</w:t>
      </w:r>
      <w:r w:rsidRPr="0098310F">
        <w:t xml:space="preserve"> </w:t>
      </w:r>
    </w:p>
    <w:p w14:paraId="3F892065" w14:textId="270B3D2F" w:rsidR="00527AF8" w:rsidRPr="00527AF8" w:rsidRDefault="0098310F" w:rsidP="00D60D84">
      <w:pPr>
        <w:pStyle w:val="-"/>
      </w:pPr>
      <w:r w:rsidRPr="0098310F">
        <w:t>Распределенное управление ресурсами</w:t>
      </w:r>
      <w:r w:rsidR="00527AF8">
        <w:t xml:space="preserve">. </w:t>
      </w:r>
      <w:r w:rsidRPr="0098310F">
        <w:t>Распределение ресурсов является важной задачей для успеха IEC из-за ограниченности ресурсов, растущего числа приложений и значительного увеличения мобильного трафика [</w:t>
      </w:r>
      <w:r w:rsidR="006C56C0">
        <w:t>8,9</w:t>
      </w:r>
      <w:r w:rsidRPr="0098310F">
        <w:t>]. Многоцелевая оптимизация распределения ресурсов отличается в разных ситуациях из-за разнообразной природы приложений, разнородных серверов IEC, различных требований/характеристик пользователей и характеристик подключения каналов. При большом количестве пользователей беспроводной канал будет работать с перебоями, и конкуренция между пользователями за вычислительные ресурсы станет чрезвычайно острой [</w:t>
      </w:r>
      <w:r w:rsidR="006C56C0">
        <w:t>10</w:t>
      </w:r>
      <w:r w:rsidRPr="0098310F">
        <w:t xml:space="preserve">]. Несмотря на то, что централизованный подход может обеспечить конкурентоспособную производительность, он страдает от низкой вычислительной сложности и огромных затрат на отчетность. Поэтому централизованный подход не подходит для распределенных систем управления энергопотреблением. Кроме того, может отсутствовать выделенная магистральная сеть для обмена информацией и разгрузки учетных записей, а если она и есть, то беспроводное соединение может быть перегружено из-за большого объема передаваемых данных. </w:t>
      </w:r>
    </w:p>
    <w:p w14:paraId="66588A6A" w14:textId="5D03381F" w:rsidR="00345764" w:rsidRPr="00345764" w:rsidRDefault="0098310F" w:rsidP="00D60D84">
      <w:pPr>
        <w:pStyle w:val="-"/>
      </w:pPr>
      <w:r w:rsidRPr="0098310F">
        <w:lastRenderedPageBreak/>
        <w:t xml:space="preserve">Надежность и мобильность. </w:t>
      </w:r>
      <w:r w:rsidR="00527AF8">
        <w:t>У</w:t>
      </w:r>
      <w:r w:rsidRPr="0098310F">
        <w:t xml:space="preserve">правление мобильностью и обеспечение надежности в таких условиях </w:t>
      </w:r>
      <w:r w:rsidR="00527AF8">
        <w:t>в условиях 5</w:t>
      </w:r>
      <w:r w:rsidR="00527AF8">
        <w:rPr>
          <w:lang w:val="en-US"/>
        </w:rPr>
        <w:t>G</w:t>
      </w:r>
      <w:r w:rsidRPr="0098310F">
        <w:t xml:space="preserve"> непростая задача. Во-первых, при использовании нескольких небольших серверов мобильность пользователей может приводить к частым сбоям в доставке данных, что влечет за собой перебои в работе сервисов и влияет на общую производительность сети. Кроме того, пользователи (например, транспортные средства) могут перемещаться в новые локации в течение отчетного периода. В таком случае пользователи могут быть не в состоянии получить</w:t>
      </w:r>
      <w:r w:rsidR="00527AF8" w:rsidRPr="00527AF8">
        <w:t xml:space="preserve"> </w:t>
      </w:r>
      <w:r w:rsidR="00527AF8">
        <w:t>ответ от используемого сервиса</w:t>
      </w:r>
      <w:r w:rsidRPr="0098310F">
        <w:t xml:space="preserve">, поскольку они уже вышли из зоны обслуживания своих серверов. Таким образом, эффективные формы дампа вычислений необходимы для завершения работы приложения. Кроме того, динамическое изменение количества пользователей, выполняющих </w:t>
      </w:r>
      <w:r w:rsidR="00527AF8">
        <w:t>«</w:t>
      </w:r>
      <w:r w:rsidRPr="0098310F">
        <w:t>разгрузку</w:t>
      </w:r>
      <w:r w:rsidR="00527AF8">
        <w:t>»</w:t>
      </w:r>
      <w:r w:rsidRPr="0098310F">
        <w:t xml:space="preserve"> приводит к случайным помехам в восходящей линии связи и изменению вычислительных ресурсов с течением времени. Наконец, предоставление надежных услуг IEC в мобильных средах является действительно сложной задачей из-за изменяющейся во времени динамики беспроводной связи и мобильности пользователей.</w:t>
      </w:r>
    </w:p>
    <w:p w14:paraId="5E914AD2" w14:textId="1252B2A9" w:rsidR="00345764" w:rsidRPr="00345764" w:rsidRDefault="0098310F" w:rsidP="00D60D84">
      <w:pPr>
        <w:pStyle w:val="-"/>
      </w:pPr>
      <w:r w:rsidRPr="0098310F">
        <w:t xml:space="preserve">Интеграция в сеть и переносимость приложений. Серверы IEC можно размещать в различных точках сети радиодоступа в зависимости от конкретных технологий, а также технических и </w:t>
      </w:r>
      <w:proofErr w:type="gramStart"/>
      <w:r w:rsidRPr="0098310F">
        <w:t>бизнес-требований</w:t>
      </w:r>
      <w:proofErr w:type="gramEnd"/>
      <w:r w:rsidRPr="0098310F">
        <w:t>. Таким образом, еще одной важной задачей является бесшовная интеграция IEC в существующую магистральную сетевую архитектуру и интерфейсы. Наличие IEC и поддерживаемых приложений не должно влиять на базовые стандарты сетевого и периферийного оборудования. Согласно [</w:t>
      </w:r>
      <w:r w:rsidR="006C56C0">
        <w:t>11</w:t>
      </w:r>
      <w:r w:rsidRPr="0098310F">
        <w:t xml:space="preserve">], ключевым компонентом интеграции IEC является способность IEC взаимодействовать с сетями 5G для управления трафиком и получения соответствующей управляющей информации. Кроме того, миграция приложений сопряжена с так называемыми требованиями к </w:t>
      </w:r>
      <w:r w:rsidR="00345764">
        <w:t>применимости</w:t>
      </w:r>
      <w:r w:rsidRPr="0098310F">
        <w:t xml:space="preserve">. Это избавляет разработчиков от необходимости создавать несколько версий различных систем IEC. </w:t>
      </w:r>
    </w:p>
    <w:p w14:paraId="06DBC24A" w14:textId="7E28F8D9" w:rsidR="00E51563" w:rsidRPr="00E51563" w:rsidRDefault="0098310F" w:rsidP="00D60D84">
      <w:pPr>
        <w:pStyle w:val="-"/>
      </w:pPr>
      <w:r w:rsidRPr="0098310F">
        <w:t xml:space="preserve">Совместное использование IEC и </w:t>
      </w:r>
      <w:proofErr w:type="spellStart"/>
      <w:r w:rsidRPr="0098310F">
        <w:t>Cloud</w:t>
      </w:r>
      <w:proofErr w:type="spellEnd"/>
      <w:r w:rsidRPr="0098310F">
        <w:t xml:space="preserve"> </w:t>
      </w:r>
      <w:proofErr w:type="spellStart"/>
      <w:r w:rsidRPr="0098310F">
        <w:t>Central</w:t>
      </w:r>
      <w:proofErr w:type="spellEnd"/>
      <w:r w:rsidR="00345764">
        <w:t>.</w:t>
      </w:r>
      <w:r w:rsidRPr="0098310F">
        <w:t xml:space="preserve"> </w:t>
      </w:r>
      <w:r w:rsidR="00345764">
        <w:t>О</w:t>
      </w:r>
      <w:r w:rsidRPr="0098310F">
        <w:t xml:space="preserve">блачные распределенные центры с обширными вычислительными ресурсами могут обрабатывать большие массивы данных практически мгновенно и поддерживать большое количество пользователей. Однако распределенные IEC очень востребованы, поскольку вычисления на периферии сети не только удовлетворяют потребности пользователей, но и сокращают сквозные задержки, вызванные перегрузками и задержками при передаче данных. По сравнению с архитектурой </w:t>
      </w:r>
      <w:proofErr w:type="spellStart"/>
      <w:r w:rsidRPr="0098310F">
        <w:t>HetNet</w:t>
      </w:r>
      <w:proofErr w:type="spellEnd"/>
      <w:r w:rsidRPr="0098310F">
        <w:t xml:space="preserve">, иерархическая реализация IEC, то есть разделение на пользовательские уровни, терминальные и облачные вычисления, очень </w:t>
      </w:r>
      <w:r w:rsidRPr="0098310F">
        <w:lastRenderedPageBreak/>
        <w:t xml:space="preserve">выгодна. Таким образом, поставщик IEC также внедряет вычислительные ресурсы в небольшие базовые станции, чтобы использовать преимущества </w:t>
      </w:r>
      <w:proofErr w:type="spellStart"/>
      <w:r w:rsidRPr="0098310F">
        <w:t>HetNet</w:t>
      </w:r>
      <w:proofErr w:type="spellEnd"/>
      <w:r w:rsidRPr="0098310F">
        <w:t xml:space="preserve"> для диверсификации беспроводной передачи данных и снижения требований к вычислительным ресурсам. </w:t>
      </w:r>
      <w:r w:rsidR="00345764">
        <w:t xml:space="preserve">Стоит </w:t>
      </w:r>
      <w:r w:rsidRPr="0098310F">
        <w:t>отме</w:t>
      </w:r>
      <w:r w:rsidR="00345764">
        <w:t>тить</w:t>
      </w:r>
      <w:r w:rsidRPr="0098310F">
        <w:t xml:space="preserve">, что распределенная IEC может не располагать достаточными вычислительными ресурсами для обработки всех запросов к учетной записи, а полная зависимость от облака создает проблемы при предоставлении критически важных услуг с задержкой. Таким образом, самоочевидно распределять критически важные учетные записи с большим объемом данных и задержками на распределенных серверах IEC, одновременно перемещая задачи, требующие больших затрат и устойчивые к задержкам, в </w:t>
      </w:r>
      <w:r w:rsidR="00E51563">
        <w:t>центрах обработки данных</w:t>
      </w:r>
      <w:r w:rsidRPr="0098310F">
        <w:t>. Сосуществование распределенной IEC и облачного ядра является важной проблемой, и необходимы дополнительные исследования для изучения их взаимодействия.</w:t>
      </w:r>
    </w:p>
    <w:p w14:paraId="3053F0A9" w14:textId="2CE45B28" w:rsidR="00E51563" w:rsidRPr="00980B36" w:rsidRDefault="0098310F" w:rsidP="00D60D84">
      <w:pPr>
        <w:pStyle w:val="-"/>
        <w:rPr>
          <w:b/>
          <w:bCs/>
          <w:color w:val="000000"/>
        </w:rPr>
      </w:pPr>
      <w:r w:rsidRPr="0098310F">
        <w:t xml:space="preserve">Сосуществование трафика </w:t>
      </w:r>
      <w:proofErr w:type="spellStart"/>
      <w:r w:rsidR="00E51563" w:rsidRPr="00E51563">
        <w:t>human-to-human</w:t>
      </w:r>
      <w:proofErr w:type="spellEnd"/>
      <w:r w:rsidRPr="0098310F">
        <w:t xml:space="preserve"> и трафика IEC</w:t>
      </w:r>
      <w:r w:rsidR="00E51563" w:rsidRPr="00980B36">
        <w:t xml:space="preserve">. </w:t>
      </w:r>
      <w:r w:rsidRPr="0098310F">
        <w:t xml:space="preserve">Интеграция традиционного трафика "от человека к человеку" (H2H) (например, голоса, данных и видео) и трафика IEC в сети 5G является сложной задачей из-за большого количества сопряженных </w:t>
      </w:r>
      <w:proofErr w:type="spellStart"/>
      <w:r w:rsidRPr="0098310F">
        <w:t>IoT</w:t>
      </w:r>
      <w:proofErr w:type="spellEnd"/>
      <w:r w:rsidRPr="0098310F">
        <w:t>-соединений с различными сетями</w:t>
      </w:r>
      <w:proofErr w:type="gramStart"/>
      <w:r w:rsidRPr="0098310F">
        <w:t>.</w:t>
      </w:r>
      <w:proofErr w:type="gramEnd"/>
      <w:r w:rsidRPr="0098310F">
        <w:t xml:space="preserve"> </w:t>
      </w:r>
      <w:proofErr w:type="gramStart"/>
      <w:r w:rsidRPr="0098310F">
        <w:t>т</w:t>
      </w:r>
      <w:proofErr w:type="gramEnd"/>
      <w:r w:rsidRPr="0098310F">
        <w:t>ребования к качеству обслуживания и уникальные характеристики движения IEC [</w:t>
      </w:r>
      <w:r w:rsidR="006C56C0" w:rsidRPr="00980B36">
        <w:t>12</w:t>
      </w:r>
      <w:r w:rsidRPr="0098310F">
        <w:t>]. Например, система «Интернет вещей» состоит из устройств человеческого типа (</w:t>
      </w:r>
      <w:proofErr w:type="spellStart"/>
      <w:r w:rsidR="00E51563" w:rsidRPr="00E51563">
        <w:t>human-type</w:t>
      </w:r>
      <w:proofErr w:type="spellEnd"/>
      <w:r w:rsidR="00E51563" w:rsidRPr="00E51563">
        <w:t xml:space="preserve"> </w:t>
      </w:r>
      <w:proofErr w:type="spellStart"/>
      <w:r w:rsidR="00E51563" w:rsidRPr="00E51563">
        <w:t>devices</w:t>
      </w:r>
      <w:proofErr w:type="spellEnd"/>
      <w:r w:rsidR="00E51563" w:rsidRPr="00E51563">
        <w:t xml:space="preserve"> (</w:t>
      </w:r>
      <w:proofErr w:type="spellStart"/>
      <w:r w:rsidR="00E51563" w:rsidRPr="00E51563">
        <w:t>HTDs</w:t>
      </w:r>
      <w:proofErr w:type="spellEnd"/>
      <w:r w:rsidR="00E51563" w:rsidRPr="00E51563">
        <w:t>)</w:t>
      </w:r>
      <w:r w:rsidRPr="0098310F">
        <w:t>) и устройств машинного типа (</w:t>
      </w:r>
      <w:proofErr w:type="spellStart"/>
      <w:r w:rsidR="00E51563" w:rsidRPr="00E51563">
        <w:t>machine-type</w:t>
      </w:r>
      <w:proofErr w:type="spellEnd"/>
      <w:r w:rsidR="00E51563" w:rsidRPr="00E51563">
        <w:t xml:space="preserve"> </w:t>
      </w:r>
      <w:proofErr w:type="spellStart"/>
      <w:r w:rsidR="00E51563" w:rsidRPr="00E51563">
        <w:t>devices</w:t>
      </w:r>
      <w:proofErr w:type="spellEnd"/>
      <w:r w:rsidR="00E51563" w:rsidRPr="00E51563">
        <w:t xml:space="preserve"> (</w:t>
      </w:r>
      <w:proofErr w:type="spellStart"/>
      <w:r w:rsidR="00E51563" w:rsidRPr="00E51563">
        <w:t>MTDs</w:t>
      </w:r>
      <w:proofErr w:type="spellEnd"/>
      <w:r w:rsidR="00E51563" w:rsidRPr="00E51563">
        <w:t>)</w:t>
      </w:r>
      <w:r w:rsidRPr="0098310F">
        <w:t xml:space="preserve">), на которых могут работать различные типы приложений. </w:t>
      </w:r>
    </w:p>
    <w:p w14:paraId="0000003F" w14:textId="6A24FE21" w:rsidR="00E671B5" w:rsidRPr="00E51563" w:rsidRDefault="00D60D84" w:rsidP="00D60D84">
      <w:pPr>
        <w:pStyle w:val="1"/>
        <w:rPr>
          <w:color w:val="000000"/>
        </w:rPr>
      </w:pPr>
      <w:r w:rsidRPr="00E51563">
        <w:t>Заключение</w:t>
      </w:r>
    </w:p>
    <w:p w14:paraId="6149F4DA" w14:textId="1ABA4CA0" w:rsidR="009572E5" w:rsidRPr="00E51563" w:rsidRDefault="009A3184" w:rsidP="00D60D84">
      <w:pPr>
        <w:pStyle w:val="a3"/>
      </w:pPr>
      <w:r>
        <w:t>И</w:t>
      </w:r>
      <w:r w:rsidR="006E734E" w:rsidRPr="006E734E">
        <w:t xml:space="preserve">нтеллектуальные граничные вычисления имеют большой потенциал применения в сетях автотранспорта (V2X) </w:t>
      </w:r>
      <w:r>
        <w:t xml:space="preserve">Их разработка </w:t>
      </w:r>
      <w:r w:rsidR="009572E5">
        <w:t xml:space="preserve">и </w:t>
      </w:r>
      <w:r w:rsidR="00C3357D">
        <w:t xml:space="preserve">стандартизация </w:t>
      </w:r>
      <w:r w:rsidR="009572E5">
        <w:t xml:space="preserve">остается актуальной задачей, охватывающей многие аспекты: архитектуры, методы взаимодействия, протоколы, сигнализация, обеспечение </w:t>
      </w:r>
      <w:proofErr w:type="spellStart"/>
      <w:r w:rsidR="009572E5">
        <w:t>QoS</w:t>
      </w:r>
      <w:proofErr w:type="spellEnd"/>
      <w:r w:rsidR="009572E5">
        <w:t xml:space="preserve">, тестирование и многое </w:t>
      </w:r>
      <w:r w:rsidR="009572E5">
        <w:lastRenderedPageBreak/>
        <w:t>другое. При этом</w:t>
      </w:r>
      <w:proofErr w:type="gramStart"/>
      <w:r w:rsidR="009572E5">
        <w:t>,</w:t>
      </w:r>
      <w:proofErr w:type="gramEnd"/>
      <w:r>
        <w:t xml:space="preserve"> разработка</w:t>
      </w:r>
      <w:r w:rsidR="009572E5">
        <w:t xml:space="preserve"> </w:t>
      </w:r>
      <w:r w:rsidRPr="009A3184">
        <w:t>методов распределения ресурсов для сетей</w:t>
      </w:r>
      <w:r w:rsidR="009572E5">
        <w:t xml:space="preserve"> </w:t>
      </w:r>
      <w:r>
        <w:t xml:space="preserve">автотранспорта </w:t>
      </w:r>
      <w:r w:rsidR="009572E5">
        <w:t>являются особым объектом стандартиз</w:t>
      </w:r>
      <w:r>
        <w:t>ации, нуждающемуся в доработках.</w:t>
      </w:r>
    </w:p>
    <w:p w14:paraId="00000041" w14:textId="3FBB0824" w:rsidR="00E671B5" w:rsidRPr="00D60D84" w:rsidRDefault="00D60D84" w:rsidP="00D60D84">
      <w:pPr>
        <w:pStyle w:val="5"/>
      </w:pPr>
      <w:r w:rsidRPr="00D60D84">
        <w:t>Список литературы</w:t>
      </w:r>
    </w:p>
    <w:p w14:paraId="159AE9E7" w14:textId="510F1B28" w:rsidR="009A3184" w:rsidRDefault="009572E5" w:rsidP="00D60D84">
      <w:pPr>
        <w:pStyle w:val="a0"/>
      </w:pPr>
      <w:r w:rsidRPr="009572E5">
        <w:rPr>
          <w:lang w:val="en-US"/>
        </w:rPr>
        <w:t>Survey on Intelligence Edge Computing in 6G: Characteristics, Challenges, Potential Use Cases, and Market Dr</w:t>
      </w:r>
      <w:r w:rsidR="00D60D84">
        <w:rPr>
          <w:lang w:val="en-US"/>
        </w:rPr>
        <w:t>ivers: Al-Ansi, A., Al-</w:t>
      </w:r>
      <w:proofErr w:type="spellStart"/>
      <w:r w:rsidR="00D60D84">
        <w:rPr>
          <w:lang w:val="en-US"/>
        </w:rPr>
        <w:t>Ansi</w:t>
      </w:r>
      <w:proofErr w:type="spellEnd"/>
      <w:r w:rsidR="00D60D84">
        <w:rPr>
          <w:lang w:val="en-US"/>
        </w:rPr>
        <w:t xml:space="preserve">, A.M., </w:t>
      </w:r>
      <w:proofErr w:type="spellStart"/>
      <w:r w:rsidR="00D60D84">
        <w:rPr>
          <w:lang w:val="en-US"/>
        </w:rPr>
        <w:t>Muthanna</w:t>
      </w:r>
      <w:proofErr w:type="spellEnd"/>
      <w:r w:rsidR="00D60D84">
        <w:rPr>
          <w:lang w:val="en-US"/>
        </w:rPr>
        <w:t xml:space="preserve">, A., </w:t>
      </w:r>
      <w:proofErr w:type="spellStart"/>
      <w:r w:rsidR="00D60D84">
        <w:rPr>
          <w:lang w:val="en-US"/>
        </w:rPr>
        <w:t>Elgendy</w:t>
      </w:r>
      <w:proofErr w:type="spellEnd"/>
      <w:r w:rsidR="00D60D84">
        <w:rPr>
          <w:lang w:val="en-US"/>
        </w:rPr>
        <w:t>, I.</w:t>
      </w:r>
      <w:r w:rsidRPr="009572E5">
        <w:rPr>
          <w:lang w:val="en-US"/>
        </w:rPr>
        <w:t xml:space="preserve">A., &amp; </w:t>
      </w:r>
      <w:proofErr w:type="spellStart"/>
      <w:r w:rsidRPr="009572E5">
        <w:rPr>
          <w:lang w:val="en-US"/>
        </w:rPr>
        <w:t>Koucheryavy</w:t>
      </w:r>
      <w:proofErr w:type="spellEnd"/>
      <w:r w:rsidRPr="009572E5">
        <w:rPr>
          <w:lang w:val="en-US"/>
        </w:rPr>
        <w:t xml:space="preserve">, A. (2023). </w:t>
      </w:r>
      <w:r w:rsidRPr="009572E5">
        <w:t>Electronics, 12(4), 957.</w:t>
      </w:r>
    </w:p>
    <w:p w14:paraId="2E59E275" w14:textId="674BB616" w:rsidR="009A3184" w:rsidRDefault="00D60D84" w:rsidP="00D60D84">
      <w:pPr>
        <w:pStyle w:val="a0"/>
      </w:pPr>
      <w:proofErr w:type="spellStart"/>
      <w:r>
        <w:t>Виницкий</w:t>
      </w:r>
      <w:proofErr w:type="spellEnd"/>
      <w:r>
        <w:t xml:space="preserve"> М.А., </w:t>
      </w:r>
      <w:proofErr w:type="spellStart"/>
      <w:r>
        <w:t>Дусталев</w:t>
      </w:r>
      <w:proofErr w:type="spellEnd"/>
      <w:r>
        <w:t xml:space="preserve"> Е.В., Иванова В.</w:t>
      </w:r>
      <w:r w:rsidR="009572E5" w:rsidRPr="009572E5">
        <w:t xml:space="preserve">А. </w:t>
      </w:r>
      <w:proofErr w:type="spellStart"/>
      <w:r w:rsidR="009572E5" w:rsidRPr="009572E5">
        <w:t>Intelligent</w:t>
      </w:r>
      <w:proofErr w:type="spellEnd"/>
      <w:r w:rsidR="009572E5" w:rsidRPr="009572E5">
        <w:t xml:space="preserve"> </w:t>
      </w:r>
      <w:proofErr w:type="spellStart"/>
      <w:r w:rsidR="009572E5" w:rsidRPr="009572E5">
        <w:t>transport</w:t>
      </w:r>
      <w:proofErr w:type="spellEnd"/>
      <w:r w:rsidR="009572E5" w:rsidRPr="009572E5">
        <w:t xml:space="preserve"> </w:t>
      </w:r>
      <w:proofErr w:type="spellStart"/>
      <w:r w:rsidR="009572E5" w:rsidRPr="009572E5">
        <w:t>system</w:t>
      </w:r>
      <w:proofErr w:type="spellEnd"/>
      <w:r w:rsidR="009572E5" w:rsidRPr="009572E5">
        <w:t xml:space="preserve">: </w:t>
      </w:r>
      <w:proofErr w:type="spellStart"/>
      <w:r w:rsidR="009572E5" w:rsidRPr="009572E5">
        <w:t>key</w:t>
      </w:r>
      <w:proofErr w:type="spellEnd"/>
      <w:r w:rsidR="009572E5" w:rsidRPr="009572E5">
        <w:t xml:space="preserve"> </w:t>
      </w:r>
      <w:proofErr w:type="spellStart"/>
      <w:r w:rsidR="009572E5" w:rsidRPr="009572E5">
        <w:t>drivers</w:t>
      </w:r>
      <w:proofErr w:type="spellEnd"/>
      <w:r w:rsidR="009572E5" w:rsidRPr="009572E5">
        <w:t xml:space="preserve"> </w:t>
      </w:r>
      <w:proofErr w:type="spellStart"/>
      <w:r w:rsidR="009572E5" w:rsidRPr="009572E5">
        <w:t>and</w:t>
      </w:r>
      <w:proofErr w:type="spellEnd"/>
      <w:r w:rsidR="009572E5" w:rsidRPr="009572E5">
        <w:t xml:space="preserve"> </w:t>
      </w:r>
      <w:proofErr w:type="spellStart"/>
      <w:r w:rsidR="009572E5" w:rsidRPr="009572E5">
        <w:t>barriers</w:t>
      </w:r>
      <w:proofErr w:type="spellEnd"/>
      <w:r w:rsidR="009572E5" w:rsidRPr="009572E5">
        <w:t xml:space="preserve"> [Интеллектуальные транспортные системы: ключевые факторы и барьеры] // Вестник факультета социальных технологий и экономики данных. </w:t>
      </w:r>
      <w:proofErr w:type="spellStart"/>
      <w:r w:rsidR="009572E5" w:rsidRPr="009572E5">
        <w:t>СПбГУТ</w:t>
      </w:r>
      <w:proofErr w:type="spellEnd"/>
      <w:r>
        <w:t xml:space="preserve">. </w:t>
      </w:r>
      <w:r w:rsidR="009572E5" w:rsidRPr="009572E5">
        <w:t>Санкт-Петербург, 2024. С. 626-630.</w:t>
      </w:r>
    </w:p>
    <w:p w14:paraId="54D45C62" w14:textId="7C754F23" w:rsidR="009A3184" w:rsidRPr="009572E5" w:rsidRDefault="009572E5" w:rsidP="00D60D84">
      <w:pPr>
        <w:pStyle w:val="a0"/>
        <w:rPr>
          <w:lang w:val="en-US"/>
        </w:rPr>
      </w:pPr>
      <w:r w:rsidRPr="009572E5">
        <w:rPr>
          <w:lang w:val="en-US"/>
        </w:rPr>
        <w:t xml:space="preserve">Patel M., Naughton B., Chan C., Sprecher N., Abeta S., Neal A. Mobile-edge computing introductory technical white paper // White Paper Mobile Edge Computing (MEC) Industry Initiative. 2014. </w:t>
      </w:r>
      <w:r w:rsidRPr="009572E5">
        <w:t>Т</w:t>
      </w:r>
      <w:r w:rsidR="00D60D84">
        <w:rPr>
          <w:lang w:val="en-US"/>
        </w:rPr>
        <w:t>.</w:t>
      </w:r>
      <w:r w:rsidRPr="009572E5">
        <w:rPr>
          <w:lang w:val="en-US"/>
        </w:rPr>
        <w:t xml:space="preserve">29. </w:t>
      </w:r>
      <w:r w:rsidRPr="009572E5">
        <w:t>С</w:t>
      </w:r>
      <w:r w:rsidRPr="009572E5">
        <w:rPr>
          <w:lang w:val="en-US"/>
        </w:rPr>
        <w:t>. 854-864.</w:t>
      </w:r>
    </w:p>
    <w:p w14:paraId="1275B235" w14:textId="0028A0C2" w:rsidR="009A3184" w:rsidRPr="009572E5" w:rsidRDefault="009572E5" w:rsidP="00D60D84">
      <w:pPr>
        <w:pStyle w:val="a0"/>
        <w:rPr>
          <w:lang w:val="en-US"/>
        </w:rPr>
      </w:pPr>
      <w:r w:rsidRPr="009572E5">
        <w:rPr>
          <w:lang w:val="en-US"/>
        </w:rPr>
        <w:t xml:space="preserve">Ahmed E., Rehmani M. H. Mobile edge computing: Opportunities, solutions, and challenges // Future Generation Computer Systems. 2017. </w:t>
      </w:r>
      <w:r w:rsidRPr="009572E5">
        <w:t>Т</w:t>
      </w:r>
      <w:r w:rsidRPr="009572E5">
        <w:rPr>
          <w:lang w:val="en-US"/>
        </w:rPr>
        <w:t xml:space="preserve">. 70. </w:t>
      </w:r>
      <w:r w:rsidRPr="009572E5">
        <w:t>С</w:t>
      </w:r>
      <w:r w:rsidRPr="009572E5">
        <w:rPr>
          <w:lang w:val="en-US"/>
        </w:rPr>
        <w:t>. 59-63.</w:t>
      </w:r>
    </w:p>
    <w:p w14:paraId="3368A6E2" w14:textId="3B0DB951" w:rsidR="009A3184" w:rsidRPr="009572E5" w:rsidRDefault="00D60D84" w:rsidP="00D60D84">
      <w:pPr>
        <w:pStyle w:val="a0"/>
        <w:rPr>
          <w:lang w:val="en-US"/>
        </w:rPr>
      </w:pPr>
      <w:r>
        <w:rPr>
          <w:lang w:val="en-US"/>
        </w:rPr>
        <w:t xml:space="preserve">Hung S.H., Shih C.S., </w:t>
      </w:r>
      <w:proofErr w:type="spellStart"/>
      <w:r>
        <w:rPr>
          <w:lang w:val="en-US"/>
        </w:rPr>
        <w:t>Shieh</w:t>
      </w:r>
      <w:proofErr w:type="spellEnd"/>
      <w:r>
        <w:rPr>
          <w:lang w:val="en-US"/>
        </w:rPr>
        <w:t xml:space="preserve"> J.P., Lee C.</w:t>
      </w:r>
      <w:r w:rsidR="009572E5" w:rsidRPr="009572E5">
        <w:rPr>
          <w:lang w:val="en-US"/>
        </w:rPr>
        <w:t xml:space="preserve">P., Huang Y.H. Executing mobile applications on the cloud: Framework and issues // Computers &amp; Mathematics with Applications. 2012. </w:t>
      </w:r>
      <w:r w:rsidR="009572E5" w:rsidRPr="009572E5">
        <w:t>Т</w:t>
      </w:r>
      <w:r w:rsidR="009572E5" w:rsidRPr="009572E5">
        <w:rPr>
          <w:lang w:val="en-US"/>
        </w:rPr>
        <w:t xml:space="preserve">. 63. </w:t>
      </w:r>
      <w:r w:rsidR="009572E5" w:rsidRPr="009572E5">
        <w:t>С</w:t>
      </w:r>
      <w:r w:rsidR="009572E5" w:rsidRPr="009572E5">
        <w:rPr>
          <w:lang w:val="en-US"/>
        </w:rPr>
        <w:t>. 573-587.</w:t>
      </w:r>
    </w:p>
    <w:p w14:paraId="06D3D657" w14:textId="5BC281DC" w:rsidR="006C56C0" w:rsidRPr="006C56C0" w:rsidRDefault="00D60D84" w:rsidP="00D60D84">
      <w:pPr>
        <w:pStyle w:val="a0"/>
        <w:rPr>
          <w:lang w:val="en-US"/>
        </w:rPr>
      </w:pPr>
      <w:r>
        <w:rPr>
          <w:lang w:val="en-US"/>
        </w:rPr>
        <w:t>Chun B.</w:t>
      </w:r>
      <w:r w:rsidR="009572E5" w:rsidRPr="009572E5">
        <w:rPr>
          <w:lang w:val="en-US"/>
        </w:rPr>
        <w:t xml:space="preserve">G., </w:t>
      </w:r>
      <w:proofErr w:type="spellStart"/>
      <w:r w:rsidR="009572E5" w:rsidRPr="009572E5">
        <w:rPr>
          <w:lang w:val="en-US"/>
        </w:rPr>
        <w:t>Ihm</w:t>
      </w:r>
      <w:proofErr w:type="spellEnd"/>
      <w:r w:rsidR="009572E5" w:rsidRPr="009572E5">
        <w:rPr>
          <w:lang w:val="en-US"/>
        </w:rPr>
        <w:t xml:space="preserve"> S., Maniatis P., Naik M., Patti A. </w:t>
      </w:r>
      <w:proofErr w:type="spellStart"/>
      <w:r w:rsidR="009572E5" w:rsidRPr="009572E5">
        <w:rPr>
          <w:lang w:val="en-US"/>
        </w:rPr>
        <w:t>Clonecloud</w:t>
      </w:r>
      <w:proofErr w:type="spellEnd"/>
      <w:r w:rsidR="009572E5" w:rsidRPr="009572E5">
        <w:rPr>
          <w:lang w:val="en-US"/>
        </w:rPr>
        <w:t xml:space="preserve">: Elastic execution between mobile device and cloud // Proceedings of the Sixth Conference on Computer Systems. Salzburg, Austria, 11-13 April 2011. </w:t>
      </w:r>
      <w:r w:rsidR="009572E5" w:rsidRPr="009572E5">
        <w:t>С</w:t>
      </w:r>
      <w:r w:rsidR="009572E5" w:rsidRPr="009572E5">
        <w:rPr>
          <w:lang w:val="en-US"/>
        </w:rPr>
        <w:t>. 301-314.</w:t>
      </w:r>
    </w:p>
    <w:p w14:paraId="2D9B85C6" w14:textId="188C9BB8" w:rsidR="006C56C0" w:rsidRPr="006C56C0" w:rsidRDefault="00D60D84" w:rsidP="00D60D84">
      <w:pPr>
        <w:pStyle w:val="a0"/>
        <w:rPr>
          <w:lang w:val="en-US"/>
        </w:rPr>
      </w:pPr>
      <w:r>
        <w:rPr>
          <w:lang w:val="en-US"/>
        </w:rPr>
        <w:t>Pham Q.</w:t>
      </w:r>
      <w:r w:rsidR="006C56C0" w:rsidRPr="006C56C0">
        <w:rPr>
          <w:lang w:val="en-US"/>
        </w:rPr>
        <w:t>V., Fang F., Ha V</w:t>
      </w:r>
      <w:r>
        <w:rPr>
          <w:lang w:val="en-US"/>
        </w:rPr>
        <w:t xml:space="preserve">.N., </w:t>
      </w:r>
      <w:proofErr w:type="spellStart"/>
      <w:r>
        <w:rPr>
          <w:lang w:val="en-US"/>
        </w:rPr>
        <w:t>Piran</w:t>
      </w:r>
      <w:proofErr w:type="spellEnd"/>
      <w:r>
        <w:rPr>
          <w:lang w:val="en-US"/>
        </w:rPr>
        <w:t xml:space="preserve"> M.J., Le M., Le L.B., Hwang W.</w:t>
      </w:r>
      <w:r w:rsidR="006C56C0" w:rsidRPr="006C56C0">
        <w:rPr>
          <w:lang w:val="en-US"/>
        </w:rPr>
        <w:t xml:space="preserve">J., Ding Z. A survey of multi-access edge computing in 5G and beyond: fundamentals, technology integration, and state-of-the-art // IEEE Access. 2020. Т. 8. </w:t>
      </w:r>
      <w:proofErr w:type="gramStart"/>
      <w:r w:rsidR="006C56C0" w:rsidRPr="006C56C0">
        <w:rPr>
          <w:lang w:val="en-US"/>
        </w:rPr>
        <w:t>С. 116974</w:t>
      </w:r>
      <w:proofErr w:type="gramEnd"/>
      <w:r w:rsidR="006C56C0" w:rsidRPr="006C56C0">
        <w:rPr>
          <w:lang w:val="en-US"/>
        </w:rPr>
        <w:t>–117017.</w:t>
      </w:r>
    </w:p>
    <w:p w14:paraId="4267DB90" w14:textId="121C9893" w:rsidR="006C56C0" w:rsidRPr="006C56C0" w:rsidRDefault="00D60D84" w:rsidP="00D60D84">
      <w:pPr>
        <w:pStyle w:val="a0"/>
        <w:rPr>
          <w:lang w:val="en-US"/>
        </w:rPr>
      </w:pPr>
      <w:r>
        <w:rPr>
          <w:lang w:val="en-US"/>
        </w:rPr>
        <w:t>Pham Q.</w:t>
      </w:r>
      <w:r w:rsidR="006C56C0" w:rsidRPr="006C56C0">
        <w:rPr>
          <w:lang w:val="en-US"/>
        </w:rPr>
        <w:t xml:space="preserve">V., Hwang W.J. Resource allocation for heterogeneous traffic in complex communication networks // IEEE Transactions on Circuits and Systems II: Express Briefs. 2016. Т. 63. </w:t>
      </w:r>
      <w:proofErr w:type="gramStart"/>
      <w:r w:rsidR="006C56C0" w:rsidRPr="006C56C0">
        <w:rPr>
          <w:lang w:val="en-US"/>
        </w:rPr>
        <w:t>С. 959</w:t>
      </w:r>
      <w:proofErr w:type="gramEnd"/>
      <w:r w:rsidR="006C56C0" w:rsidRPr="006C56C0">
        <w:rPr>
          <w:lang w:val="en-US"/>
        </w:rPr>
        <w:t>–963.</w:t>
      </w:r>
    </w:p>
    <w:p w14:paraId="255F0CF7" w14:textId="4E9380AB" w:rsidR="006C56C0" w:rsidRPr="006C56C0" w:rsidRDefault="006C56C0" w:rsidP="00D60D84">
      <w:pPr>
        <w:pStyle w:val="a0"/>
        <w:rPr>
          <w:lang w:val="en-US"/>
        </w:rPr>
      </w:pPr>
      <w:proofErr w:type="spellStart"/>
      <w:r w:rsidRPr="006C56C0">
        <w:rPr>
          <w:lang w:val="en-US"/>
        </w:rPr>
        <w:t>E</w:t>
      </w:r>
      <w:r w:rsidR="00D60D84">
        <w:rPr>
          <w:lang w:val="en-US"/>
        </w:rPr>
        <w:t>lgendy</w:t>
      </w:r>
      <w:proofErr w:type="spellEnd"/>
      <w:r w:rsidR="00D60D84">
        <w:rPr>
          <w:lang w:val="en-US"/>
        </w:rPr>
        <w:t xml:space="preserve"> I.A., Zhang W., </w:t>
      </w:r>
      <w:proofErr w:type="spellStart"/>
      <w:r w:rsidR="00D60D84">
        <w:rPr>
          <w:lang w:val="en-US"/>
        </w:rPr>
        <w:t>Tian</w:t>
      </w:r>
      <w:proofErr w:type="spellEnd"/>
      <w:r w:rsidR="00D60D84">
        <w:rPr>
          <w:lang w:val="en-US"/>
        </w:rPr>
        <w:t xml:space="preserve"> Y.</w:t>
      </w:r>
      <w:r w:rsidRPr="006C56C0">
        <w:rPr>
          <w:lang w:val="en-US"/>
        </w:rPr>
        <w:t xml:space="preserve">C., Li K. Resource allocation and computation offloading with data security for mobile edge computing // Future Generation Computer Systems. 2019. Т. 100. </w:t>
      </w:r>
      <w:proofErr w:type="gramStart"/>
      <w:r w:rsidRPr="006C56C0">
        <w:rPr>
          <w:lang w:val="en-US"/>
        </w:rPr>
        <w:t>С. 531</w:t>
      </w:r>
      <w:proofErr w:type="gramEnd"/>
      <w:r w:rsidRPr="006C56C0">
        <w:rPr>
          <w:lang w:val="en-US"/>
        </w:rPr>
        <w:t>–541.</w:t>
      </w:r>
    </w:p>
    <w:p w14:paraId="4A81178D" w14:textId="1CC0B496" w:rsidR="006C56C0" w:rsidRPr="006C56C0" w:rsidRDefault="006C56C0" w:rsidP="00D60D84">
      <w:pPr>
        <w:pStyle w:val="a0"/>
        <w:rPr>
          <w:lang w:val="en-US"/>
        </w:rPr>
      </w:pPr>
      <w:r w:rsidRPr="006C56C0">
        <w:rPr>
          <w:lang w:val="en-US"/>
        </w:rPr>
        <w:t>Lyu X., Tian H., Sengul C., Zhang P. Multiuser joint task offloading and resource optimization in proximate clouds // IEEE Transactions on Vehicular Technology. 2016. Т. 66. С. 3435–3447.</w:t>
      </w:r>
    </w:p>
    <w:p w14:paraId="5571626D" w14:textId="04C5BCF9" w:rsidR="006C56C0" w:rsidRPr="006C56C0" w:rsidRDefault="006C56C0" w:rsidP="00D60D84">
      <w:pPr>
        <w:pStyle w:val="a0"/>
        <w:rPr>
          <w:lang w:val="en-US"/>
        </w:rPr>
      </w:pPr>
      <w:r w:rsidRPr="006C56C0">
        <w:rPr>
          <w:lang w:val="en-US"/>
        </w:rPr>
        <w:t xml:space="preserve">Kekki S., Featherstone W., Fang Y., </w:t>
      </w:r>
      <w:proofErr w:type="spellStart"/>
      <w:r w:rsidRPr="006C56C0">
        <w:rPr>
          <w:lang w:val="en-US"/>
        </w:rPr>
        <w:t>Kuure</w:t>
      </w:r>
      <w:proofErr w:type="spellEnd"/>
      <w:r w:rsidRPr="006C56C0">
        <w:rPr>
          <w:lang w:val="en-US"/>
        </w:rPr>
        <w:t xml:space="preserve"> P., Li A., Ranjan A., Purkayastha D., </w:t>
      </w:r>
      <w:proofErr w:type="spellStart"/>
      <w:r w:rsidRPr="006C56C0">
        <w:rPr>
          <w:lang w:val="en-US"/>
        </w:rPr>
        <w:t>Jiangping</w:t>
      </w:r>
      <w:proofErr w:type="spellEnd"/>
      <w:r w:rsidRPr="006C56C0">
        <w:rPr>
          <w:lang w:val="en-US"/>
        </w:rPr>
        <w:t xml:space="preserve"> F., Frydman D., Verin G. [и </w:t>
      </w:r>
      <w:proofErr w:type="spellStart"/>
      <w:r w:rsidRPr="006C56C0">
        <w:rPr>
          <w:lang w:val="en-US"/>
        </w:rPr>
        <w:t>др</w:t>
      </w:r>
      <w:proofErr w:type="spellEnd"/>
      <w:r w:rsidRPr="006C56C0">
        <w:rPr>
          <w:lang w:val="en-US"/>
        </w:rPr>
        <w:t xml:space="preserve">.] MEC in 5G networks // ETSI White Paper. 2018. № 28. </w:t>
      </w:r>
      <w:proofErr w:type="gramStart"/>
      <w:r w:rsidRPr="006C56C0">
        <w:rPr>
          <w:lang w:val="en-US"/>
        </w:rPr>
        <w:t>С. 1</w:t>
      </w:r>
      <w:proofErr w:type="gramEnd"/>
      <w:r w:rsidRPr="006C56C0">
        <w:rPr>
          <w:lang w:val="en-US"/>
        </w:rPr>
        <w:t>–28.</w:t>
      </w:r>
    </w:p>
    <w:p w14:paraId="2FA9333C" w14:textId="6D55E52C" w:rsidR="006C56C0" w:rsidRPr="006C56C0" w:rsidRDefault="006C56C0" w:rsidP="00D60D84">
      <w:pPr>
        <w:pStyle w:val="a0"/>
        <w:rPr>
          <w:lang w:val="en-US"/>
        </w:rPr>
      </w:pPr>
      <w:r w:rsidRPr="006C56C0">
        <w:rPr>
          <w:lang w:val="en-US"/>
        </w:rPr>
        <w:t xml:space="preserve">Levesque M., </w:t>
      </w:r>
      <w:proofErr w:type="spellStart"/>
      <w:r w:rsidRPr="006C56C0">
        <w:rPr>
          <w:lang w:val="en-US"/>
        </w:rPr>
        <w:t>Aurzada</w:t>
      </w:r>
      <w:proofErr w:type="spellEnd"/>
      <w:r w:rsidRPr="006C56C0">
        <w:rPr>
          <w:lang w:val="en-US"/>
        </w:rPr>
        <w:t xml:space="preserve"> F., Maier M., Joós G. Coexistence analysis of H2H and M2M traffic in </w:t>
      </w:r>
      <w:proofErr w:type="spellStart"/>
      <w:r w:rsidRPr="006C56C0">
        <w:rPr>
          <w:lang w:val="en-US"/>
        </w:rPr>
        <w:t>FiWi</w:t>
      </w:r>
      <w:proofErr w:type="spellEnd"/>
      <w:r w:rsidRPr="006C56C0">
        <w:rPr>
          <w:lang w:val="en-US"/>
        </w:rPr>
        <w:t xml:space="preserve"> smart grid communications infrastructures based on multi-tier business models // IEEE Transactions on Communications. 2014. Т. 62. С. 3931–3942.</w:t>
      </w:r>
    </w:p>
    <w:p w14:paraId="00000049" w14:textId="3CFACA40" w:rsidR="006C56C0" w:rsidRPr="006C56C0" w:rsidRDefault="006C56C0" w:rsidP="003508A9">
      <w:pPr>
        <w:numPr>
          <w:ilvl w:val="0"/>
          <w:numId w:val="4"/>
        </w:numPr>
        <w:tabs>
          <w:tab w:val="left" w:pos="360"/>
        </w:tabs>
        <w:jc w:val="both"/>
        <w:rPr>
          <w:lang w:val="en-US"/>
        </w:rPr>
        <w:sectPr w:rsidR="006C56C0" w:rsidRPr="006C56C0">
          <w:type w:val="continuous"/>
          <w:pgSz w:w="11906" w:h="16838"/>
          <w:pgMar w:top="907" w:right="907" w:bottom="1440" w:left="907" w:header="709" w:footer="709" w:gutter="0"/>
          <w:cols w:num="2" w:space="720" w:equalWidth="0">
            <w:col w:w="4875" w:space="340"/>
            <w:col w:w="4875" w:space="0"/>
          </w:cols>
        </w:sectPr>
      </w:pPr>
    </w:p>
    <w:p w14:paraId="0000004A" w14:textId="77777777" w:rsidR="00E671B5" w:rsidRPr="0098310F" w:rsidRDefault="00E671B5" w:rsidP="00C3357D">
      <w:pPr>
        <w:tabs>
          <w:tab w:val="left" w:pos="360"/>
        </w:tabs>
        <w:ind w:left="720"/>
        <w:jc w:val="both"/>
        <w:rPr>
          <w:lang w:val="en-US"/>
        </w:rPr>
      </w:pPr>
    </w:p>
    <w:sectPr w:rsidR="00E671B5" w:rsidRPr="0098310F">
      <w:type w:val="continuous"/>
      <w:pgSz w:w="11906" w:h="16838"/>
      <w:pgMar w:top="907" w:right="907" w:bottom="1440" w:left="907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705126" w14:textId="77777777" w:rsidR="000B2965" w:rsidRDefault="000B2965" w:rsidP="00F021B4">
      <w:r>
        <w:separator/>
      </w:r>
    </w:p>
  </w:endnote>
  <w:endnote w:type="continuationSeparator" w:id="0">
    <w:p w14:paraId="24C11157" w14:textId="77777777" w:rsidR="000B2965" w:rsidRDefault="000B2965" w:rsidP="00F021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60AEDBF8-DFA1-4485-9EBD-0E51C215C3BC}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2" w:fontKey="{25EE2DBB-69F4-4468-AAE6-1F38490B0489}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  <w:embedRegular r:id="rId3" w:fontKey="{1B144042-467B-4A05-97C1-C3A25D883D48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D7DF63A7-2FFE-4427-A35A-A0EC573B1EE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97531759"/>
      <w:docPartObj>
        <w:docPartGallery w:val="Page Numbers (Bottom of Page)"/>
        <w:docPartUnique/>
      </w:docPartObj>
    </w:sdtPr>
    <w:sdtContent>
      <w:p w14:paraId="54A2A902" w14:textId="0619F38E" w:rsidR="00F021B4" w:rsidRDefault="00F021B4">
        <w:pPr>
          <w:pStyle w:val="af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1896">
          <w:rPr>
            <w:noProof/>
          </w:rPr>
          <w:t>206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A9290B" w14:textId="77777777" w:rsidR="000B2965" w:rsidRDefault="000B2965" w:rsidP="00F021B4">
      <w:r>
        <w:separator/>
      </w:r>
    </w:p>
  </w:footnote>
  <w:footnote w:type="continuationSeparator" w:id="0">
    <w:p w14:paraId="2F3BD919" w14:textId="77777777" w:rsidR="000B2965" w:rsidRDefault="000B2965" w:rsidP="00F021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AD25F8"/>
    <w:multiLevelType w:val="multilevel"/>
    <w:tmpl w:val="8E4ECDA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19BB5A49"/>
    <w:multiLevelType w:val="multilevel"/>
    <w:tmpl w:val="B94E87F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nsid w:val="24521FD8"/>
    <w:multiLevelType w:val="hybridMultilevel"/>
    <w:tmpl w:val="A5E25296"/>
    <w:lvl w:ilvl="0" w:tplc="B2DAC336">
      <w:start w:val="3"/>
      <w:numFmt w:val="bullet"/>
      <w:lvlText w:val="-"/>
      <w:lvlJc w:val="left"/>
      <w:pPr>
        <w:ind w:left="40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4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6">
    <w:nsid w:val="44425240"/>
    <w:multiLevelType w:val="multilevel"/>
    <w:tmpl w:val="69FC495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DE6346"/>
    <w:multiLevelType w:val="hybridMultilevel"/>
    <w:tmpl w:val="75F82D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9C772B"/>
    <w:multiLevelType w:val="multilevel"/>
    <w:tmpl w:val="189C8DA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9A75A94"/>
    <w:multiLevelType w:val="multilevel"/>
    <w:tmpl w:val="694AB6AC"/>
    <w:lvl w:ilvl="0">
      <w:start w:val="1"/>
      <w:numFmt w:val="upperRoman"/>
      <w:pStyle w:val="10"/>
      <w:lvlText w:val="%1."/>
      <w:lvlJc w:val="center"/>
      <w:pPr>
        <w:ind w:left="0" w:firstLine="216"/>
      </w:pPr>
      <w:rPr>
        <w:rFonts w:ascii="Times New Roman" w:eastAsia="Times New Roman" w:hAnsi="Times New Roman" w:cs="Times New Roman"/>
        <w:smallCaps w:val="0"/>
        <w:strike w:val="0"/>
        <w:color w:val="000000"/>
        <w:sz w:val="20"/>
        <w:szCs w:val="20"/>
        <w:vertAlign w:val="baseline"/>
      </w:rPr>
    </w:lvl>
    <w:lvl w:ilvl="1">
      <w:start w:val="1"/>
      <w:numFmt w:val="upperLetter"/>
      <w:lvlText w:val="%2."/>
      <w:lvlJc w:val="left"/>
      <w:pPr>
        <w:ind w:left="288" w:hanging="288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z w:val="20"/>
        <w:szCs w:val="20"/>
        <w:vertAlign w:val="baseline"/>
      </w:rPr>
    </w:lvl>
    <w:lvl w:ilvl="2">
      <w:start w:val="1"/>
      <w:numFmt w:val="decimal"/>
      <w:lvlText w:val="%3)"/>
      <w:lvlJc w:val="left"/>
      <w:pPr>
        <w:ind w:left="0" w:firstLine="180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z w:val="20"/>
        <w:szCs w:val="20"/>
        <w:vertAlign w:val="baseline"/>
      </w:rPr>
    </w:lvl>
    <w:lvl w:ilvl="3">
      <w:start w:val="1"/>
      <w:numFmt w:val="lowerLetter"/>
      <w:lvlText w:val="%4)"/>
      <w:lvlJc w:val="left"/>
      <w:pPr>
        <w:ind w:left="0" w:firstLine="360"/>
      </w:pPr>
      <w:rPr>
        <w:rFonts w:ascii="Times New Roman" w:eastAsia="Times New Roman" w:hAnsi="Times New Roman" w:cs="Times New Roman"/>
        <w:b w:val="0"/>
        <w:bCs w:val="0"/>
        <w:i/>
        <w:iCs/>
        <w:sz w:val="20"/>
        <w:szCs w:val="20"/>
      </w:rPr>
    </w:lvl>
    <w:lvl w:ilvl="4">
      <w:start w:val="1"/>
      <w:numFmt w:val="decimal"/>
      <w:lvlText w:val=""/>
      <w:lvlJc w:val="left"/>
      <w:pPr>
        <w:ind w:left="2880" w:hanging="2880"/>
      </w:pPr>
    </w:lvl>
    <w:lvl w:ilvl="5">
      <w:start w:val="1"/>
      <w:numFmt w:val="lowerLetter"/>
      <w:lvlText w:val="(%6)"/>
      <w:lvlJc w:val="left"/>
      <w:pPr>
        <w:ind w:left="3600" w:hanging="3600"/>
      </w:pPr>
    </w:lvl>
    <w:lvl w:ilvl="6">
      <w:start w:val="1"/>
      <w:numFmt w:val="lowerRoman"/>
      <w:lvlText w:val="(%7)"/>
      <w:lvlJc w:val="left"/>
      <w:pPr>
        <w:ind w:left="4320" w:hanging="4320"/>
      </w:pPr>
    </w:lvl>
    <w:lvl w:ilvl="7">
      <w:start w:val="1"/>
      <w:numFmt w:val="lowerLetter"/>
      <w:lvlText w:val="(%8)"/>
      <w:lvlJc w:val="left"/>
      <w:pPr>
        <w:ind w:left="5040" w:hanging="5040"/>
      </w:pPr>
    </w:lvl>
    <w:lvl w:ilvl="8">
      <w:start w:val="1"/>
      <w:numFmt w:val="lowerRoman"/>
      <w:lvlText w:val="(%9)"/>
      <w:lvlJc w:val="left"/>
      <w:pPr>
        <w:ind w:left="5760" w:hanging="5760"/>
      </w:pPr>
    </w:lvl>
  </w:abstractNum>
  <w:abstractNum w:abstractNumId="12">
    <w:nsid w:val="7C8251BA"/>
    <w:multiLevelType w:val="multilevel"/>
    <w:tmpl w:val="1B8E5E6E"/>
    <w:lvl w:ilvl="0">
      <w:start w:val="1"/>
      <w:numFmt w:val="bullet"/>
      <w:lvlText w:val="-"/>
      <w:lvlJc w:val="left"/>
      <w:pPr>
        <w:ind w:left="720" w:hanging="360"/>
      </w:pPr>
      <w:rPr>
        <w:u w:val="none"/>
        <w:shd w:val="clear" w:color="auto" w:fill="auto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9"/>
  </w:num>
  <w:num w:numId="2">
    <w:abstractNumId w:val="12"/>
  </w:num>
  <w:num w:numId="3">
    <w:abstractNumId w:val="1"/>
  </w:num>
  <w:num w:numId="4">
    <w:abstractNumId w:val="0"/>
  </w:num>
  <w:num w:numId="5">
    <w:abstractNumId w:val="11"/>
  </w:num>
  <w:num w:numId="6">
    <w:abstractNumId w:val="6"/>
  </w:num>
  <w:num w:numId="7">
    <w:abstractNumId w:val="2"/>
  </w:num>
  <w:num w:numId="8">
    <w:abstractNumId w:val="8"/>
  </w:num>
  <w:num w:numId="9">
    <w:abstractNumId w:val="5"/>
  </w:num>
  <w:num w:numId="10">
    <w:abstractNumId w:val="5"/>
  </w:num>
  <w:num w:numId="11">
    <w:abstractNumId w:val="5"/>
  </w:num>
  <w:num w:numId="12">
    <w:abstractNumId w:val="5"/>
  </w:num>
  <w:num w:numId="13">
    <w:abstractNumId w:val="4"/>
  </w:num>
  <w:num w:numId="14">
    <w:abstractNumId w:val="7"/>
  </w:num>
  <w:num w:numId="15">
    <w:abstractNumId w:val="3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1B5"/>
    <w:rsid w:val="000B2965"/>
    <w:rsid w:val="000D09F5"/>
    <w:rsid w:val="001A5A53"/>
    <w:rsid w:val="003353D1"/>
    <w:rsid w:val="00345764"/>
    <w:rsid w:val="003508A9"/>
    <w:rsid w:val="00396357"/>
    <w:rsid w:val="00527AF8"/>
    <w:rsid w:val="005B644A"/>
    <w:rsid w:val="00641896"/>
    <w:rsid w:val="006C56C0"/>
    <w:rsid w:val="006E734E"/>
    <w:rsid w:val="007926E4"/>
    <w:rsid w:val="009572E5"/>
    <w:rsid w:val="00980B36"/>
    <w:rsid w:val="0098310F"/>
    <w:rsid w:val="009A3184"/>
    <w:rsid w:val="009B1AE1"/>
    <w:rsid w:val="00B85856"/>
    <w:rsid w:val="00C3357D"/>
    <w:rsid w:val="00D60D84"/>
    <w:rsid w:val="00DA69E2"/>
    <w:rsid w:val="00E22F46"/>
    <w:rsid w:val="00E51563"/>
    <w:rsid w:val="00E671B5"/>
    <w:rsid w:val="00F02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9B8E3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 w:qFormat="1"/>
    <w:lsdException w:name="TOC Heading" w:uiPriority="39" w:qFormat="1"/>
  </w:latentStyles>
  <w:style w:type="paragraph" w:default="1" w:styleId="a2">
    <w:name w:val="Normal"/>
    <w:qFormat/>
    <w:rsid w:val="009B1AE1"/>
    <w:pPr>
      <w:suppressAutoHyphens/>
    </w:pPr>
    <w:rPr>
      <w:lang w:val="ru-RU" w:eastAsia="en-US"/>
    </w:rPr>
  </w:style>
  <w:style w:type="paragraph" w:styleId="1">
    <w:name w:val="heading 1"/>
    <w:basedOn w:val="a2"/>
    <w:next w:val="a3"/>
    <w:link w:val="11"/>
    <w:qFormat/>
    <w:rsid w:val="009B1AE1"/>
    <w:pPr>
      <w:keepNext/>
      <w:keepLines/>
      <w:numPr>
        <w:numId w:val="12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9B1AE1"/>
    <w:pPr>
      <w:keepNext/>
      <w:keepLines/>
      <w:numPr>
        <w:ilvl w:val="1"/>
        <w:numId w:val="12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rsid w:val="009B1AE1"/>
    <w:pPr>
      <w:numPr>
        <w:ilvl w:val="2"/>
        <w:numId w:val="12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rsid w:val="009B1AE1"/>
    <w:pPr>
      <w:numPr>
        <w:ilvl w:val="3"/>
        <w:numId w:val="12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9B1AE1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unhideWhenUsed/>
    <w:rsid w:val="009B1AE1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7">
    <w:name w:val="Title"/>
    <w:basedOn w:val="a2"/>
    <w:next w:val="a2"/>
    <w:link w:val="a8"/>
    <w:qFormat/>
    <w:rsid w:val="009B1AE1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paragraph" w:styleId="a3">
    <w:name w:val="Body Text"/>
    <w:basedOn w:val="a2"/>
    <w:link w:val="a9"/>
    <w:rsid w:val="009B1AE1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styleId="aa">
    <w:name w:val="Hyperlink"/>
    <w:basedOn w:val="a4"/>
    <w:uiPriority w:val="99"/>
    <w:unhideWhenUsed/>
    <w:rPr>
      <w:color w:val="0000FF" w:themeColor="hyperlink"/>
      <w:u w:val="single"/>
    </w:rPr>
  </w:style>
  <w:style w:type="table" w:styleId="ab">
    <w:name w:val="Table Grid"/>
    <w:basedOn w:val="a5"/>
    <w:uiPriority w:val="59"/>
    <w:rsid w:val="009B1AE1"/>
    <w:rPr>
      <w:rFonts w:asciiTheme="minorHAnsi" w:hAnsiTheme="minorHAnsi" w:cstheme="minorBidi"/>
      <w:sz w:val="22"/>
      <w:szCs w:val="22"/>
      <w:lang w:val="ru-RU"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Заголовок Знак"/>
    <w:basedOn w:val="a4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character" w:customStyle="1" w:styleId="a9">
    <w:name w:val="Основной текст Знак"/>
    <w:link w:val="a3"/>
    <w:rsid w:val="009B1AE1"/>
    <w:rPr>
      <w:rFonts w:eastAsia="MS Mincho"/>
      <w:spacing w:val="-1"/>
      <w:lang w:val="ru-RU" w:eastAsia="en-US"/>
    </w:rPr>
  </w:style>
  <w:style w:type="paragraph" w:customStyle="1" w:styleId="ad">
    <w:name w:val="Авторы"/>
    <w:basedOn w:val="a2"/>
    <w:next w:val="ae"/>
    <w:qFormat/>
    <w:rsid w:val="009B1AE1"/>
    <w:pPr>
      <w:spacing w:before="240" w:after="80"/>
      <w:jc w:val="center"/>
    </w:pPr>
    <w:rPr>
      <w:sz w:val="24"/>
    </w:rPr>
  </w:style>
  <w:style w:type="paragraph" w:customStyle="1" w:styleId="ae">
    <w:name w:val="Организация"/>
    <w:basedOn w:val="a2"/>
    <w:qFormat/>
    <w:rsid w:val="009B1AE1"/>
    <w:pPr>
      <w:spacing w:after="80"/>
      <w:jc w:val="center"/>
    </w:pPr>
    <w:rPr>
      <w:i/>
      <w:sz w:val="22"/>
    </w:rPr>
  </w:style>
  <w:style w:type="paragraph" w:customStyle="1" w:styleId="af">
    <w:name w:val="Мэйл"/>
    <w:basedOn w:val="a2"/>
    <w:qFormat/>
    <w:rsid w:val="009B1AE1"/>
    <w:pPr>
      <w:spacing w:after="120"/>
      <w:jc w:val="center"/>
    </w:pPr>
    <w:rPr>
      <w:sz w:val="22"/>
      <w:lang w:val="en-US"/>
    </w:rPr>
  </w:style>
  <w:style w:type="paragraph" w:customStyle="1" w:styleId="af0">
    <w:name w:val="Аннотация"/>
    <w:basedOn w:val="ae"/>
    <w:qFormat/>
    <w:rsid w:val="009B1AE1"/>
    <w:pPr>
      <w:ind w:firstLine="289"/>
      <w:jc w:val="both"/>
    </w:pPr>
    <w:rPr>
      <w:b/>
      <w:i w:val="0"/>
      <w:sz w:val="18"/>
    </w:rPr>
  </w:style>
  <w:style w:type="character" w:customStyle="1" w:styleId="11">
    <w:name w:val="Заголовок 1 Знак"/>
    <w:link w:val="1"/>
    <w:rsid w:val="009B1AE1"/>
    <w:rPr>
      <w:rFonts w:eastAsia="SimSun"/>
      <w:smallCaps/>
      <w:noProof/>
      <w:lang w:val="ru-RU" w:eastAsia="en-US"/>
    </w:rPr>
  </w:style>
  <w:style w:type="character" w:customStyle="1" w:styleId="20">
    <w:name w:val="Заголовок 2 Знак"/>
    <w:basedOn w:val="a4"/>
    <w:link w:val="2"/>
    <w:rsid w:val="009B1AE1"/>
    <w:rPr>
      <w:rFonts w:eastAsia="SimSun"/>
      <w:i/>
      <w:iCs/>
      <w:noProof/>
      <w:lang w:val="ru-RU" w:eastAsia="en-US"/>
    </w:rPr>
  </w:style>
  <w:style w:type="character" w:customStyle="1" w:styleId="30">
    <w:name w:val="Заголовок 3 Знак"/>
    <w:basedOn w:val="a4"/>
    <w:link w:val="3"/>
    <w:uiPriority w:val="1"/>
    <w:rsid w:val="009B1AE1"/>
    <w:rPr>
      <w:rFonts w:eastAsia="SimSun"/>
      <w:i/>
      <w:iCs/>
      <w:noProof/>
      <w:lang w:val="ru-RU" w:eastAsia="en-US"/>
    </w:rPr>
  </w:style>
  <w:style w:type="character" w:customStyle="1" w:styleId="40">
    <w:name w:val="Заголовок 4 Знак"/>
    <w:basedOn w:val="a4"/>
    <w:link w:val="4"/>
    <w:uiPriority w:val="1"/>
    <w:rsid w:val="009B1AE1"/>
    <w:rPr>
      <w:rFonts w:eastAsia="SimSun"/>
      <w:i/>
      <w:iCs/>
      <w:noProof/>
      <w:lang w:val="ru-RU" w:eastAsia="en-US"/>
    </w:rPr>
  </w:style>
  <w:style w:type="character" w:customStyle="1" w:styleId="50">
    <w:name w:val="Заголовок 5 Знак"/>
    <w:basedOn w:val="a4"/>
    <w:link w:val="5"/>
    <w:rsid w:val="009B1AE1"/>
    <w:rPr>
      <w:rFonts w:eastAsia="SimSun"/>
      <w:smallCaps/>
      <w:noProof/>
      <w:lang w:val="ru-RU" w:eastAsia="en-US"/>
    </w:rPr>
  </w:style>
  <w:style w:type="paragraph" w:customStyle="1" w:styleId="af1">
    <w:name w:val="Ключевые слова"/>
    <w:basedOn w:val="a2"/>
    <w:next w:val="1"/>
    <w:qFormat/>
    <w:rsid w:val="009B1AE1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rsid w:val="009B1AE1"/>
    <w:rPr>
      <w:rFonts w:eastAsiaTheme="majorEastAsia" w:cstheme="majorBidi"/>
      <w:i/>
      <w:iCs/>
      <w:color w:val="000000" w:themeColor="text1"/>
      <w:lang w:val="ru-RU" w:eastAsia="en-US"/>
    </w:rPr>
  </w:style>
  <w:style w:type="paragraph" w:customStyle="1" w:styleId="af2">
    <w:name w:val="Финансирование"/>
    <w:basedOn w:val="a2"/>
    <w:qFormat/>
    <w:rsid w:val="009B1AE1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9B1AE1"/>
    <w:pPr>
      <w:numPr>
        <w:numId w:val="15"/>
      </w:numPr>
      <w:tabs>
        <w:tab w:val="clear" w:pos="288"/>
        <w:tab w:val="left" w:pos="709"/>
      </w:tabs>
      <w:spacing w:after="60"/>
      <w:ind w:left="714" w:hanging="357"/>
    </w:pPr>
  </w:style>
  <w:style w:type="paragraph" w:customStyle="1" w:styleId="a">
    <w:name w:val="Название рисунка"/>
    <w:basedOn w:val="a2"/>
    <w:qFormat/>
    <w:rsid w:val="009B1AE1"/>
    <w:pPr>
      <w:numPr>
        <w:numId w:val="13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9B1AE1"/>
    <w:pPr>
      <w:numPr>
        <w:numId w:val="16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3">
    <w:name w:val="Строка таблицы"/>
    <w:basedOn w:val="a2"/>
    <w:qFormat/>
    <w:rsid w:val="009B1AE1"/>
    <w:pPr>
      <w:tabs>
        <w:tab w:val="left" w:pos="1021"/>
      </w:tabs>
    </w:pPr>
    <w:rPr>
      <w:sz w:val="16"/>
    </w:rPr>
  </w:style>
  <w:style w:type="paragraph" w:customStyle="1" w:styleId="10">
    <w:name w:val="Список литературы1"/>
    <w:basedOn w:val="a3"/>
    <w:qFormat/>
    <w:pPr>
      <w:numPr>
        <w:numId w:val="5"/>
      </w:numPr>
      <w:spacing w:after="50" w:line="180" w:lineRule="exact"/>
      <w:ind w:left="289" w:hanging="289"/>
    </w:pPr>
    <w:rPr>
      <w:spacing w:val="0"/>
      <w:sz w:val="16"/>
    </w:rPr>
  </w:style>
  <w:style w:type="paragraph" w:customStyle="1" w:styleId="Author">
    <w:name w:val="Author"/>
    <w:pPr>
      <w:spacing w:before="360" w:after="40"/>
      <w:jc w:val="center"/>
    </w:pPr>
    <w:rPr>
      <w:rFonts w:eastAsia="SimSun"/>
      <w:sz w:val="22"/>
      <w:szCs w:val="22"/>
      <w:lang w:val="en-US" w:eastAsia="en-US"/>
    </w:rPr>
  </w:style>
  <w:style w:type="paragraph" w:styleId="af4">
    <w:name w:val="List Paragraph"/>
    <w:uiPriority w:val="34"/>
    <w:pPr>
      <w:ind w:left="720"/>
      <w:contextualSpacing/>
    </w:pPr>
  </w:style>
  <w:style w:type="character" w:customStyle="1" w:styleId="12">
    <w:name w:val="Неразрешенное упоминание1"/>
    <w:basedOn w:val="a4"/>
    <w:uiPriority w:val="99"/>
    <w:semiHidden/>
    <w:unhideWhenUsed/>
    <w:rPr>
      <w:color w:val="605E5C"/>
      <w:shd w:val="clear" w:color="auto" w:fill="E1DFDD"/>
    </w:rPr>
  </w:style>
  <w:style w:type="paragraph" w:styleId="af5">
    <w:name w:val="Subtitle"/>
    <w:basedOn w:val="a2"/>
    <w:next w:val="a2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af6">
    <w:name w:val="annotation text"/>
    <w:basedOn w:val="a2"/>
    <w:link w:val="af7"/>
    <w:uiPriority w:val="99"/>
    <w:semiHidden/>
    <w:unhideWhenUsed/>
  </w:style>
  <w:style w:type="character" w:customStyle="1" w:styleId="af7">
    <w:name w:val="Текст примечания Знак"/>
    <w:basedOn w:val="a4"/>
    <w:link w:val="af6"/>
    <w:uiPriority w:val="99"/>
    <w:semiHidden/>
  </w:style>
  <w:style w:type="character" w:styleId="af8">
    <w:name w:val="annotation reference"/>
    <w:basedOn w:val="a4"/>
    <w:uiPriority w:val="99"/>
    <w:semiHidden/>
    <w:unhideWhenUsed/>
    <w:rPr>
      <w:sz w:val="16"/>
      <w:szCs w:val="16"/>
    </w:rPr>
  </w:style>
  <w:style w:type="paragraph" w:styleId="af9">
    <w:name w:val="Balloon Text"/>
    <w:basedOn w:val="a2"/>
    <w:link w:val="afa"/>
    <w:uiPriority w:val="99"/>
    <w:semiHidden/>
    <w:unhideWhenUsed/>
    <w:rsid w:val="00396357"/>
    <w:rPr>
      <w:rFonts w:ascii="Segoe UI" w:hAnsi="Segoe UI" w:cs="Segoe UI"/>
      <w:sz w:val="18"/>
      <w:szCs w:val="18"/>
    </w:rPr>
  </w:style>
  <w:style w:type="character" w:customStyle="1" w:styleId="afa">
    <w:name w:val="Текст выноски Знак"/>
    <w:basedOn w:val="a4"/>
    <w:link w:val="af9"/>
    <w:uiPriority w:val="99"/>
    <w:semiHidden/>
    <w:rsid w:val="00396357"/>
    <w:rPr>
      <w:rFonts w:ascii="Segoe UI" w:hAnsi="Segoe UI" w:cs="Segoe UI"/>
      <w:sz w:val="18"/>
      <w:szCs w:val="18"/>
    </w:rPr>
  </w:style>
  <w:style w:type="character" w:customStyle="1" w:styleId="a8">
    <w:name w:val="Название Знак"/>
    <w:basedOn w:val="a4"/>
    <w:link w:val="a7"/>
    <w:rsid w:val="009B1AE1"/>
    <w:rPr>
      <w:rFonts w:eastAsiaTheme="majorEastAsia" w:cstheme="majorBidi"/>
      <w:color w:val="000000" w:themeColor="text1"/>
      <w:kern w:val="28"/>
      <w:sz w:val="48"/>
      <w:szCs w:val="52"/>
      <w:lang w:val="ru-RU" w:eastAsia="en-US"/>
    </w:rPr>
  </w:style>
  <w:style w:type="paragraph" w:styleId="a0">
    <w:name w:val="Bibliography"/>
    <w:basedOn w:val="a3"/>
    <w:next w:val="a2"/>
    <w:qFormat/>
    <w:rsid w:val="00D60D84"/>
    <w:pPr>
      <w:numPr>
        <w:numId w:val="14"/>
      </w:numPr>
      <w:tabs>
        <w:tab w:val="clear" w:pos="288"/>
      </w:tabs>
      <w:spacing w:after="50" w:line="180" w:lineRule="exact"/>
      <w:ind w:left="357" w:hanging="357"/>
    </w:pPr>
    <w:rPr>
      <w:spacing w:val="0"/>
      <w:sz w:val="16"/>
    </w:rPr>
  </w:style>
  <w:style w:type="paragraph" w:styleId="afb">
    <w:name w:val="header"/>
    <w:basedOn w:val="a2"/>
    <w:link w:val="afc"/>
    <w:uiPriority w:val="99"/>
    <w:unhideWhenUsed/>
    <w:rsid w:val="00F021B4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4"/>
    <w:link w:val="afb"/>
    <w:uiPriority w:val="99"/>
    <w:rsid w:val="00F021B4"/>
    <w:rPr>
      <w:lang w:val="ru-RU" w:eastAsia="en-US"/>
    </w:rPr>
  </w:style>
  <w:style w:type="paragraph" w:styleId="afd">
    <w:name w:val="footer"/>
    <w:basedOn w:val="a2"/>
    <w:link w:val="afe"/>
    <w:uiPriority w:val="99"/>
    <w:unhideWhenUsed/>
    <w:rsid w:val="00F021B4"/>
    <w:pPr>
      <w:tabs>
        <w:tab w:val="center" w:pos="4677"/>
        <w:tab w:val="right" w:pos="9355"/>
      </w:tabs>
    </w:pPr>
  </w:style>
  <w:style w:type="character" w:customStyle="1" w:styleId="afe">
    <w:name w:val="Нижний колонтитул Знак"/>
    <w:basedOn w:val="a4"/>
    <w:link w:val="afd"/>
    <w:uiPriority w:val="99"/>
    <w:rsid w:val="00F021B4"/>
    <w:rPr>
      <w:lang w:val="ru-RU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 w:qFormat="1"/>
    <w:lsdException w:name="TOC Heading" w:uiPriority="39" w:qFormat="1"/>
  </w:latentStyles>
  <w:style w:type="paragraph" w:default="1" w:styleId="a2">
    <w:name w:val="Normal"/>
    <w:qFormat/>
    <w:rsid w:val="009B1AE1"/>
    <w:pPr>
      <w:suppressAutoHyphens/>
    </w:pPr>
    <w:rPr>
      <w:lang w:val="ru-RU" w:eastAsia="en-US"/>
    </w:rPr>
  </w:style>
  <w:style w:type="paragraph" w:styleId="1">
    <w:name w:val="heading 1"/>
    <w:basedOn w:val="a2"/>
    <w:next w:val="a3"/>
    <w:link w:val="11"/>
    <w:qFormat/>
    <w:rsid w:val="009B1AE1"/>
    <w:pPr>
      <w:keepNext/>
      <w:keepLines/>
      <w:numPr>
        <w:numId w:val="12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9B1AE1"/>
    <w:pPr>
      <w:keepNext/>
      <w:keepLines/>
      <w:numPr>
        <w:ilvl w:val="1"/>
        <w:numId w:val="12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rsid w:val="009B1AE1"/>
    <w:pPr>
      <w:numPr>
        <w:ilvl w:val="2"/>
        <w:numId w:val="12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rsid w:val="009B1AE1"/>
    <w:pPr>
      <w:numPr>
        <w:ilvl w:val="3"/>
        <w:numId w:val="12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9B1AE1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unhideWhenUsed/>
    <w:rsid w:val="009B1AE1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7">
    <w:name w:val="Title"/>
    <w:basedOn w:val="a2"/>
    <w:next w:val="a2"/>
    <w:link w:val="a8"/>
    <w:qFormat/>
    <w:rsid w:val="009B1AE1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paragraph" w:styleId="a3">
    <w:name w:val="Body Text"/>
    <w:basedOn w:val="a2"/>
    <w:link w:val="a9"/>
    <w:rsid w:val="009B1AE1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styleId="aa">
    <w:name w:val="Hyperlink"/>
    <w:basedOn w:val="a4"/>
    <w:uiPriority w:val="99"/>
    <w:unhideWhenUsed/>
    <w:rPr>
      <w:color w:val="0000FF" w:themeColor="hyperlink"/>
      <w:u w:val="single"/>
    </w:rPr>
  </w:style>
  <w:style w:type="table" w:styleId="ab">
    <w:name w:val="Table Grid"/>
    <w:basedOn w:val="a5"/>
    <w:uiPriority w:val="59"/>
    <w:rsid w:val="009B1AE1"/>
    <w:rPr>
      <w:rFonts w:asciiTheme="minorHAnsi" w:hAnsiTheme="minorHAnsi" w:cstheme="minorBidi"/>
      <w:sz w:val="22"/>
      <w:szCs w:val="22"/>
      <w:lang w:val="ru-RU"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Заголовок Знак"/>
    <w:basedOn w:val="a4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character" w:customStyle="1" w:styleId="a9">
    <w:name w:val="Основной текст Знак"/>
    <w:link w:val="a3"/>
    <w:rsid w:val="009B1AE1"/>
    <w:rPr>
      <w:rFonts w:eastAsia="MS Mincho"/>
      <w:spacing w:val="-1"/>
      <w:lang w:val="ru-RU" w:eastAsia="en-US"/>
    </w:rPr>
  </w:style>
  <w:style w:type="paragraph" w:customStyle="1" w:styleId="ad">
    <w:name w:val="Авторы"/>
    <w:basedOn w:val="a2"/>
    <w:next w:val="ae"/>
    <w:qFormat/>
    <w:rsid w:val="009B1AE1"/>
    <w:pPr>
      <w:spacing w:before="240" w:after="80"/>
      <w:jc w:val="center"/>
    </w:pPr>
    <w:rPr>
      <w:sz w:val="24"/>
    </w:rPr>
  </w:style>
  <w:style w:type="paragraph" w:customStyle="1" w:styleId="ae">
    <w:name w:val="Организация"/>
    <w:basedOn w:val="a2"/>
    <w:qFormat/>
    <w:rsid w:val="009B1AE1"/>
    <w:pPr>
      <w:spacing w:after="80"/>
      <w:jc w:val="center"/>
    </w:pPr>
    <w:rPr>
      <w:i/>
      <w:sz w:val="22"/>
    </w:rPr>
  </w:style>
  <w:style w:type="paragraph" w:customStyle="1" w:styleId="af">
    <w:name w:val="Мэйл"/>
    <w:basedOn w:val="a2"/>
    <w:qFormat/>
    <w:rsid w:val="009B1AE1"/>
    <w:pPr>
      <w:spacing w:after="120"/>
      <w:jc w:val="center"/>
    </w:pPr>
    <w:rPr>
      <w:sz w:val="22"/>
      <w:lang w:val="en-US"/>
    </w:rPr>
  </w:style>
  <w:style w:type="paragraph" w:customStyle="1" w:styleId="af0">
    <w:name w:val="Аннотация"/>
    <w:basedOn w:val="ae"/>
    <w:qFormat/>
    <w:rsid w:val="009B1AE1"/>
    <w:pPr>
      <w:ind w:firstLine="289"/>
      <w:jc w:val="both"/>
    </w:pPr>
    <w:rPr>
      <w:b/>
      <w:i w:val="0"/>
      <w:sz w:val="18"/>
    </w:rPr>
  </w:style>
  <w:style w:type="character" w:customStyle="1" w:styleId="11">
    <w:name w:val="Заголовок 1 Знак"/>
    <w:link w:val="1"/>
    <w:rsid w:val="009B1AE1"/>
    <w:rPr>
      <w:rFonts w:eastAsia="SimSun"/>
      <w:smallCaps/>
      <w:noProof/>
      <w:lang w:val="ru-RU" w:eastAsia="en-US"/>
    </w:rPr>
  </w:style>
  <w:style w:type="character" w:customStyle="1" w:styleId="20">
    <w:name w:val="Заголовок 2 Знак"/>
    <w:basedOn w:val="a4"/>
    <w:link w:val="2"/>
    <w:rsid w:val="009B1AE1"/>
    <w:rPr>
      <w:rFonts w:eastAsia="SimSun"/>
      <w:i/>
      <w:iCs/>
      <w:noProof/>
      <w:lang w:val="ru-RU" w:eastAsia="en-US"/>
    </w:rPr>
  </w:style>
  <w:style w:type="character" w:customStyle="1" w:styleId="30">
    <w:name w:val="Заголовок 3 Знак"/>
    <w:basedOn w:val="a4"/>
    <w:link w:val="3"/>
    <w:uiPriority w:val="1"/>
    <w:rsid w:val="009B1AE1"/>
    <w:rPr>
      <w:rFonts w:eastAsia="SimSun"/>
      <w:i/>
      <w:iCs/>
      <w:noProof/>
      <w:lang w:val="ru-RU" w:eastAsia="en-US"/>
    </w:rPr>
  </w:style>
  <w:style w:type="character" w:customStyle="1" w:styleId="40">
    <w:name w:val="Заголовок 4 Знак"/>
    <w:basedOn w:val="a4"/>
    <w:link w:val="4"/>
    <w:uiPriority w:val="1"/>
    <w:rsid w:val="009B1AE1"/>
    <w:rPr>
      <w:rFonts w:eastAsia="SimSun"/>
      <w:i/>
      <w:iCs/>
      <w:noProof/>
      <w:lang w:val="ru-RU" w:eastAsia="en-US"/>
    </w:rPr>
  </w:style>
  <w:style w:type="character" w:customStyle="1" w:styleId="50">
    <w:name w:val="Заголовок 5 Знак"/>
    <w:basedOn w:val="a4"/>
    <w:link w:val="5"/>
    <w:rsid w:val="009B1AE1"/>
    <w:rPr>
      <w:rFonts w:eastAsia="SimSun"/>
      <w:smallCaps/>
      <w:noProof/>
      <w:lang w:val="ru-RU" w:eastAsia="en-US"/>
    </w:rPr>
  </w:style>
  <w:style w:type="paragraph" w:customStyle="1" w:styleId="af1">
    <w:name w:val="Ключевые слова"/>
    <w:basedOn w:val="a2"/>
    <w:next w:val="1"/>
    <w:qFormat/>
    <w:rsid w:val="009B1AE1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rsid w:val="009B1AE1"/>
    <w:rPr>
      <w:rFonts w:eastAsiaTheme="majorEastAsia" w:cstheme="majorBidi"/>
      <w:i/>
      <w:iCs/>
      <w:color w:val="000000" w:themeColor="text1"/>
      <w:lang w:val="ru-RU" w:eastAsia="en-US"/>
    </w:rPr>
  </w:style>
  <w:style w:type="paragraph" w:customStyle="1" w:styleId="af2">
    <w:name w:val="Финансирование"/>
    <w:basedOn w:val="a2"/>
    <w:qFormat/>
    <w:rsid w:val="009B1AE1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9B1AE1"/>
    <w:pPr>
      <w:numPr>
        <w:numId w:val="15"/>
      </w:numPr>
      <w:tabs>
        <w:tab w:val="clear" w:pos="288"/>
        <w:tab w:val="left" w:pos="709"/>
      </w:tabs>
      <w:spacing w:after="60"/>
      <w:ind w:left="714" w:hanging="357"/>
    </w:pPr>
  </w:style>
  <w:style w:type="paragraph" w:customStyle="1" w:styleId="a">
    <w:name w:val="Название рисунка"/>
    <w:basedOn w:val="a2"/>
    <w:qFormat/>
    <w:rsid w:val="009B1AE1"/>
    <w:pPr>
      <w:numPr>
        <w:numId w:val="13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9B1AE1"/>
    <w:pPr>
      <w:numPr>
        <w:numId w:val="16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3">
    <w:name w:val="Строка таблицы"/>
    <w:basedOn w:val="a2"/>
    <w:qFormat/>
    <w:rsid w:val="009B1AE1"/>
    <w:pPr>
      <w:tabs>
        <w:tab w:val="left" w:pos="1021"/>
      </w:tabs>
    </w:pPr>
    <w:rPr>
      <w:sz w:val="16"/>
    </w:rPr>
  </w:style>
  <w:style w:type="paragraph" w:customStyle="1" w:styleId="10">
    <w:name w:val="Список литературы1"/>
    <w:basedOn w:val="a3"/>
    <w:qFormat/>
    <w:pPr>
      <w:numPr>
        <w:numId w:val="5"/>
      </w:numPr>
      <w:spacing w:after="50" w:line="180" w:lineRule="exact"/>
      <w:ind w:left="289" w:hanging="289"/>
    </w:pPr>
    <w:rPr>
      <w:spacing w:val="0"/>
      <w:sz w:val="16"/>
    </w:rPr>
  </w:style>
  <w:style w:type="paragraph" w:customStyle="1" w:styleId="Author">
    <w:name w:val="Author"/>
    <w:pPr>
      <w:spacing w:before="360" w:after="40"/>
      <w:jc w:val="center"/>
    </w:pPr>
    <w:rPr>
      <w:rFonts w:eastAsia="SimSun"/>
      <w:sz w:val="22"/>
      <w:szCs w:val="22"/>
      <w:lang w:val="en-US" w:eastAsia="en-US"/>
    </w:rPr>
  </w:style>
  <w:style w:type="paragraph" w:styleId="af4">
    <w:name w:val="List Paragraph"/>
    <w:uiPriority w:val="34"/>
    <w:pPr>
      <w:ind w:left="720"/>
      <w:contextualSpacing/>
    </w:pPr>
  </w:style>
  <w:style w:type="character" w:customStyle="1" w:styleId="12">
    <w:name w:val="Неразрешенное упоминание1"/>
    <w:basedOn w:val="a4"/>
    <w:uiPriority w:val="99"/>
    <w:semiHidden/>
    <w:unhideWhenUsed/>
    <w:rPr>
      <w:color w:val="605E5C"/>
      <w:shd w:val="clear" w:color="auto" w:fill="E1DFDD"/>
    </w:rPr>
  </w:style>
  <w:style w:type="paragraph" w:styleId="af5">
    <w:name w:val="Subtitle"/>
    <w:basedOn w:val="a2"/>
    <w:next w:val="a2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af6">
    <w:name w:val="annotation text"/>
    <w:basedOn w:val="a2"/>
    <w:link w:val="af7"/>
    <w:uiPriority w:val="99"/>
    <w:semiHidden/>
    <w:unhideWhenUsed/>
  </w:style>
  <w:style w:type="character" w:customStyle="1" w:styleId="af7">
    <w:name w:val="Текст примечания Знак"/>
    <w:basedOn w:val="a4"/>
    <w:link w:val="af6"/>
    <w:uiPriority w:val="99"/>
    <w:semiHidden/>
  </w:style>
  <w:style w:type="character" w:styleId="af8">
    <w:name w:val="annotation reference"/>
    <w:basedOn w:val="a4"/>
    <w:uiPriority w:val="99"/>
    <w:semiHidden/>
    <w:unhideWhenUsed/>
    <w:rPr>
      <w:sz w:val="16"/>
      <w:szCs w:val="16"/>
    </w:rPr>
  </w:style>
  <w:style w:type="paragraph" w:styleId="af9">
    <w:name w:val="Balloon Text"/>
    <w:basedOn w:val="a2"/>
    <w:link w:val="afa"/>
    <w:uiPriority w:val="99"/>
    <w:semiHidden/>
    <w:unhideWhenUsed/>
    <w:rsid w:val="00396357"/>
    <w:rPr>
      <w:rFonts w:ascii="Segoe UI" w:hAnsi="Segoe UI" w:cs="Segoe UI"/>
      <w:sz w:val="18"/>
      <w:szCs w:val="18"/>
    </w:rPr>
  </w:style>
  <w:style w:type="character" w:customStyle="1" w:styleId="afa">
    <w:name w:val="Текст выноски Знак"/>
    <w:basedOn w:val="a4"/>
    <w:link w:val="af9"/>
    <w:uiPriority w:val="99"/>
    <w:semiHidden/>
    <w:rsid w:val="00396357"/>
    <w:rPr>
      <w:rFonts w:ascii="Segoe UI" w:hAnsi="Segoe UI" w:cs="Segoe UI"/>
      <w:sz w:val="18"/>
      <w:szCs w:val="18"/>
    </w:rPr>
  </w:style>
  <w:style w:type="character" w:customStyle="1" w:styleId="a8">
    <w:name w:val="Название Знак"/>
    <w:basedOn w:val="a4"/>
    <w:link w:val="a7"/>
    <w:rsid w:val="009B1AE1"/>
    <w:rPr>
      <w:rFonts w:eastAsiaTheme="majorEastAsia" w:cstheme="majorBidi"/>
      <w:color w:val="000000" w:themeColor="text1"/>
      <w:kern w:val="28"/>
      <w:sz w:val="48"/>
      <w:szCs w:val="52"/>
      <w:lang w:val="ru-RU" w:eastAsia="en-US"/>
    </w:rPr>
  </w:style>
  <w:style w:type="paragraph" w:styleId="a0">
    <w:name w:val="Bibliography"/>
    <w:basedOn w:val="a3"/>
    <w:next w:val="a2"/>
    <w:qFormat/>
    <w:rsid w:val="00D60D84"/>
    <w:pPr>
      <w:numPr>
        <w:numId w:val="14"/>
      </w:numPr>
      <w:tabs>
        <w:tab w:val="clear" w:pos="288"/>
      </w:tabs>
      <w:spacing w:after="50" w:line="180" w:lineRule="exact"/>
      <w:ind w:left="357" w:hanging="357"/>
    </w:pPr>
    <w:rPr>
      <w:spacing w:val="0"/>
      <w:sz w:val="16"/>
    </w:rPr>
  </w:style>
  <w:style w:type="paragraph" w:styleId="afb">
    <w:name w:val="header"/>
    <w:basedOn w:val="a2"/>
    <w:link w:val="afc"/>
    <w:uiPriority w:val="99"/>
    <w:unhideWhenUsed/>
    <w:rsid w:val="00F021B4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4"/>
    <w:link w:val="afb"/>
    <w:uiPriority w:val="99"/>
    <w:rsid w:val="00F021B4"/>
    <w:rPr>
      <w:lang w:val="ru-RU" w:eastAsia="en-US"/>
    </w:rPr>
  </w:style>
  <w:style w:type="paragraph" w:styleId="afd">
    <w:name w:val="footer"/>
    <w:basedOn w:val="a2"/>
    <w:link w:val="afe"/>
    <w:uiPriority w:val="99"/>
    <w:unhideWhenUsed/>
    <w:rsid w:val="00F021B4"/>
    <w:pPr>
      <w:tabs>
        <w:tab w:val="center" w:pos="4677"/>
        <w:tab w:val="right" w:pos="9355"/>
      </w:tabs>
    </w:pPr>
  </w:style>
  <w:style w:type="character" w:customStyle="1" w:styleId="afe">
    <w:name w:val="Нижний колонтитул Знак"/>
    <w:basedOn w:val="a4"/>
    <w:link w:val="afd"/>
    <w:uiPriority w:val="99"/>
    <w:rsid w:val="00F021B4"/>
    <w:rPr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139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7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6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y1e6gGtiEkaezkSnT4rcuzH4mg==">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2638</Words>
  <Characters>15043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Дусталев Евгений</dc:creator>
  <cp:lastModifiedBy>Ri</cp:lastModifiedBy>
  <cp:revision>2</cp:revision>
  <dcterms:created xsi:type="dcterms:W3CDTF">2026-04-16T11:18:00Z</dcterms:created>
  <dcterms:modified xsi:type="dcterms:W3CDTF">2026-04-16T11:18:00Z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1033-12.1.23155.23155</vt:lpwstr>
  </property>
  <property fmtid="{D5CDD505-2E9C-101B-9397-08002B2CF9AE}" pid="3" name="ICV">
    <vt:lpwstr>803A551D134EB8C9C428B56982E05CE8_43</vt:lpwstr>
  </property>
</Properties>
</file>