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2" w14:textId="5ACD4021" w:rsidR="002D1F8C" w:rsidRPr="00A71258" w:rsidRDefault="00F36BB2" w:rsidP="0005595B">
      <w:pPr>
        <w:pStyle w:val="a7"/>
      </w:pPr>
      <w:r w:rsidRPr="00A71258">
        <w:t xml:space="preserve">Конвергенция сетей 6G и </w:t>
      </w:r>
      <w:proofErr w:type="spellStart"/>
      <w:r w:rsidRPr="00A71258">
        <w:t>Метавселенной</w:t>
      </w:r>
      <w:proofErr w:type="spellEnd"/>
      <w:r w:rsidRPr="00A71258">
        <w:t xml:space="preserve">: архитектурные подходы и сетевые требования для экосистемы </w:t>
      </w:r>
      <w:proofErr w:type="spellStart"/>
      <w:r w:rsidRPr="00A71258">
        <w:t>CityVerse</w:t>
      </w:r>
      <w:proofErr w:type="spellEnd"/>
    </w:p>
    <w:p w14:paraId="29E51911" w14:textId="692E5ADE" w:rsidR="0005595B" w:rsidRDefault="00F36BB2" w:rsidP="0005595B">
      <w:pPr>
        <w:pStyle w:val="ad"/>
        <w:rPr>
          <w:sz w:val="18"/>
          <w:szCs w:val="18"/>
        </w:rPr>
      </w:pPr>
      <w:r w:rsidRPr="00A71258">
        <w:t>М</w:t>
      </w:r>
      <w:r w:rsidR="0005595B">
        <w:t>.</w:t>
      </w:r>
      <w:r w:rsidR="0005595B" w:rsidRPr="0005595B">
        <w:t xml:space="preserve"> </w:t>
      </w:r>
      <w:r w:rsidR="0005595B">
        <w:t xml:space="preserve">А. </w:t>
      </w:r>
      <w:r w:rsidR="0005595B" w:rsidRPr="00A71258">
        <w:t>Белов</w:t>
      </w:r>
      <w:r w:rsidRPr="00A71258">
        <w:t xml:space="preserve">, </w:t>
      </w:r>
      <w:r w:rsidR="0005595B">
        <w:rPr>
          <w:lang w:bidi="ar-KW"/>
        </w:rPr>
        <w:t xml:space="preserve">Ахмед </w:t>
      </w:r>
      <w:r w:rsidR="00844F02">
        <w:rPr>
          <w:lang w:bidi="ar-KW"/>
        </w:rPr>
        <w:t>Аль-</w:t>
      </w:r>
      <w:proofErr w:type="spellStart"/>
      <w:r w:rsidR="00844F02">
        <w:rPr>
          <w:lang w:bidi="ar-KW"/>
        </w:rPr>
        <w:t>Анси</w:t>
      </w:r>
      <w:proofErr w:type="spellEnd"/>
      <w:r w:rsidR="00844F02">
        <w:rPr>
          <w:lang w:bidi="ar-KW"/>
        </w:rPr>
        <w:t xml:space="preserve">, </w:t>
      </w:r>
      <w:proofErr w:type="spellStart"/>
      <w:r w:rsidRPr="00A71258">
        <w:t>Аммар</w:t>
      </w:r>
      <w:proofErr w:type="spellEnd"/>
      <w:r w:rsidR="0005595B" w:rsidRPr="0005595B">
        <w:t xml:space="preserve"> </w:t>
      </w:r>
      <w:proofErr w:type="spellStart"/>
      <w:r w:rsidR="0005595B" w:rsidRPr="00A71258">
        <w:t>Мутханна</w:t>
      </w:r>
      <w:proofErr w:type="spellEnd"/>
    </w:p>
    <w:p w14:paraId="00000003" w14:textId="7D273B37" w:rsidR="002D1F8C" w:rsidRPr="00A71258" w:rsidRDefault="00F36BB2" w:rsidP="0005595B">
      <w:pPr>
        <w:pStyle w:val="ae"/>
      </w:pPr>
      <w:r w:rsidRPr="00A71258">
        <w:t xml:space="preserve">Санкт-Петербургский государственный университет телекоммуникаций </w:t>
      </w:r>
      <w:r w:rsidR="006E725B">
        <w:br/>
      </w:r>
      <w:r w:rsidRPr="00A71258">
        <w:t>им.</w:t>
      </w:r>
      <w:r w:rsidR="006E725B">
        <w:t xml:space="preserve"> </w:t>
      </w:r>
      <w:r w:rsidRPr="00A71258">
        <w:t xml:space="preserve">проф. М.А. Бонч-Бруевича </w:t>
      </w:r>
    </w:p>
    <w:p w14:paraId="00000004" w14:textId="4DC10177" w:rsidR="002D1F8C" w:rsidRPr="0005595B" w:rsidRDefault="007D5177" w:rsidP="0005595B">
      <w:pPr>
        <w:pStyle w:val="af"/>
        <w:spacing w:after="0"/>
        <w:sectPr w:rsidR="002D1F8C" w:rsidRPr="0005595B" w:rsidSect="006E725B">
          <w:footerReference w:type="default" r:id="rId9"/>
          <w:pgSz w:w="11906" w:h="16838"/>
          <w:pgMar w:top="907" w:right="907" w:bottom="1440" w:left="907" w:header="709" w:footer="709" w:gutter="0"/>
          <w:pgNumType w:start="195"/>
          <w:cols w:space="720"/>
        </w:sectPr>
      </w:pPr>
      <w:hyperlink r:id="rId10" w:history="1">
        <w:r w:rsidR="00844F02" w:rsidRPr="0005595B">
          <w:rPr>
            <w:rStyle w:val="aa"/>
            <w:color w:val="auto"/>
            <w:u w:val="none"/>
          </w:rPr>
          <w:t>belov.maksim.alekseevich@gmail.com</w:t>
        </w:r>
      </w:hyperlink>
      <w:r w:rsidR="00A71258" w:rsidRPr="0005595B">
        <w:t xml:space="preserve">, </w:t>
      </w:r>
      <w:hyperlink r:id="rId11" w:history="1">
        <w:r w:rsidR="00844F02" w:rsidRPr="0005595B">
          <w:rPr>
            <w:rStyle w:val="aa"/>
            <w:color w:val="auto"/>
            <w:u w:val="none"/>
          </w:rPr>
          <w:t>ahmedalansi16@gmail.com</w:t>
        </w:r>
      </w:hyperlink>
      <w:r w:rsidR="00844F02" w:rsidRPr="0005595B">
        <w:t xml:space="preserve">, </w:t>
      </w:r>
      <w:hyperlink r:id="rId12" w:history="1">
        <w:r w:rsidR="00844F02" w:rsidRPr="0005595B">
          <w:rPr>
            <w:rStyle w:val="aa"/>
            <w:color w:val="auto"/>
            <w:u w:val="none"/>
          </w:rPr>
          <w:t>ammarexpress@gmail.com</w:t>
        </w:r>
      </w:hyperlink>
      <w:r w:rsidR="00844F02" w:rsidRPr="0005595B">
        <w:t xml:space="preserve"> </w:t>
      </w:r>
    </w:p>
    <w:p w14:paraId="00000006" w14:textId="61972262" w:rsidR="002D1F8C" w:rsidRPr="00A71258" w:rsidRDefault="002D1F8C">
      <w:pPr>
        <w:tabs>
          <w:tab w:val="left" w:pos="4466"/>
        </w:tabs>
        <w:sectPr w:rsidR="002D1F8C" w:rsidRPr="00A71258">
          <w:type w:val="continuous"/>
          <w:pgSz w:w="11906" w:h="16838"/>
          <w:pgMar w:top="907" w:right="907" w:bottom="1440" w:left="907" w:header="709" w:footer="709" w:gutter="0"/>
          <w:cols w:space="720"/>
        </w:sectPr>
      </w:pPr>
    </w:p>
    <w:p w14:paraId="00000007" w14:textId="55CD25E4" w:rsidR="002D1F8C" w:rsidRPr="00A71258" w:rsidRDefault="0005595B" w:rsidP="0005595B">
      <w:pPr>
        <w:pStyle w:val="af0"/>
      </w:pPr>
      <w:r w:rsidRPr="00A71258">
        <w:rPr>
          <w:i/>
          <w:iCs/>
          <w:color w:val="000000"/>
        </w:rPr>
        <w:lastRenderedPageBreak/>
        <w:t>Аннотация.</w:t>
      </w:r>
      <w:r w:rsidRPr="00A71258">
        <w:t xml:space="preserve"> </w:t>
      </w:r>
      <w:r w:rsidR="00C03473" w:rsidRPr="00A71258">
        <w:t xml:space="preserve">Ожидаемый к 2030 году коммерческий запуск сетей мобильной связи шестого поколения (6G) в рамках концепции IMT-2030 открывает технологические возможности для полномасштабной реализации метавселенной для городов, классифицируемой как </w:t>
      </w:r>
      <w:proofErr w:type="spellStart"/>
      <w:r w:rsidR="00C03473" w:rsidRPr="00A71258">
        <w:t>CityVerse</w:t>
      </w:r>
      <w:proofErr w:type="spellEnd"/>
      <w:r w:rsidR="00C03473" w:rsidRPr="00A71258">
        <w:t xml:space="preserve">. Согласно техническим отчетам Фокус-группы МСЭ, концепция </w:t>
      </w:r>
      <w:proofErr w:type="spellStart"/>
      <w:r w:rsidR="00C03473" w:rsidRPr="00A71258">
        <w:t>CityVerse</w:t>
      </w:r>
      <w:proofErr w:type="spellEnd"/>
      <w:r w:rsidR="00C03473" w:rsidRPr="00A71258">
        <w:t xml:space="preserve"> строго ставит в приоритет </w:t>
      </w:r>
      <w:proofErr w:type="spellStart"/>
      <w:r w:rsidR="00C03473" w:rsidRPr="00A71258">
        <w:t>человекоцентричный</w:t>
      </w:r>
      <w:proofErr w:type="spellEnd"/>
      <w:r w:rsidR="00C03473" w:rsidRPr="00A71258">
        <w:t xml:space="preserve"> подход и способствует устойчивому развитию. Функционирование данной экосистемы базируется на интеграции динамических цифровых двойников, массовом межмашинном взаимодействии с плотностью до 10</w:t>
      </w:r>
      <w:r w:rsidR="00C03473" w:rsidRPr="00A71258">
        <w:rPr>
          <w:rFonts w:ascii="Cambria Math" w:hAnsi="Cambria Math" w:cs="Cambria Math"/>
        </w:rPr>
        <w:t>⁸</w:t>
      </w:r>
      <w:r w:rsidR="00C03473" w:rsidRPr="00A71258">
        <w:t xml:space="preserve"> устройств на квадратный километр и сервисах голографического телеприсутствия. Указанные сценарии требуют обеспечения задержек в пользовательской плоскости на уровне ≤1 мс и пиковых скоростей передачи данных до 1 Тбит/с. Ввиду неспособности традиционных облачных архитектур гарантировать выполнение заданных требований, в исследовании обоснована необходимость перехода к модели иерархической многоуровневой выгрузки вычислений на базе парадигмы </w:t>
      </w:r>
      <w:proofErr w:type="spellStart"/>
      <w:r w:rsidR="00C03473" w:rsidRPr="00A71258">
        <w:t>Fog</w:t>
      </w:r>
      <w:proofErr w:type="spellEnd"/>
      <w:r w:rsidR="00C03473" w:rsidRPr="00A71258">
        <w:t xml:space="preserve">/MEC (туманные и периферийные вычисления). Работа содержит критический анализ технологических барьеров и пробелов в стандартизации, в частности, физических ограничений распространения сигналов в терагерцовом (ТГц) диапазоне частот и отсутствия унифицированных протоколов функциональной </w:t>
      </w:r>
      <w:proofErr w:type="gramStart"/>
      <w:r w:rsidR="00C03473" w:rsidRPr="00A71258">
        <w:t>совместимости</w:t>
      </w:r>
      <w:proofErr w:type="gramEnd"/>
      <w:r w:rsidR="00C03473" w:rsidRPr="00A71258">
        <w:t xml:space="preserve"> цифровых аватаров между независимыми платформами метавселенной.</w:t>
      </w:r>
    </w:p>
    <w:p w14:paraId="00000009" w14:textId="52C77369" w:rsidR="002D1F8C" w:rsidRPr="00A71258" w:rsidRDefault="0005595B" w:rsidP="0005595B">
      <w:pPr>
        <w:pStyle w:val="af1"/>
      </w:pPr>
      <w:bookmarkStart w:id="0" w:name="bookmark=id.30j0zll" w:colFirst="0" w:colLast="0"/>
      <w:bookmarkEnd w:id="0"/>
      <w:r w:rsidRPr="00A71258">
        <w:t>Ключевые слова</w:t>
      </w:r>
      <w:r>
        <w:t>:</w:t>
      </w:r>
      <w:r w:rsidRPr="00A71258">
        <w:t xml:space="preserve"> </w:t>
      </w:r>
      <w:r w:rsidR="00C03473" w:rsidRPr="00A71258">
        <w:t xml:space="preserve">6G, </w:t>
      </w:r>
      <w:proofErr w:type="spellStart"/>
      <w:r w:rsidR="00C03473" w:rsidRPr="00A71258">
        <w:t>Метавселенная</w:t>
      </w:r>
      <w:proofErr w:type="spellEnd"/>
      <w:r w:rsidR="00C03473" w:rsidRPr="00A71258">
        <w:t xml:space="preserve">, </w:t>
      </w:r>
      <w:proofErr w:type="spellStart"/>
      <w:r w:rsidR="00C03473" w:rsidRPr="00A71258">
        <w:t>CityVerse</w:t>
      </w:r>
      <w:proofErr w:type="spellEnd"/>
      <w:r w:rsidR="00C03473" w:rsidRPr="00A71258">
        <w:t xml:space="preserve">, цифровые двойники, периферийные вычисления, </w:t>
      </w:r>
      <w:proofErr w:type="spellStart"/>
      <w:r w:rsidR="00C03473" w:rsidRPr="00A71258">
        <w:t>Fog</w:t>
      </w:r>
      <w:proofErr w:type="spellEnd"/>
      <w:r w:rsidR="00C03473" w:rsidRPr="00A71258">
        <w:t>/MEC</w:t>
      </w:r>
    </w:p>
    <w:p w14:paraId="0000000A" w14:textId="77777777" w:rsidR="002D1F8C" w:rsidRPr="00A71258" w:rsidRDefault="0005595B" w:rsidP="0005595B">
      <w:pPr>
        <w:pStyle w:val="1"/>
      </w:pPr>
      <w:r w:rsidRPr="00A71258">
        <w:t>Введение</w:t>
      </w:r>
    </w:p>
    <w:p w14:paraId="4863E180" w14:textId="048571C2" w:rsidR="00F36BB2" w:rsidRPr="00A71258" w:rsidRDefault="0054500D" w:rsidP="0005595B">
      <w:pPr>
        <w:pStyle w:val="a3"/>
      </w:pPr>
      <w:r w:rsidRPr="00A71258">
        <w:t>Эволюция инфокоммуникационных технологий обуславливает переход от концепции традиционных «умных городов» (</w:t>
      </w:r>
      <w:proofErr w:type="spellStart"/>
      <w:r w:rsidRPr="00A71258">
        <w:t>smart</w:t>
      </w:r>
      <w:proofErr w:type="spellEnd"/>
      <w:r w:rsidRPr="00A71258">
        <w:t xml:space="preserve"> </w:t>
      </w:r>
      <w:proofErr w:type="spellStart"/>
      <w:r w:rsidRPr="00A71258">
        <w:t>cities</w:t>
      </w:r>
      <w:proofErr w:type="spellEnd"/>
      <w:r w:rsidRPr="00A71258">
        <w:t xml:space="preserve">) к формированию интегрированной </w:t>
      </w:r>
      <w:proofErr w:type="spellStart"/>
      <w:r w:rsidRPr="00A71258">
        <w:t>киберфизической</w:t>
      </w:r>
      <w:proofErr w:type="spellEnd"/>
      <w:r w:rsidRPr="00A71258">
        <w:t xml:space="preserve"> среды. Коммерческое развертывание сетей мобильной связи шестого поколения (6G), запланированное к </w:t>
      </w:r>
      <w:bookmarkStart w:id="1" w:name="_GoBack"/>
      <w:bookmarkEnd w:id="1"/>
      <w:r w:rsidRPr="00A71258">
        <w:t xml:space="preserve">2030 году в рамках концепции IMT-2030, является технологическим базисом для полномасштабной реализации экосистемы </w:t>
      </w:r>
      <w:proofErr w:type="spellStart"/>
      <w:r w:rsidRPr="00A71258">
        <w:t>метавселенной</w:t>
      </w:r>
      <w:proofErr w:type="spellEnd"/>
      <w:r w:rsidRPr="00A71258">
        <w:t xml:space="preserve">. В данном контексте в техническом отчете </w:t>
      </w:r>
      <w:proofErr w:type="gramStart"/>
      <w:r w:rsidRPr="00A71258">
        <w:t>Фокус-группы</w:t>
      </w:r>
      <w:proofErr w:type="gramEnd"/>
      <w:r w:rsidRPr="00A71258">
        <w:t xml:space="preserve"> Международного союза электросвязи по </w:t>
      </w:r>
      <w:proofErr w:type="spellStart"/>
      <w:r w:rsidRPr="00A71258">
        <w:t>метавселенной</w:t>
      </w:r>
      <w:proofErr w:type="spellEnd"/>
      <w:r w:rsidRPr="00A71258">
        <w:t xml:space="preserve"> (ITU FG-MV) регламентировано понятие </w:t>
      </w:r>
      <w:proofErr w:type="spellStart"/>
      <w:r w:rsidRPr="00A71258">
        <w:t>CityVerse</w:t>
      </w:r>
      <w:proofErr w:type="spellEnd"/>
      <w:r w:rsidR="00F36BB2" w:rsidRPr="00A71258">
        <w:t>:</w:t>
      </w:r>
    </w:p>
    <w:p w14:paraId="1BB19C73" w14:textId="77777777" w:rsidR="00042C50" w:rsidRPr="00A71258" w:rsidRDefault="00F36BB2" w:rsidP="00042C50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r w:rsidRPr="00A71258">
        <w:rPr>
          <w:lang w:val="en-US"/>
        </w:rPr>
        <w:t>“</w:t>
      </w:r>
      <w:proofErr w:type="spellStart"/>
      <w:r w:rsidRPr="00A71258">
        <w:rPr>
          <w:i/>
          <w:iCs/>
          <w:lang w:val="en-US"/>
        </w:rPr>
        <w:t>CitiVerse</w:t>
      </w:r>
      <w:proofErr w:type="spellEnd"/>
      <w:r w:rsidRPr="00A71258">
        <w:rPr>
          <w:i/>
          <w:iCs/>
          <w:lang w:val="en-US"/>
        </w:rPr>
        <w:t xml:space="preserve"> (option one): </w:t>
      </w:r>
      <w:proofErr w:type="spellStart"/>
      <w:r w:rsidRPr="00A71258">
        <w:rPr>
          <w:i/>
          <w:iCs/>
          <w:lang w:val="en-US"/>
        </w:rPr>
        <w:t>metaverse</w:t>
      </w:r>
      <w:proofErr w:type="spellEnd"/>
      <w:r w:rsidRPr="00A71258">
        <w:rPr>
          <w:i/>
          <w:iCs/>
          <w:lang w:val="en-US"/>
        </w:rPr>
        <w:t xml:space="preserve"> for cities.</w:t>
      </w:r>
      <w:r w:rsidR="00042C50" w:rsidRPr="00A71258">
        <w:rPr>
          <w:i/>
          <w:iCs/>
          <w:lang w:val="en-US"/>
        </w:rPr>
        <w:br/>
      </w:r>
      <w:r w:rsidRPr="00A71258">
        <w:rPr>
          <w:i/>
          <w:iCs/>
          <w:lang w:val="en-US"/>
        </w:rPr>
        <w:t xml:space="preserve">NOTE: </w:t>
      </w:r>
      <w:proofErr w:type="spellStart"/>
      <w:r w:rsidRPr="00A71258">
        <w:rPr>
          <w:i/>
          <w:iCs/>
          <w:lang w:val="en-US"/>
        </w:rPr>
        <w:t>CitiVerse</w:t>
      </w:r>
      <w:proofErr w:type="spellEnd"/>
      <w:r w:rsidRPr="00A71258">
        <w:rPr>
          <w:i/>
          <w:iCs/>
          <w:lang w:val="en-US"/>
        </w:rPr>
        <w:t xml:space="preserve"> seeks to prioritize a human-</w:t>
      </w:r>
      <w:proofErr w:type="spellStart"/>
      <w:r w:rsidRPr="00A71258">
        <w:rPr>
          <w:i/>
          <w:iCs/>
          <w:lang w:val="en-US"/>
        </w:rPr>
        <w:t>centred</w:t>
      </w:r>
      <w:proofErr w:type="spellEnd"/>
      <w:r w:rsidRPr="00A71258">
        <w:rPr>
          <w:i/>
          <w:iCs/>
          <w:lang w:val="en-US"/>
        </w:rPr>
        <w:t xml:space="preserve"> approach and promote sustainable development.</w:t>
      </w:r>
      <w:r w:rsidR="00042C50" w:rsidRPr="00A71258">
        <w:rPr>
          <w:i/>
          <w:iCs/>
          <w:lang w:val="en-US"/>
        </w:rPr>
        <w:br/>
      </w:r>
      <w:proofErr w:type="spellStart"/>
      <w:r w:rsidRPr="00A71258">
        <w:rPr>
          <w:i/>
          <w:iCs/>
          <w:lang w:val="en-US"/>
        </w:rPr>
        <w:t>CitiVerse</w:t>
      </w:r>
      <w:proofErr w:type="spellEnd"/>
      <w:r w:rsidRPr="00A71258">
        <w:rPr>
          <w:i/>
          <w:iCs/>
          <w:lang w:val="en-US"/>
        </w:rPr>
        <w:t xml:space="preserve"> (option two): </w:t>
      </w:r>
      <w:proofErr w:type="spellStart"/>
      <w:r w:rsidRPr="00A71258">
        <w:rPr>
          <w:i/>
          <w:iCs/>
          <w:lang w:val="en-US"/>
        </w:rPr>
        <w:t>metaverse</w:t>
      </w:r>
      <w:proofErr w:type="spellEnd"/>
      <w:r w:rsidRPr="00A71258">
        <w:rPr>
          <w:i/>
          <w:iCs/>
          <w:lang w:val="en-US"/>
        </w:rPr>
        <w:t xml:space="preserve"> for cities prioritizing a </w:t>
      </w:r>
      <w:r w:rsidRPr="00A71258">
        <w:rPr>
          <w:i/>
          <w:iCs/>
          <w:lang w:val="en-US"/>
        </w:rPr>
        <w:lastRenderedPageBreak/>
        <w:t>human-</w:t>
      </w:r>
      <w:proofErr w:type="spellStart"/>
      <w:r w:rsidRPr="00A71258">
        <w:rPr>
          <w:i/>
          <w:iCs/>
          <w:lang w:val="en-US"/>
        </w:rPr>
        <w:t>centred</w:t>
      </w:r>
      <w:proofErr w:type="spellEnd"/>
      <w:r w:rsidRPr="00A71258">
        <w:rPr>
          <w:i/>
          <w:iCs/>
          <w:lang w:val="en-US"/>
        </w:rPr>
        <w:t xml:space="preserve"> approach and promoting sustainable development</w:t>
      </w:r>
      <w:r w:rsidR="00042C50" w:rsidRPr="00A71258">
        <w:rPr>
          <w:lang w:val="en-US"/>
        </w:rPr>
        <w:t xml:space="preserve">.” </w:t>
      </w:r>
      <w:proofErr w:type="gramStart"/>
      <w:r w:rsidR="00042C50" w:rsidRPr="00A71258">
        <w:t xml:space="preserve">( с англ.: </w:t>
      </w:r>
      <w:proofErr w:type="gramEnd"/>
    </w:p>
    <w:p w14:paraId="0A8CE650" w14:textId="3D91F9F9" w:rsidR="0054500D" w:rsidRPr="00A71258" w:rsidRDefault="00042C50" w:rsidP="00F36BB2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jc w:val="both"/>
        <w:rPr>
          <w:i/>
          <w:iCs/>
        </w:rPr>
      </w:pPr>
      <w:proofErr w:type="spellStart"/>
      <w:r w:rsidRPr="00A71258">
        <w:rPr>
          <w:i/>
          <w:iCs/>
        </w:rPr>
        <w:t>CitiVerse</w:t>
      </w:r>
      <w:proofErr w:type="spellEnd"/>
      <w:r w:rsidRPr="00A71258">
        <w:rPr>
          <w:i/>
          <w:iCs/>
        </w:rPr>
        <w:t xml:space="preserve"> (вариант 1): </w:t>
      </w:r>
      <w:proofErr w:type="spellStart"/>
      <w:r w:rsidRPr="00A71258">
        <w:rPr>
          <w:i/>
          <w:iCs/>
        </w:rPr>
        <w:t>метавселенная</w:t>
      </w:r>
      <w:proofErr w:type="spellEnd"/>
      <w:r w:rsidRPr="00A71258">
        <w:rPr>
          <w:i/>
          <w:iCs/>
        </w:rPr>
        <w:t xml:space="preserve"> для городов.</w:t>
      </w:r>
      <w:r w:rsidRPr="00A71258">
        <w:rPr>
          <w:i/>
          <w:iCs/>
        </w:rPr>
        <w:br/>
        <w:t xml:space="preserve">ПРИМЕЧАНИЕ: </w:t>
      </w:r>
      <w:proofErr w:type="spellStart"/>
      <w:r w:rsidRPr="00A71258">
        <w:rPr>
          <w:i/>
          <w:iCs/>
        </w:rPr>
        <w:t>CitiVerse</w:t>
      </w:r>
      <w:proofErr w:type="spellEnd"/>
      <w:r w:rsidRPr="00A71258">
        <w:rPr>
          <w:i/>
          <w:iCs/>
        </w:rPr>
        <w:t xml:space="preserve"> стремится уделять приоритетное внимание ориентированному на человека подходу и содействовать устойчивому развитию.</w:t>
      </w:r>
      <w:r w:rsidRPr="00A71258">
        <w:rPr>
          <w:i/>
          <w:iCs/>
        </w:rPr>
        <w:br/>
      </w:r>
      <w:proofErr w:type="spellStart"/>
      <w:r w:rsidRPr="00A71258">
        <w:rPr>
          <w:i/>
          <w:iCs/>
        </w:rPr>
        <w:t>CitiVerse</w:t>
      </w:r>
      <w:proofErr w:type="spellEnd"/>
      <w:r w:rsidRPr="00A71258">
        <w:rPr>
          <w:i/>
          <w:iCs/>
        </w:rPr>
        <w:t xml:space="preserve"> (вариант 2): </w:t>
      </w:r>
      <w:proofErr w:type="spellStart"/>
      <w:r w:rsidRPr="00A71258">
        <w:rPr>
          <w:i/>
          <w:iCs/>
        </w:rPr>
        <w:t>метавселенная</w:t>
      </w:r>
      <w:proofErr w:type="spellEnd"/>
      <w:r w:rsidRPr="00A71258">
        <w:rPr>
          <w:i/>
          <w:iCs/>
        </w:rPr>
        <w:t xml:space="preserve"> для городов, уделяющая приоритетное внимание ориентированному на человека подходу и содействующая устойчивому развитию).</w:t>
      </w:r>
    </w:p>
    <w:p w14:paraId="7406E435" w14:textId="2881604D" w:rsidR="00DF4AB8" w:rsidRPr="00A71258" w:rsidRDefault="00DF4AB8" w:rsidP="0005595B">
      <w:pPr>
        <w:pStyle w:val="a3"/>
      </w:pPr>
      <w:r w:rsidRPr="00A71258">
        <w:t xml:space="preserve">Концепция </w:t>
      </w:r>
      <w:proofErr w:type="spellStart"/>
      <w:r w:rsidRPr="00A71258">
        <w:t>CityVerse</w:t>
      </w:r>
      <w:proofErr w:type="spellEnd"/>
      <w:r w:rsidRPr="00A71258">
        <w:t xml:space="preserve"> ориентирована на решение задач урбанизации, повышение качества жизни населения, обеспечение </w:t>
      </w:r>
      <w:proofErr w:type="spellStart"/>
      <w:r w:rsidRPr="00A71258">
        <w:t>инклюзивности</w:t>
      </w:r>
      <w:proofErr w:type="spellEnd"/>
      <w:r w:rsidRPr="00A71258">
        <w:t xml:space="preserve"> и минимизацию негативного воздействия на окружающую среду в соответствии с целями устойчивого развития. Функционирование данной экосистемы базируется на интеграции комплекса технологий, включая искусственный интеллект (ИИ), системы распределенных реестров (</w:t>
      </w:r>
      <w:proofErr w:type="spellStart"/>
      <w:r w:rsidRPr="00A71258">
        <w:t>блокчейн</w:t>
      </w:r>
      <w:proofErr w:type="spellEnd"/>
      <w:r w:rsidRPr="00A71258">
        <w:t>), расширенную реальность (XR) и Интернет вещей (</w:t>
      </w:r>
      <w:proofErr w:type="spellStart"/>
      <w:r w:rsidRPr="00A71258">
        <w:t>IoT</w:t>
      </w:r>
      <w:proofErr w:type="spellEnd"/>
      <w:r w:rsidRPr="00A71258">
        <w:t>).</w:t>
      </w:r>
    </w:p>
    <w:p w14:paraId="476DC0BC" w14:textId="090E7E92" w:rsidR="00DF4AB8" w:rsidRPr="00A71258" w:rsidRDefault="00DF4AB8" w:rsidP="0005595B">
      <w:pPr>
        <w:pStyle w:val="a3"/>
      </w:pPr>
      <w:r w:rsidRPr="00A71258">
        <w:t xml:space="preserve">Поддержка </w:t>
      </w:r>
      <w:proofErr w:type="spellStart"/>
      <w:r w:rsidRPr="00A71258">
        <w:t>иммерсивных</w:t>
      </w:r>
      <w:proofErr w:type="spellEnd"/>
      <w:r w:rsidRPr="00A71258">
        <w:t xml:space="preserve"> сервисов, синхронизация цифровых двойников в реальном времени и обеспечение массивного межмашинного взаимодействия с плотностью до 10</w:t>
      </w:r>
      <w:r w:rsidRPr="00A71258">
        <w:rPr>
          <w:rFonts w:ascii="Cambria Math" w:hAnsi="Cambria Math" w:cs="Cambria Math"/>
        </w:rPr>
        <w:t>⁸</w:t>
      </w:r>
      <w:r w:rsidRPr="00A71258">
        <w:t xml:space="preserve"> устройств на квадратный километр формируют жесткие требования к пропускной способности и задержкам. Данные требования формализованы в рамках спецификаций МСЭ IMT-2030, описывающих целевые ключевые показатели эффективности (KPI) для сетей 6G [1]. </w:t>
      </w:r>
      <w:proofErr w:type="gramStart"/>
      <w:r w:rsidRPr="00A71258">
        <w:t xml:space="preserve">Достижение пиковой скорости передачи данных до 1 Тбит/с в нисходящем канале и задержки в пользовательской плоскости на уровне ≤1 </w:t>
      </w:r>
      <w:proofErr w:type="spellStart"/>
      <w:r w:rsidRPr="00A71258">
        <w:t>мс</w:t>
      </w:r>
      <w:proofErr w:type="spellEnd"/>
      <w:r w:rsidRPr="00A71258">
        <w:t xml:space="preserve"> критически важно для функционирования сервисов голографического </w:t>
      </w:r>
      <w:proofErr w:type="spellStart"/>
      <w:r w:rsidRPr="00A71258">
        <w:t>телеприсутствия</w:t>
      </w:r>
      <w:proofErr w:type="spellEnd"/>
      <w:r w:rsidRPr="00A71258">
        <w:t xml:space="preserve"> и тактильного интернета,. В указанных сценариях </w:t>
      </w:r>
      <w:proofErr w:type="spellStart"/>
      <w:r w:rsidRPr="00A71258">
        <w:t>рассинхронизация</w:t>
      </w:r>
      <w:proofErr w:type="spellEnd"/>
      <w:r w:rsidRPr="00A71258">
        <w:t xml:space="preserve"> сенсорных, аудиальных и визуальных потоков данных приводит к возникновению </w:t>
      </w:r>
      <w:proofErr w:type="spellStart"/>
      <w:r w:rsidRPr="00A71258">
        <w:t>киберболезни</w:t>
      </w:r>
      <w:proofErr w:type="spellEnd"/>
      <w:r w:rsidRPr="00A71258">
        <w:t xml:space="preserve"> (</w:t>
      </w:r>
      <w:proofErr w:type="spellStart"/>
      <w:r w:rsidRPr="00A71258">
        <w:t>motion</w:t>
      </w:r>
      <w:proofErr w:type="spellEnd"/>
      <w:r w:rsidRPr="00A71258">
        <w:t xml:space="preserve"> </w:t>
      </w:r>
      <w:proofErr w:type="spellStart"/>
      <w:r w:rsidRPr="00A71258">
        <w:t>sickness</w:t>
      </w:r>
      <w:proofErr w:type="spellEnd"/>
      <w:r w:rsidRPr="00A71258">
        <w:t>) и существенному снижению качества восприятия (</w:t>
      </w:r>
      <w:proofErr w:type="spellStart"/>
      <w:r w:rsidRPr="00A71258">
        <w:t>QoE</w:t>
      </w:r>
      <w:proofErr w:type="spellEnd"/>
      <w:r w:rsidRPr="00A71258">
        <w:t>).</w:t>
      </w:r>
      <w:proofErr w:type="gramEnd"/>
    </w:p>
    <w:p w14:paraId="5887D352" w14:textId="7B26C773" w:rsidR="00DF4AB8" w:rsidRPr="00A71258" w:rsidRDefault="00DF4AB8" w:rsidP="0005595B">
      <w:pPr>
        <w:pStyle w:val="a3"/>
      </w:pPr>
      <w:r w:rsidRPr="00A71258">
        <w:t xml:space="preserve">Несмотря на заявленные характеристики </w:t>
      </w:r>
      <w:proofErr w:type="spellStart"/>
      <w:r w:rsidRPr="00A71258">
        <w:t>радиоинтерфейса</w:t>
      </w:r>
      <w:proofErr w:type="spellEnd"/>
      <w:r w:rsidRPr="00A71258">
        <w:t xml:space="preserve"> сетей 6G, архитектура традиционных облачных вычислений обладает существенными ограничениями при обслуживании чувствительных к задержкам сервисов </w:t>
      </w:r>
      <w:proofErr w:type="spellStart"/>
      <w:r w:rsidRPr="00A71258">
        <w:t>CityVerse</w:t>
      </w:r>
      <w:proofErr w:type="spellEnd"/>
      <w:r w:rsidRPr="00A71258">
        <w:t>. Проблема заключается в географической удаленности облачных центров обработки данных (ЦОД) от конечных пользователей, что приводит к увеличению сквозной задержки (</w:t>
      </w:r>
      <w:proofErr w:type="spellStart"/>
      <w:r w:rsidRPr="00A71258">
        <w:t>end-to-end</w:t>
      </w:r>
      <w:proofErr w:type="spellEnd"/>
      <w:r w:rsidRPr="00A71258">
        <w:t xml:space="preserve"> </w:t>
      </w:r>
      <w:proofErr w:type="spellStart"/>
      <w:r w:rsidRPr="00A71258">
        <w:t>latency</w:t>
      </w:r>
      <w:proofErr w:type="spellEnd"/>
      <w:r w:rsidRPr="00A71258">
        <w:t>). Кроме того, целевая плотность устройств Интернета вещей, достигающая 10</w:t>
      </w:r>
      <w:r w:rsidRPr="00A71258">
        <w:rPr>
          <w:vertAlign w:val="superscript"/>
        </w:rPr>
        <w:t>8</w:t>
      </w:r>
      <w:r w:rsidRPr="00A71258">
        <w:t xml:space="preserve"> активных </w:t>
      </w:r>
      <w:r w:rsidRPr="00A71258">
        <w:lastRenderedPageBreak/>
        <w:t>соединений на квадратный километр, инициирует генерацию значительного объема трафика. Передача необработанных данных от конечных узлов в центральное облако для последующей аналитики и рендеринга вызывает перегрузку магистральных каналов связи (</w:t>
      </w:r>
      <w:proofErr w:type="spellStart"/>
      <w:r w:rsidRPr="00A71258">
        <w:t>backbone</w:t>
      </w:r>
      <w:proofErr w:type="spellEnd"/>
      <w:r w:rsidRPr="00A71258">
        <w:t xml:space="preserve"> </w:t>
      </w:r>
      <w:proofErr w:type="spellStart"/>
      <w:r w:rsidRPr="00A71258">
        <w:t>congestion</w:t>
      </w:r>
      <w:proofErr w:type="spellEnd"/>
      <w:r w:rsidRPr="00A71258">
        <w:t xml:space="preserve">), увеличение </w:t>
      </w:r>
      <w:proofErr w:type="spellStart"/>
      <w:r w:rsidRPr="00A71258">
        <w:t>джиттера</w:t>
      </w:r>
      <w:proofErr w:type="spellEnd"/>
      <w:r w:rsidRPr="00A71258">
        <w:t xml:space="preserve"> и потери пакетов.</w:t>
      </w:r>
    </w:p>
    <w:p w14:paraId="2100392D" w14:textId="5E90CF2E" w:rsidR="00DF4AB8" w:rsidRPr="00A71258" w:rsidRDefault="00DF4AB8" w:rsidP="0005595B">
      <w:pPr>
        <w:pStyle w:val="a3"/>
      </w:pPr>
      <w:r w:rsidRPr="00A71258">
        <w:t>Следовательно, традиционная централизованная парадигма облачных вычислений препятствует обеспечению заданного качества обслуживания (</w:t>
      </w:r>
      <w:proofErr w:type="spellStart"/>
      <w:r w:rsidRPr="00A71258">
        <w:t>QoS</w:t>
      </w:r>
      <w:proofErr w:type="spellEnd"/>
      <w:r w:rsidRPr="00A71258">
        <w:t>) и качества восприятия (</w:t>
      </w:r>
      <w:proofErr w:type="spellStart"/>
      <w:r w:rsidRPr="00A71258">
        <w:t>QoE</w:t>
      </w:r>
      <w:proofErr w:type="spellEnd"/>
      <w:r w:rsidRPr="00A71258">
        <w:t xml:space="preserve">) для сервисов </w:t>
      </w:r>
      <w:proofErr w:type="spellStart"/>
      <w:r w:rsidRPr="00A71258">
        <w:t>метавселенной</w:t>
      </w:r>
      <w:proofErr w:type="spellEnd"/>
      <w:r w:rsidRPr="00A71258">
        <w:t>. Устранение данных архитектурных ограничений требует перехода к децентрализованной иерархической модели выгрузки вычислений (</w:t>
      </w:r>
      <w:proofErr w:type="spellStart"/>
      <w:r w:rsidRPr="00A71258">
        <w:t>computation</w:t>
      </w:r>
      <w:proofErr w:type="spellEnd"/>
      <w:r w:rsidRPr="00A71258">
        <w:t xml:space="preserve"> </w:t>
      </w:r>
      <w:proofErr w:type="spellStart"/>
      <w:r w:rsidRPr="00A71258">
        <w:t>offloading</w:t>
      </w:r>
      <w:proofErr w:type="spellEnd"/>
      <w:r w:rsidRPr="00A71258">
        <w:t>) на базе парадигмы туманных и граничных вычислений (</w:t>
      </w:r>
      <w:proofErr w:type="spellStart"/>
      <w:r w:rsidRPr="00A71258">
        <w:t>Fog</w:t>
      </w:r>
      <w:proofErr w:type="spellEnd"/>
      <w:r w:rsidRPr="00A71258">
        <w:t xml:space="preserve">/MEC). Данное </w:t>
      </w:r>
      <w:proofErr w:type="gramStart"/>
      <w:r w:rsidRPr="00A71258">
        <w:t>архитектурное решение</w:t>
      </w:r>
      <w:proofErr w:type="gramEnd"/>
      <w:r w:rsidRPr="00A71258">
        <w:t xml:space="preserve"> позволяет перенести вычислительные мощности, ресурсы хранения и алгоритмы искусственного интеллекта на периферию сети, тем самым </w:t>
      </w:r>
      <w:proofErr w:type="spellStart"/>
      <w:r w:rsidRPr="00A71258">
        <w:t>минимизируя</w:t>
      </w:r>
      <w:proofErr w:type="spellEnd"/>
      <w:r w:rsidRPr="00A71258">
        <w:t xml:space="preserve"> круговую задержку и снижая нагрузку на магистральные каналы связи.</w:t>
      </w:r>
    </w:p>
    <w:p w14:paraId="0000001B" w14:textId="6342E08B" w:rsidR="002D1F8C" w:rsidRPr="00A71258" w:rsidRDefault="0005595B" w:rsidP="0005595B">
      <w:pPr>
        <w:pStyle w:val="1"/>
      </w:pPr>
      <w:r w:rsidRPr="00A71258">
        <w:t>Сценарии реализации cityverse и архитектура иерархических вычислений</w:t>
      </w:r>
    </w:p>
    <w:p w14:paraId="63CCD08A" w14:textId="77777777" w:rsidR="0054500D" w:rsidRPr="00A71258" w:rsidRDefault="0054500D" w:rsidP="0005595B">
      <w:pPr>
        <w:pStyle w:val="a3"/>
      </w:pPr>
      <w:r w:rsidRPr="00A71258">
        <w:t xml:space="preserve">Устранение архитектурных противоречий между жесткими сетевыми требованиями </w:t>
      </w:r>
      <w:proofErr w:type="spellStart"/>
      <w:r w:rsidRPr="00A71258">
        <w:t>CityVerse</w:t>
      </w:r>
      <w:proofErr w:type="spellEnd"/>
      <w:r w:rsidRPr="00A71258">
        <w:t xml:space="preserve"> и физическими ограничениями существующих топологий связи требует системного инженерного анализа процессов распределения вычислительных мощностей. В рамках данного раздела осуществляется декомпозиция сервисной структуры </w:t>
      </w:r>
      <w:proofErr w:type="spellStart"/>
      <w:r w:rsidRPr="00A71258">
        <w:t>метавселенной</w:t>
      </w:r>
      <w:proofErr w:type="spellEnd"/>
      <w:r w:rsidRPr="00A71258">
        <w:t xml:space="preserve"> для городов и обосновывается переход к иерархической вычислительной парадигме.</w:t>
      </w:r>
    </w:p>
    <w:p w14:paraId="4369295B" w14:textId="77777777" w:rsidR="0054500D" w:rsidRPr="00A71258" w:rsidRDefault="0054500D" w:rsidP="0005595B">
      <w:pPr>
        <w:pStyle w:val="a3"/>
      </w:pPr>
      <w:r w:rsidRPr="00A71258">
        <w:t xml:space="preserve">Сервисная модель </w:t>
      </w:r>
      <w:proofErr w:type="spellStart"/>
      <w:r w:rsidRPr="00A71258">
        <w:t>CityVerse</w:t>
      </w:r>
      <w:proofErr w:type="spellEnd"/>
      <w:r w:rsidRPr="00A71258">
        <w:t xml:space="preserve"> базируется на интеграции физических и виртуальных процессов, которые классифицируются по трем ключевым векторам услуг. Первым вектором выступают </w:t>
      </w:r>
      <w:proofErr w:type="spellStart"/>
      <w:r w:rsidRPr="00A71258">
        <w:t>иммерсивные</w:t>
      </w:r>
      <w:proofErr w:type="spellEnd"/>
      <w:r w:rsidRPr="00A71258">
        <w:t xml:space="preserve"> коммуникации и сервисы голографического </w:t>
      </w:r>
      <w:proofErr w:type="spellStart"/>
      <w:r w:rsidRPr="00A71258">
        <w:t>телеприсутствия</w:t>
      </w:r>
      <w:proofErr w:type="spellEnd"/>
      <w:r w:rsidRPr="00A71258">
        <w:t xml:space="preserve"> (</w:t>
      </w:r>
      <w:proofErr w:type="spellStart"/>
      <w:r w:rsidRPr="00A71258">
        <w:t>Holographic-Type</w:t>
      </w:r>
      <w:proofErr w:type="spellEnd"/>
      <w:r w:rsidRPr="00A71258">
        <w:t xml:space="preserve"> </w:t>
      </w:r>
      <w:proofErr w:type="spellStart"/>
      <w:r w:rsidRPr="00A71258">
        <w:t>Communication</w:t>
      </w:r>
      <w:proofErr w:type="spellEnd"/>
      <w:r w:rsidRPr="00A71258">
        <w:t xml:space="preserve">, HTC). Данная технология обеспечивает передачу объемных трехмерных изображений пользователей и объектов в реальном времени с целью создания эффекта физического присутствия в удаленной локации. Рендеринг динамических облаков точек и синхронизация </w:t>
      </w:r>
      <w:proofErr w:type="spellStart"/>
      <w:r w:rsidRPr="00A71258">
        <w:t>мультимодальных</w:t>
      </w:r>
      <w:proofErr w:type="spellEnd"/>
      <w:r w:rsidRPr="00A71258">
        <w:t xml:space="preserve"> потоков данных требуют обеспечения сверхвысокой пропускной способности до 1 Тбит/</w:t>
      </w:r>
      <w:proofErr w:type="gramStart"/>
      <w:r w:rsidRPr="00A71258">
        <w:t>с в нисходящем канале при строгом удержании задержки в пользовательской плоскости на уровне</w:t>
      </w:r>
      <w:proofErr w:type="gramEnd"/>
      <w:r w:rsidRPr="00A71258">
        <w:t xml:space="preserve"> 1 </w:t>
      </w:r>
      <w:proofErr w:type="spellStart"/>
      <w:r w:rsidRPr="00A71258">
        <w:t>мс</w:t>
      </w:r>
      <w:proofErr w:type="spellEnd"/>
      <w:r w:rsidRPr="00A71258">
        <w:t>.</w:t>
      </w:r>
    </w:p>
    <w:p w14:paraId="34645F20" w14:textId="77777777" w:rsidR="0054500D" w:rsidRPr="00A71258" w:rsidRDefault="0054500D" w:rsidP="0005595B">
      <w:pPr>
        <w:pStyle w:val="a3"/>
      </w:pPr>
      <w:r w:rsidRPr="00A71258">
        <w:t>Вторым вектором являются динамические цифровые двойники (</w:t>
      </w:r>
      <w:proofErr w:type="spellStart"/>
      <w:r w:rsidRPr="00A71258">
        <w:t>Digital</w:t>
      </w:r>
      <w:proofErr w:type="spellEnd"/>
      <w:r w:rsidRPr="00A71258">
        <w:t xml:space="preserve"> </w:t>
      </w:r>
      <w:proofErr w:type="spellStart"/>
      <w:r w:rsidRPr="00A71258">
        <w:t>Twins</w:t>
      </w:r>
      <w:proofErr w:type="spellEnd"/>
      <w:r w:rsidRPr="00A71258">
        <w:t xml:space="preserve">). В парадигме </w:t>
      </w:r>
      <w:proofErr w:type="spellStart"/>
      <w:r w:rsidRPr="00A71258">
        <w:t>CityVerse</w:t>
      </w:r>
      <w:proofErr w:type="spellEnd"/>
      <w:r w:rsidRPr="00A71258">
        <w:t xml:space="preserve"> они представляют собой не статические 3D-модели, а динамические, двунаправленные </w:t>
      </w:r>
      <w:proofErr w:type="spellStart"/>
      <w:r w:rsidRPr="00A71258">
        <w:t>киберфизические</w:t>
      </w:r>
      <w:proofErr w:type="spellEnd"/>
      <w:r w:rsidRPr="00A71258">
        <w:t xml:space="preserve"> системы. Данные системы интегрируют потоки данных с устройств Интернета вещей (</w:t>
      </w:r>
      <w:proofErr w:type="spellStart"/>
      <w:r w:rsidRPr="00A71258">
        <w:t>IoT</w:t>
      </w:r>
      <w:proofErr w:type="spellEnd"/>
      <w:r w:rsidRPr="00A71258">
        <w:t>) с плотностью до 10</w:t>
      </w:r>
      <w:r w:rsidRPr="00A71258">
        <w:rPr>
          <w:rFonts w:ascii="Cambria Math" w:hAnsi="Cambria Math" w:cs="Cambria Math"/>
        </w:rPr>
        <w:t>⁸</w:t>
      </w:r>
      <w:r w:rsidRPr="00A71258">
        <w:t xml:space="preserve"> устройств на квадратный километр для отражения физических параметров в реальном времени и выполнения предиктивной аналитики.</w:t>
      </w:r>
    </w:p>
    <w:p w14:paraId="09A22B04" w14:textId="17AD3095" w:rsidR="0054500D" w:rsidRPr="00A71258" w:rsidRDefault="0054500D" w:rsidP="0005595B">
      <w:pPr>
        <w:pStyle w:val="a3"/>
      </w:pPr>
      <w:r w:rsidRPr="00A71258">
        <w:t xml:space="preserve">Третий вектор включает взаимодействие на базе искусственного интеллекта (ИИ) и роботизированное </w:t>
      </w:r>
      <w:proofErr w:type="spellStart"/>
      <w:r w:rsidRPr="00A71258">
        <w:t>телеприсутствие</w:t>
      </w:r>
      <w:proofErr w:type="spellEnd"/>
      <w:r w:rsidRPr="00A71258">
        <w:t xml:space="preserve">. В данном сценарии оператор осуществляет дистанционное управление физическим роботом (в частности, при проведении медицинских операций или обслуживании инфраструктуры) через интерфейсы </w:t>
      </w:r>
      <w:proofErr w:type="spellStart"/>
      <w:r w:rsidRPr="00A71258">
        <w:t>метавселенной</w:t>
      </w:r>
      <w:proofErr w:type="spellEnd"/>
      <w:r w:rsidRPr="00A71258">
        <w:t xml:space="preserve"> с использованием цифровых </w:t>
      </w:r>
      <w:proofErr w:type="spellStart"/>
      <w:r w:rsidRPr="00A71258">
        <w:lastRenderedPageBreak/>
        <w:t>аватаров</w:t>
      </w:r>
      <w:proofErr w:type="spellEnd"/>
      <w:r w:rsidRPr="00A71258">
        <w:t xml:space="preserve">. Этот сценарий диктует жесткие требования к надежности соединения на уровне 99,999% (вероятность успешной доставки пакетов) и задержке передачи управляющих тактильных сигналов на уровне 1 </w:t>
      </w:r>
      <w:proofErr w:type="spellStart"/>
      <w:r w:rsidRPr="00A71258">
        <w:t>мс</w:t>
      </w:r>
      <w:proofErr w:type="spellEnd"/>
      <w:r w:rsidRPr="00A71258">
        <w:t>.</w:t>
      </w:r>
    </w:p>
    <w:p w14:paraId="2D58EA82" w14:textId="4DAA305C" w:rsidR="0054500D" w:rsidRPr="00A71258" w:rsidRDefault="0054500D" w:rsidP="0005595B">
      <w:pPr>
        <w:pStyle w:val="a3"/>
      </w:pPr>
      <w:r w:rsidRPr="00A71258">
        <w:t>Реализация данной экосистемы на макроуровне требует перехода от традиционной модели государственно-частного партнерства (</w:t>
      </w:r>
      <w:proofErr w:type="spellStart"/>
      <w:r w:rsidRPr="00A71258">
        <w:t>Public-Private</w:t>
      </w:r>
      <w:proofErr w:type="spellEnd"/>
      <w:r w:rsidRPr="00A71258">
        <w:t xml:space="preserve"> </w:t>
      </w:r>
      <w:proofErr w:type="spellStart"/>
      <w:r w:rsidRPr="00A71258">
        <w:t>Partnership</w:t>
      </w:r>
      <w:proofErr w:type="spellEnd"/>
      <w:r w:rsidRPr="00A71258">
        <w:t>, PPP) к концепции партнерства PPPPP (</w:t>
      </w:r>
      <w:proofErr w:type="spellStart"/>
      <w:r w:rsidRPr="00A71258">
        <w:t>Public-Private-People-Planet</w:t>
      </w:r>
      <w:proofErr w:type="spellEnd"/>
      <w:r w:rsidRPr="00A71258">
        <w:t xml:space="preserve"> </w:t>
      </w:r>
      <w:proofErr w:type="spellStart"/>
      <w:r w:rsidRPr="00A71258">
        <w:t>Partnerships</w:t>
      </w:r>
      <w:proofErr w:type="spellEnd"/>
      <w:r w:rsidRPr="00A71258">
        <w:t xml:space="preserve">) [2]. Согласно техническому отчету МСЭ FGMV-35, данная модель определяет государство, бизнес, общество и планету как интегрированных участников проектирования </w:t>
      </w:r>
      <w:proofErr w:type="spellStart"/>
      <w:r w:rsidRPr="00A71258">
        <w:t>CityVerse</w:t>
      </w:r>
      <w:proofErr w:type="spellEnd"/>
      <w:r w:rsidRPr="00A71258">
        <w:t xml:space="preserve">. Участие общества обеспечивает социальное благополучие и </w:t>
      </w:r>
      <w:proofErr w:type="spellStart"/>
      <w:r w:rsidRPr="00A71258">
        <w:t>инклюзивность</w:t>
      </w:r>
      <w:proofErr w:type="spellEnd"/>
      <w:r w:rsidRPr="00A71258">
        <w:t>, в то время как интеграция интересов «планеты» требует системного учета экологического следа и приоритета защиты окружающей среды на этапе первоначального проектирования.</w:t>
      </w:r>
    </w:p>
    <w:p w14:paraId="47293D97" w14:textId="0059CD0C" w:rsidR="0054500D" w:rsidRPr="00A71258" w:rsidRDefault="0054500D" w:rsidP="0005595B">
      <w:pPr>
        <w:pStyle w:val="a3"/>
      </w:pPr>
      <w:r w:rsidRPr="00A71258">
        <w:t xml:space="preserve">С технической точки зрения реализация концепции цифровых двойников в рамках модели PPPPP организована в виде масштабируемой восьмиуровневой структуры, охватывающей сущности среды от планетарного масштаба до </w:t>
      </w:r>
      <w:proofErr w:type="spellStart"/>
      <w:r w:rsidRPr="00A71258">
        <w:t>биомолекулярного</w:t>
      </w:r>
      <w:proofErr w:type="spellEnd"/>
      <w:r w:rsidRPr="00A71258">
        <w:t xml:space="preserve"> уровня.</w:t>
      </w:r>
    </w:p>
    <w:p w14:paraId="564B05B4" w14:textId="6F9EE63B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r w:rsidRPr="00A71258">
        <w:t>Planet Twin (Планетарный двойник): Использование технологий метавселенной для визуализации и мониторинга данных планетарного масштаба, включая прогнозирование изменения климата, предотвращение стихийных бедствий, управление ресурсами и сохранение биоразнообразия.</w:t>
      </w:r>
    </w:p>
    <w:p w14:paraId="1726BA7C" w14:textId="3DF350A8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proofErr w:type="spellStart"/>
      <w:r w:rsidRPr="00A71258">
        <w:t>Region</w:t>
      </w:r>
      <w:proofErr w:type="spellEnd"/>
      <w:r w:rsidRPr="00A71258">
        <w:t xml:space="preserve"> </w:t>
      </w:r>
      <w:proofErr w:type="spellStart"/>
      <w:r w:rsidRPr="00A71258">
        <w:t>Twin</w:t>
      </w:r>
      <w:proofErr w:type="spellEnd"/>
      <w:r w:rsidRPr="00A71258">
        <w:t xml:space="preserve"> (Региональный двойник): Обеспечение межрегионального взаимодействия макрорегионов (например, Африки, Европы, Латинской Америки) для совместного использования инфраструктурных ресурсов и данных.</w:t>
      </w:r>
    </w:p>
    <w:p w14:paraId="43CCF6B2" w14:textId="1294BF58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r w:rsidRPr="00A71258">
        <w:t xml:space="preserve">Country Twin (Национальный двойник): Синхронизация всех экосистем </w:t>
      </w:r>
      <w:proofErr w:type="spellStart"/>
      <w:r w:rsidRPr="00A71258">
        <w:t>CityVerse</w:t>
      </w:r>
      <w:proofErr w:type="spellEnd"/>
      <w:r w:rsidRPr="00A71258">
        <w:t xml:space="preserve"> в масштабах государства для оптимизации функционирования национальной инфраструктуры и форсирования цифровой трансформации.</w:t>
      </w:r>
    </w:p>
    <w:p w14:paraId="2920E7BA" w14:textId="6F7D40E6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r w:rsidRPr="00A71258">
        <w:t>City Twin (Городской двойник): Полномасштабная интеграция данных и алгоритмов искусственного интеллекта для иммерсивного, синхронизированного управления мегаполисом и реализации цифровой трансформации городов.</w:t>
      </w:r>
    </w:p>
    <w:p w14:paraId="6E6694F9" w14:textId="332F9EA8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proofErr w:type="spellStart"/>
      <w:r w:rsidRPr="00A71258">
        <w:t>Component</w:t>
      </w:r>
      <w:proofErr w:type="spellEnd"/>
      <w:r w:rsidRPr="00A71258">
        <w:t xml:space="preserve"> </w:t>
      </w:r>
      <w:proofErr w:type="spellStart"/>
      <w:r w:rsidRPr="00A71258">
        <w:t>Twin</w:t>
      </w:r>
      <w:proofErr w:type="spellEnd"/>
      <w:r w:rsidRPr="00A71258">
        <w:t xml:space="preserve"> (Компонентный двойник): Цифровое представление базовых подсистем городской среды, включая сети связи, системы энерго- и водоснабжения, инфраструктуру управления чрезвычайными ситуациями и сельское хозяйство.</w:t>
      </w:r>
    </w:p>
    <w:p w14:paraId="706DFC74" w14:textId="568F7CD2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r w:rsidRPr="00A71258">
        <w:t>Building Twin (Двойник здания): Цифровая реплика физического сооружения, предназначенная для управления техническим обслуживанием и эксплуатацией здания, оптимизации использования пространства и контроля качества воздуха.</w:t>
      </w:r>
    </w:p>
    <w:p w14:paraId="467AF2D7" w14:textId="59B46E76" w:rsidR="0054500D" w:rsidRPr="00A71258" w:rsidRDefault="0054500D" w:rsidP="0005595B">
      <w:pPr>
        <w:pStyle w:val="-"/>
        <w:numPr>
          <w:ilvl w:val="0"/>
          <w:numId w:val="19"/>
        </w:numPr>
        <w:ind w:left="714" w:hanging="357"/>
      </w:pPr>
      <w:r w:rsidRPr="00A71258">
        <w:t xml:space="preserve">Citizen Twin (Двойник гражданина): Цифровой двойник субъекта (также классифицируемый как </w:t>
      </w:r>
      <w:proofErr w:type="spellStart"/>
      <w:r w:rsidRPr="00A71258">
        <w:lastRenderedPageBreak/>
        <w:t>human</w:t>
      </w:r>
      <w:proofErr w:type="spellEnd"/>
      <w:r w:rsidRPr="00A71258">
        <w:t xml:space="preserve"> </w:t>
      </w:r>
      <w:proofErr w:type="spellStart"/>
      <w:r w:rsidRPr="00A71258">
        <w:t>twin</w:t>
      </w:r>
      <w:proofErr w:type="spellEnd"/>
      <w:r w:rsidRPr="00A71258">
        <w:t>), применяемый для предиктивной медицинской аналитики, персонализированной медицины, мониторинга перемещений и повышения индивидуальной производительности без полной репликации личности.</w:t>
      </w:r>
    </w:p>
    <w:p w14:paraId="5944D4A8" w14:textId="2B3A1E08" w:rsidR="0054500D" w:rsidRPr="00A71258" w:rsidRDefault="0054500D" w:rsidP="0005595B">
      <w:pPr>
        <w:pStyle w:val="-"/>
        <w:numPr>
          <w:ilvl w:val="0"/>
          <w:numId w:val="19"/>
        </w:numPr>
        <w:spacing w:after="120"/>
        <w:ind w:left="714" w:hanging="357"/>
      </w:pPr>
      <w:proofErr w:type="spellStart"/>
      <w:r w:rsidRPr="00A71258">
        <w:t>Biomolecule</w:t>
      </w:r>
      <w:proofErr w:type="spellEnd"/>
      <w:r w:rsidRPr="00A71258">
        <w:t xml:space="preserve"> </w:t>
      </w:r>
      <w:proofErr w:type="spellStart"/>
      <w:r w:rsidRPr="00A71258">
        <w:t>Twin</w:t>
      </w:r>
      <w:proofErr w:type="spellEnd"/>
      <w:r w:rsidRPr="00A71258">
        <w:t xml:space="preserve"> (</w:t>
      </w:r>
      <w:proofErr w:type="spellStart"/>
      <w:r w:rsidRPr="00A71258">
        <w:t>Биомолекулярный</w:t>
      </w:r>
      <w:proofErr w:type="spellEnd"/>
      <w:r w:rsidRPr="00A71258">
        <w:t xml:space="preserve"> двойник): Вычислительная модель с высокой степенью точности, воспроизводящая структуру и динамику взаимодействия </w:t>
      </w:r>
      <w:proofErr w:type="gramStart"/>
      <w:r w:rsidRPr="00A71258">
        <w:t>специфических</w:t>
      </w:r>
      <w:proofErr w:type="gramEnd"/>
      <w:r w:rsidRPr="00A71258">
        <w:t xml:space="preserve"> биомолекул. Применяется для проектирования белков, разработки биоматериалов и открытия лекарственных препаратов.</w:t>
      </w:r>
    </w:p>
    <w:p w14:paraId="6C83D531" w14:textId="77777777" w:rsidR="0054500D" w:rsidRPr="00A71258" w:rsidRDefault="0054500D" w:rsidP="0005595B">
      <w:pPr>
        <w:pStyle w:val="a3"/>
      </w:pPr>
      <w:r w:rsidRPr="00A71258">
        <w:t xml:space="preserve">Для обеспечения функционирования восьмиуровневой структуры </w:t>
      </w:r>
      <w:proofErr w:type="spellStart"/>
      <w:r w:rsidRPr="00A71258">
        <w:t>CityVerse</w:t>
      </w:r>
      <w:proofErr w:type="spellEnd"/>
      <w:r w:rsidRPr="00A71258">
        <w:t xml:space="preserve"> и выполнения требований </w:t>
      </w:r>
      <w:proofErr w:type="spellStart"/>
      <w:r w:rsidRPr="00A71258">
        <w:t>иммерсивных</w:t>
      </w:r>
      <w:proofErr w:type="spellEnd"/>
      <w:r w:rsidRPr="00A71258">
        <w:t xml:space="preserve"> сервисов к качеству обслуживания (</w:t>
      </w:r>
      <w:proofErr w:type="spellStart"/>
      <w:r w:rsidRPr="00A71258">
        <w:t>QoS</w:t>
      </w:r>
      <w:proofErr w:type="spellEnd"/>
      <w:r w:rsidRPr="00A71258">
        <w:t>) обоснован переход к четырехуровневой вычислительной модели выгрузки задач (</w:t>
      </w:r>
      <w:proofErr w:type="spellStart"/>
      <w:r w:rsidRPr="00A71258">
        <w:t>computation</w:t>
      </w:r>
      <w:proofErr w:type="spellEnd"/>
      <w:r w:rsidRPr="00A71258">
        <w:t xml:space="preserve"> </w:t>
      </w:r>
      <w:proofErr w:type="spellStart"/>
      <w:r w:rsidRPr="00A71258">
        <w:t>offloading</w:t>
      </w:r>
      <w:proofErr w:type="spellEnd"/>
      <w:r w:rsidRPr="00A71258">
        <w:t xml:space="preserve">) на базе парадигмы </w:t>
      </w:r>
      <w:proofErr w:type="spellStart"/>
      <w:r w:rsidRPr="00A71258">
        <w:t>Fog</w:t>
      </w:r>
      <w:proofErr w:type="spellEnd"/>
      <w:r w:rsidRPr="00A71258">
        <w:t>/MEC.</w:t>
      </w:r>
    </w:p>
    <w:p w14:paraId="1896A7EC" w14:textId="694B7396" w:rsidR="0054500D" w:rsidRPr="00A71258" w:rsidRDefault="0054500D" w:rsidP="0005595B">
      <w:pPr>
        <w:pStyle w:val="a3"/>
      </w:pPr>
      <w:r w:rsidRPr="00A71258">
        <w:t>Нижний уровень формируют пользовательские устройства (</w:t>
      </w:r>
      <w:proofErr w:type="spellStart"/>
      <w:r w:rsidRPr="00A71258">
        <w:t>End</w:t>
      </w:r>
      <w:proofErr w:type="spellEnd"/>
      <w:r w:rsidRPr="00A71258">
        <w:t xml:space="preserve"> </w:t>
      </w:r>
      <w:proofErr w:type="spellStart"/>
      <w:r w:rsidRPr="00A71258">
        <w:t>Devices</w:t>
      </w:r>
      <w:proofErr w:type="spellEnd"/>
      <w:r w:rsidRPr="00A71258">
        <w:t>), включая датчики Интернета вещей (</w:t>
      </w:r>
      <w:proofErr w:type="spellStart"/>
      <w:r w:rsidRPr="00A71258">
        <w:t>IoT</w:t>
      </w:r>
      <w:proofErr w:type="spellEnd"/>
      <w:r w:rsidRPr="00A71258">
        <w:t>), гарнитуры расширенной реальности (XR), смартфоны и автономные транспортные средства. Указанные устройства осуществляют первичный сбор данных и локальную обработку, однако их функционирование лимитировано емкостью батареи и доступной вычислительной мощностью. Второй уровень представлен туманными узлами (</w:t>
      </w:r>
      <w:proofErr w:type="spellStart"/>
      <w:r w:rsidRPr="00A71258">
        <w:t>Fog</w:t>
      </w:r>
      <w:proofErr w:type="spellEnd"/>
      <w:r w:rsidRPr="00A71258">
        <w:t xml:space="preserve"> </w:t>
      </w:r>
      <w:proofErr w:type="spellStart"/>
      <w:r w:rsidRPr="00A71258">
        <w:t>Nodes</w:t>
      </w:r>
      <w:proofErr w:type="spellEnd"/>
      <w:r w:rsidRPr="00A71258">
        <w:t xml:space="preserve">), размещаемыми на уровне локальных сетей или </w:t>
      </w:r>
      <w:proofErr w:type="spellStart"/>
      <w:r w:rsidRPr="00A71258">
        <w:t>IoT</w:t>
      </w:r>
      <w:proofErr w:type="spellEnd"/>
      <w:r w:rsidRPr="00A71258">
        <w:t xml:space="preserve">-шлюзов. Данные узлы обеспечивают агрегацию и предварительную обработку данных вблизи источников их генерации с минимальной задержкой. Третий уровень составляют серверы граничных вычислений (MEC — </w:t>
      </w:r>
      <w:proofErr w:type="spellStart"/>
      <w:r w:rsidRPr="00A71258">
        <w:t>Multi-access</w:t>
      </w:r>
      <w:proofErr w:type="spellEnd"/>
      <w:r w:rsidRPr="00A71258">
        <w:t xml:space="preserve"> </w:t>
      </w:r>
      <w:proofErr w:type="spellStart"/>
      <w:r w:rsidRPr="00A71258">
        <w:t>Edge</w:t>
      </w:r>
      <w:proofErr w:type="spellEnd"/>
      <w:r w:rsidRPr="00A71258">
        <w:t xml:space="preserve"> </w:t>
      </w:r>
      <w:proofErr w:type="spellStart"/>
      <w:r w:rsidRPr="00A71258">
        <w:t>Computing</w:t>
      </w:r>
      <w:proofErr w:type="spellEnd"/>
      <w:r w:rsidRPr="00A71258">
        <w:t xml:space="preserve">), интегрированные непосредственно в базовые станции сетей связи. На MEC-узлы динамически выгружаются </w:t>
      </w:r>
      <w:proofErr w:type="gramStart"/>
      <w:r w:rsidRPr="00A71258">
        <w:t>ресурсоемкие</w:t>
      </w:r>
      <w:proofErr w:type="gramEnd"/>
      <w:r w:rsidRPr="00A71258">
        <w:t xml:space="preserve"> </w:t>
      </w:r>
      <w:proofErr w:type="spellStart"/>
      <w:r w:rsidRPr="00A71258">
        <w:t>микросервисы</w:t>
      </w:r>
      <w:proofErr w:type="spellEnd"/>
      <w:r w:rsidRPr="00A71258">
        <w:t>, требующие сверхнизких задержек, включая пространственный трекинг и рендеринг голографических потоков</w:t>
      </w:r>
      <w:r w:rsidR="00844F02" w:rsidRPr="00844F02">
        <w:t xml:space="preserve"> [6]</w:t>
      </w:r>
      <w:r w:rsidRPr="00A71258">
        <w:t>. Четвертый уровень формируют облачные центры обработки данных (</w:t>
      </w:r>
      <w:proofErr w:type="spellStart"/>
      <w:r w:rsidRPr="00A71258">
        <w:t>Cloud</w:t>
      </w:r>
      <w:proofErr w:type="spellEnd"/>
      <w:r w:rsidRPr="00A71258">
        <w:t xml:space="preserve"> </w:t>
      </w:r>
      <w:proofErr w:type="spellStart"/>
      <w:r w:rsidRPr="00A71258">
        <w:t>Core</w:t>
      </w:r>
      <w:proofErr w:type="spellEnd"/>
      <w:r w:rsidRPr="00A71258">
        <w:t xml:space="preserve">), предназначенные для выполнения задач, не критичных к времени отклика: обучение глобальных моделей искусственного интеллекта (ИИ), хранение массивов исторических данных и </w:t>
      </w:r>
      <w:proofErr w:type="spellStart"/>
      <w:r w:rsidRPr="00A71258">
        <w:t>оркестрация</w:t>
      </w:r>
      <w:proofErr w:type="spellEnd"/>
      <w:r w:rsidRPr="00A71258">
        <w:t xml:space="preserve"> планетарных цифровых двойников (</w:t>
      </w:r>
      <w:proofErr w:type="spellStart"/>
      <w:r w:rsidRPr="00A71258">
        <w:t>Planet</w:t>
      </w:r>
      <w:proofErr w:type="spellEnd"/>
      <w:r w:rsidRPr="00A71258">
        <w:t xml:space="preserve"> </w:t>
      </w:r>
      <w:proofErr w:type="spellStart"/>
      <w:r w:rsidRPr="00A71258">
        <w:t>Twin</w:t>
      </w:r>
      <w:proofErr w:type="spellEnd"/>
      <w:r w:rsidRPr="00A71258">
        <w:t>).</w:t>
      </w:r>
    </w:p>
    <w:p w14:paraId="415E5F66" w14:textId="31E4B18E" w:rsidR="001350F5" w:rsidRPr="00A71258" w:rsidRDefault="0054500D" w:rsidP="0005595B">
      <w:pPr>
        <w:pStyle w:val="a3"/>
      </w:pPr>
      <w:r w:rsidRPr="00A71258">
        <w:t xml:space="preserve">Фундаментом данной архитектуры является распределенный алгоритм выноса вычислений и приоритетного управления </w:t>
      </w:r>
      <w:proofErr w:type="spellStart"/>
      <w:r w:rsidRPr="00A71258">
        <w:t>микросервисами</w:t>
      </w:r>
      <w:proofErr w:type="spellEnd"/>
      <w:r w:rsidRPr="00A71258">
        <w:t xml:space="preserve">. Алгоритм в реальном времени анализирует метрики состояния сети, доступность граничных ресурсов и профиль требований услуги. Критические задачи, в частности тактильная обратная связь для систем роботизированного </w:t>
      </w:r>
      <w:proofErr w:type="spellStart"/>
      <w:r w:rsidRPr="00A71258">
        <w:t>телеприсутствия</w:t>
      </w:r>
      <w:proofErr w:type="spellEnd"/>
      <w:r w:rsidRPr="00A71258">
        <w:t xml:space="preserve">, получают наивысший приоритет и обрабатываются на уровне </w:t>
      </w:r>
      <w:proofErr w:type="spellStart"/>
      <w:r w:rsidRPr="00A71258">
        <w:t>Fog</w:t>
      </w:r>
      <w:proofErr w:type="spellEnd"/>
      <w:r w:rsidRPr="00A71258">
        <w:t xml:space="preserve"> или MEC, обеспечивая задержку на уровне 1 миллисекунды и менее. Фоновые и некритичные к задержке вычисления перенаправляются в центральное облако. Рассмотренный архитектурный подход позволяет минимизировать круговую задержку и </w:t>
      </w:r>
      <w:proofErr w:type="spellStart"/>
      <w:r w:rsidRPr="00A71258">
        <w:t>джиттер</w:t>
      </w:r>
      <w:proofErr w:type="spellEnd"/>
      <w:r w:rsidRPr="00A71258">
        <w:t>, а также снизить энергопотребление пользовательских устройств посредством переноса вычислительной нагрузки на периферийные серверы.</w:t>
      </w:r>
    </w:p>
    <w:p w14:paraId="00000029" w14:textId="4B503F95" w:rsidR="002D1F8C" w:rsidRPr="00A71258" w:rsidRDefault="0005595B" w:rsidP="0005595B">
      <w:pPr>
        <w:pStyle w:val="1"/>
      </w:pPr>
      <w:r w:rsidRPr="00A71258">
        <w:lastRenderedPageBreak/>
        <w:t>Перспективы развития и международная стандартизация</w:t>
      </w:r>
    </w:p>
    <w:p w14:paraId="24ED9FB3" w14:textId="77777777" w:rsidR="00761BAF" w:rsidRPr="00A71258" w:rsidRDefault="00761BAF" w:rsidP="0005595B">
      <w:pPr>
        <w:pStyle w:val="a3"/>
      </w:pPr>
      <w:r w:rsidRPr="00A71258">
        <w:t xml:space="preserve">Масштабирование экосистемы </w:t>
      </w:r>
      <w:proofErr w:type="spellStart"/>
      <w:r w:rsidRPr="00A71258">
        <w:t>метавселенной</w:t>
      </w:r>
      <w:proofErr w:type="spellEnd"/>
      <w:r w:rsidRPr="00A71258">
        <w:t xml:space="preserve"> для городов (</w:t>
      </w:r>
      <w:proofErr w:type="spellStart"/>
      <w:r w:rsidRPr="00A71258">
        <w:t>CityVerse</w:t>
      </w:r>
      <w:proofErr w:type="spellEnd"/>
      <w:r w:rsidRPr="00A71258">
        <w:t xml:space="preserve">) и ее трансформация из разрозненных пилотных проектов в глобальную инфраструктурную сеть технологически невозможны без создания универсальных механизмов бесшовного взаимодействия. Текущая фрагментация платформ, при которой технологические корпорации разрабатывают изолированные и закрытые </w:t>
      </w:r>
      <w:proofErr w:type="spellStart"/>
      <w:r w:rsidRPr="00A71258">
        <w:t>метавселенные</w:t>
      </w:r>
      <w:proofErr w:type="spellEnd"/>
      <w:r w:rsidRPr="00A71258">
        <w:t>, требует выработки комплексной нормативно-технической базы на международном уровне.</w:t>
      </w:r>
    </w:p>
    <w:p w14:paraId="4B144FA6" w14:textId="78E189F8" w:rsidR="00761BAF" w:rsidRPr="00A71258" w:rsidRDefault="00761BAF" w:rsidP="0005595B">
      <w:pPr>
        <w:pStyle w:val="a3"/>
      </w:pPr>
      <w:r w:rsidRPr="00A71258">
        <w:t xml:space="preserve">Ключевым вектором масштабирования является обеспечение межплатформенной функциональной совместимости. В рамках технической спецификации МСЭ FGMV-43 детально определена высокоуровневая архитектура функциональной совместимости для кроссплатформенного взаимодействия </w:t>
      </w:r>
      <w:proofErr w:type="spellStart"/>
      <w:r w:rsidRPr="00A71258">
        <w:t>метавселенных</w:t>
      </w:r>
      <w:proofErr w:type="spellEnd"/>
      <w:r w:rsidRPr="00A71258">
        <w:t xml:space="preserve"> (</w:t>
      </w:r>
      <w:proofErr w:type="spellStart"/>
      <w:r w:rsidRPr="00A71258">
        <w:t>High-level</w:t>
      </w:r>
      <w:proofErr w:type="spellEnd"/>
      <w:r w:rsidRPr="00A71258">
        <w:t xml:space="preserve"> </w:t>
      </w:r>
      <w:proofErr w:type="spellStart"/>
      <w:r w:rsidRPr="00A71258">
        <w:t>interoperability</w:t>
      </w:r>
      <w:proofErr w:type="spellEnd"/>
      <w:r w:rsidRPr="00A71258">
        <w:t xml:space="preserve"> </w:t>
      </w:r>
      <w:proofErr w:type="spellStart"/>
      <w:r w:rsidRPr="00A71258">
        <w:t>architecture</w:t>
      </w:r>
      <w:proofErr w:type="spellEnd"/>
      <w:r w:rsidRPr="00A71258">
        <w:t xml:space="preserve"> </w:t>
      </w:r>
      <w:proofErr w:type="spellStart"/>
      <w:r w:rsidRPr="00A71258">
        <w:t>for</w:t>
      </w:r>
      <w:proofErr w:type="spellEnd"/>
      <w:r w:rsidRPr="00A71258">
        <w:t xml:space="preserve"> </w:t>
      </w:r>
      <w:proofErr w:type="spellStart"/>
      <w:r w:rsidRPr="00A71258">
        <w:t>cross-platform</w:t>
      </w:r>
      <w:proofErr w:type="spellEnd"/>
      <w:r w:rsidRPr="00A71258">
        <w:t xml:space="preserve"> </w:t>
      </w:r>
      <w:proofErr w:type="spellStart"/>
      <w:r w:rsidRPr="00A71258">
        <w:t>metaverse</w:t>
      </w:r>
      <w:proofErr w:type="spellEnd"/>
      <w:r w:rsidRPr="00A71258">
        <w:t xml:space="preserve">), призванная устранить барьеры между независимыми виртуальными пространствами [3]. Концептуально архитектура опирается на модель, при которой независимые платформы взаимодействуют либо напрямую посредством стандартизированных протокольных интерфейсов, либо через специализированные шлюзы — мосты </w:t>
      </w:r>
      <w:proofErr w:type="spellStart"/>
      <w:r w:rsidRPr="00A71258">
        <w:t>метавселенных</w:t>
      </w:r>
      <w:proofErr w:type="spellEnd"/>
      <w:r w:rsidRPr="00A71258">
        <w:t xml:space="preserve"> (</w:t>
      </w:r>
      <w:proofErr w:type="spellStart"/>
      <w:r w:rsidRPr="00A71258">
        <w:t>Metaverse</w:t>
      </w:r>
      <w:proofErr w:type="spellEnd"/>
      <w:r w:rsidRPr="00A71258">
        <w:t xml:space="preserve"> </w:t>
      </w:r>
      <w:proofErr w:type="spellStart"/>
      <w:r w:rsidRPr="00A71258">
        <w:t>Bridges</w:t>
      </w:r>
      <w:proofErr w:type="spellEnd"/>
      <w:r w:rsidRPr="00A71258">
        <w:t>). Разработанная архитектура включает функциональные компоненты взаимодействия, в частности, компонент совместимости контента (</w:t>
      </w:r>
      <w:proofErr w:type="spellStart"/>
      <w:r w:rsidRPr="00A71258">
        <w:t>Content</w:t>
      </w:r>
      <w:proofErr w:type="spellEnd"/>
      <w:r w:rsidRPr="00A71258">
        <w:t xml:space="preserve"> </w:t>
      </w:r>
      <w:proofErr w:type="spellStart"/>
      <w:r w:rsidRPr="00A71258">
        <w:t>Interoperability</w:t>
      </w:r>
      <w:proofErr w:type="spellEnd"/>
      <w:r w:rsidRPr="00A71258">
        <w:t xml:space="preserve"> </w:t>
      </w:r>
      <w:proofErr w:type="spellStart"/>
      <w:r w:rsidRPr="00A71258">
        <w:t>Functional</w:t>
      </w:r>
      <w:proofErr w:type="spellEnd"/>
      <w:r w:rsidRPr="00A71258">
        <w:t xml:space="preserve"> </w:t>
      </w:r>
      <w:proofErr w:type="spellStart"/>
      <w:r w:rsidRPr="00A71258">
        <w:t>Component</w:t>
      </w:r>
      <w:proofErr w:type="spellEnd"/>
      <w:r w:rsidRPr="00A71258">
        <w:t>, COIFC) и компонент совместимости активов (</w:t>
      </w:r>
      <w:proofErr w:type="spellStart"/>
      <w:r w:rsidRPr="00A71258">
        <w:t>Asset</w:t>
      </w:r>
      <w:proofErr w:type="spellEnd"/>
      <w:r w:rsidRPr="00A71258">
        <w:t xml:space="preserve"> </w:t>
      </w:r>
      <w:proofErr w:type="spellStart"/>
      <w:r w:rsidRPr="00A71258">
        <w:t>Interoperability</w:t>
      </w:r>
      <w:proofErr w:type="spellEnd"/>
      <w:r w:rsidRPr="00A71258">
        <w:t xml:space="preserve"> </w:t>
      </w:r>
      <w:proofErr w:type="spellStart"/>
      <w:r w:rsidRPr="00A71258">
        <w:t>Functional</w:t>
      </w:r>
      <w:proofErr w:type="spellEnd"/>
      <w:r w:rsidRPr="00A71258">
        <w:t xml:space="preserve"> </w:t>
      </w:r>
      <w:proofErr w:type="spellStart"/>
      <w:r w:rsidRPr="00A71258">
        <w:t>Component</w:t>
      </w:r>
      <w:proofErr w:type="spellEnd"/>
      <w:r w:rsidRPr="00A71258">
        <w:t xml:space="preserve">, ASIFC). Внедрение данных компонентов обязывает платформы поддерживать сквозной перенос цифровой собственности: 3D-моделей, </w:t>
      </w:r>
      <w:proofErr w:type="spellStart"/>
      <w:r w:rsidRPr="00A71258">
        <w:t>токенизированных</w:t>
      </w:r>
      <w:proofErr w:type="spellEnd"/>
      <w:r w:rsidRPr="00A71258">
        <w:t xml:space="preserve"> активов (включая невзаимозаменяемые </w:t>
      </w:r>
      <w:proofErr w:type="spellStart"/>
      <w:r w:rsidRPr="00A71258">
        <w:t>токены</w:t>
      </w:r>
      <w:proofErr w:type="spellEnd"/>
      <w:r w:rsidRPr="00A71258">
        <w:t xml:space="preserve"> — NFT), цифровых валют и виртуальной недвижимости. Согласование протоколов межплатформенного обмена, стандартизация форматов объемной графики (например, применение унифицированного формата </w:t>
      </w:r>
      <w:proofErr w:type="spellStart"/>
      <w:r w:rsidRPr="00A71258">
        <w:t>glTF</w:t>
      </w:r>
      <w:proofErr w:type="spellEnd"/>
      <w:r w:rsidRPr="00A71258">
        <w:t xml:space="preserve"> 2.0) и унификация политик управления цифровыми правами (DRM) выступают критическими задачами для обеспечения портативности и совместимости.</w:t>
      </w:r>
    </w:p>
    <w:p w14:paraId="04B22E4F" w14:textId="0D0CB34C" w:rsidR="001350F5" w:rsidRPr="00A71258" w:rsidRDefault="00761BAF" w:rsidP="0005595B">
      <w:pPr>
        <w:pStyle w:val="a3"/>
      </w:pPr>
      <w:r w:rsidRPr="00A71258">
        <w:t xml:space="preserve">Критически важной задачей совместимости является миграция сущностей, в первую очередь — цифрового представления пользователя (аватара). Для решения данной проблемы в рамках МСЭ регламентирована концепция «странствующих </w:t>
      </w:r>
      <w:proofErr w:type="spellStart"/>
      <w:r w:rsidRPr="00A71258">
        <w:t>аватаров</w:t>
      </w:r>
      <w:proofErr w:type="spellEnd"/>
      <w:r w:rsidRPr="00A71258">
        <w:t>» (</w:t>
      </w:r>
      <w:proofErr w:type="spellStart"/>
      <w:r w:rsidRPr="00A71258">
        <w:t>roaming</w:t>
      </w:r>
      <w:proofErr w:type="spellEnd"/>
      <w:r w:rsidRPr="00A71258">
        <w:t xml:space="preserve"> </w:t>
      </w:r>
      <w:proofErr w:type="spellStart"/>
      <w:r w:rsidRPr="00A71258">
        <w:t>avatars</w:t>
      </w:r>
      <w:proofErr w:type="spellEnd"/>
      <w:r w:rsidRPr="00A71258">
        <w:t xml:space="preserve">). </w:t>
      </w:r>
      <w:proofErr w:type="gramStart"/>
      <w:r w:rsidRPr="00A71258">
        <w:t xml:space="preserve">Нормативные документы строго разделяют понятия «домашнего </w:t>
      </w:r>
      <w:proofErr w:type="spellStart"/>
      <w:r w:rsidRPr="00A71258">
        <w:t>аватара</w:t>
      </w:r>
      <w:proofErr w:type="spellEnd"/>
      <w:r w:rsidRPr="00A71258">
        <w:t>» (</w:t>
      </w:r>
      <w:proofErr w:type="spellStart"/>
      <w:r w:rsidRPr="00A71258">
        <w:t>home</w:t>
      </w:r>
      <w:proofErr w:type="spellEnd"/>
      <w:r w:rsidRPr="00A71258">
        <w:t xml:space="preserve"> </w:t>
      </w:r>
      <w:proofErr w:type="spellStart"/>
      <w:r w:rsidRPr="00A71258">
        <w:t>avatar</w:t>
      </w:r>
      <w:proofErr w:type="spellEnd"/>
      <w:r w:rsidRPr="00A71258">
        <w:t>), представляющего собой исходную версию цифрового представления субъекта, закрепленную за конкретной платформой-источником, и странствующего аватара, который осуществляет переход между независимыми платформами метавселенной с сохранением идентичности пользователя и потенциальной адаптацией к характеристикам целевой среды.</w:t>
      </w:r>
      <w:proofErr w:type="gramEnd"/>
    </w:p>
    <w:p w14:paraId="4C180243" w14:textId="60F69EBC" w:rsidR="00761BAF" w:rsidRPr="00A71258" w:rsidRDefault="00761BAF" w:rsidP="0005595B">
      <w:pPr>
        <w:pStyle w:val="a3"/>
      </w:pPr>
      <w:r w:rsidRPr="00A71258">
        <w:t xml:space="preserve">Для технического обеспечения данного процесса внедряется компонент функциональной совместимости </w:t>
      </w:r>
      <w:proofErr w:type="spellStart"/>
      <w:r w:rsidRPr="00A71258">
        <w:t>аватаров</w:t>
      </w:r>
      <w:proofErr w:type="spellEnd"/>
      <w:r w:rsidRPr="00A71258">
        <w:t xml:space="preserve"> (</w:t>
      </w:r>
      <w:proofErr w:type="spellStart"/>
      <w:r w:rsidRPr="00A71258">
        <w:t>Avatar</w:t>
      </w:r>
      <w:proofErr w:type="spellEnd"/>
      <w:r w:rsidRPr="00A71258">
        <w:t xml:space="preserve"> </w:t>
      </w:r>
      <w:proofErr w:type="spellStart"/>
      <w:r w:rsidRPr="00A71258">
        <w:t>Interoperability</w:t>
      </w:r>
      <w:proofErr w:type="spellEnd"/>
      <w:r w:rsidRPr="00A71258">
        <w:t xml:space="preserve"> </w:t>
      </w:r>
      <w:proofErr w:type="spellStart"/>
      <w:r w:rsidRPr="00A71258">
        <w:t>Functional</w:t>
      </w:r>
      <w:proofErr w:type="spellEnd"/>
      <w:r w:rsidRPr="00A71258">
        <w:t xml:space="preserve"> </w:t>
      </w:r>
      <w:proofErr w:type="spellStart"/>
      <w:r w:rsidRPr="00A71258">
        <w:t>Component</w:t>
      </w:r>
      <w:proofErr w:type="spellEnd"/>
      <w:r w:rsidRPr="00A71258">
        <w:t>, AVIFC), декомпозиция которого строго регламентирует этапы миграции.</w:t>
      </w:r>
    </w:p>
    <w:p w14:paraId="69F341B3" w14:textId="46C36FA9" w:rsidR="00761BAF" w:rsidRPr="00A71258" w:rsidRDefault="00761BAF" w:rsidP="0005595B">
      <w:pPr>
        <w:pStyle w:val="-"/>
      </w:pPr>
      <w:proofErr w:type="spellStart"/>
      <w:r w:rsidRPr="00A71258">
        <w:lastRenderedPageBreak/>
        <w:t>Avatar</w:t>
      </w:r>
      <w:proofErr w:type="spellEnd"/>
      <w:r w:rsidRPr="00A71258">
        <w:t xml:space="preserve"> </w:t>
      </w:r>
      <w:proofErr w:type="spellStart"/>
      <w:r w:rsidRPr="00A71258">
        <w:t>Transfer</w:t>
      </w:r>
      <w:proofErr w:type="spellEnd"/>
      <w:r w:rsidRPr="00A71258">
        <w:t xml:space="preserve"> </w:t>
      </w:r>
      <w:proofErr w:type="spellStart"/>
      <w:r w:rsidRPr="00A71258">
        <w:t>Functions</w:t>
      </w:r>
      <w:proofErr w:type="spellEnd"/>
      <w:r w:rsidRPr="00A71258">
        <w:t xml:space="preserve"> (AVTF): управляет передачей данных аватара между исходной и целевой платформами, включая перенос данных о состоянии, профиля, аксессуаров, элементов управления, а также параметров скелетной оснастки (</w:t>
      </w:r>
      <w:proofErr w:type="spellStart"/>
      <w:r w:rsidRPr="00A71258">
        <w:t>rig</w:t>
      </w:r>
      <w:proofErr w:type="spellEnd"/>
      <w:r w:rsidRPr="00A71258">
        <w:t>) и скелета (</w:t>
      </w:r>
      <w:proofErr w:type="spellStart"/>
      <w:r w:rsidRPr="00A71258">
        <w:t>skeleton</w:t>
      </w:r>
      <w:proofErr w:type="spellEnd"/>
      <w:r w:rsidRPr="00A71258">
        <w:t>). Гарантирует экспорт и импорт цифровой сущности пользователя с сохранением исходных характеристик.</w:t>
      </w:r>
    </w:p>
    <w:p w14:paraId="342C4FC9" w14:textId="6D00CDCB" w:rsidR="00761BAF" w:rsidRPr="00A71258" w:rsidRDefault="00761BAF" w:rsidP="0005595B">
      <w:pPr>
        <w:pStyle w:val="-"/>
      </w:pPr>
      <w:proofErr w:type="spellStart"/>
      <w:r w:rsidRPr="00A71258">
        <w:t>Avatar</w:t>
      </w:r>
      <w:proofErr w:type="spellEnd"/>
      <w:r w:rsidRPr="00A71258">
        <w:t xml:space="preserve"> </w:t>
      </w:r>
      <w:proofErr w:type="spellStart"/>
      <w:r w:rsidRPr="00A71258">
        <w:t>Convert</w:t>
      </w:r>
      <w:proofErr w:type="spellEnd"/>
      <w:r w:rsidRPr="00A71258">
        <w:t xml:space="preserve"> </w:t>
      </w:r>
      <w:proofErr w:type="spellStart"/>
      <w:r w:rsidRPr="00A71258">
        <w:t>Functions</w:t>
      </w:r>
      <w:proofErr w:type="spellEnd"/>
      <w:r w:rsidRPr="00A71258">
        <w:t xml:space="preserve"> (AVCF): осуществляет преобразование данных странствующего аватара (включая внешний вид, аксессуары и данные о состоянии) в случае их несоответствия системным ограничениям и политикам целевой платформы. Обеспечивает адаптацию модели для </w:t>
      </w:r>
      <w:proofErr w:type="gramStart"/>
      <w:r w:rsidRPr="00A71258">
        <w:t>корректного</w:t>
      </w:r>
      <w:proofErr w:type="gramEnd"/>
      <w:r w:rsidRPr="00A71258">
        <w:t xml:space="preserve"> рендеринга в гетерогенных графических средах.</w:t>
      </w:r>
    </w:p>
    <w:p w14:paraId="38C132C6" w14:textId="0580253E" w:rsidR="00761BAF" w:rsidRPr="00A71258" w:rsidRDefault="00761BAF" w:rsidP="0005595B">
      <w:pPr>
        <w:pStyle w:val="-"/>
        <w:spacing w:after="120"/>
      </w:pPr>
      <w:proofErr w:type="spellStart"/>
      <w:proofErr w:type="gramStart"/>
      <w:r w:rsidRPr="00A71258">
        <w:t>Avatar</w:t>
      </w:r>
      <w:proofErr w:type="spellEnd"/>
      <w:r w:rsidRPr="00A71258">
        <w:t xml:space="preserve"> </w:t>
      </w:r>
      <w:proofErr w:type="spellStart"/>
      <w:r w:rsidRPr="00A71258">
        <w:t>Synchronize</w:t>
      </w:r>
      <w:proofErr w:type="spellEnd"/>
      <w:r w:rsidRPr="00A71258">
        <w:t xml:space="preserve"> </w:t>
      </w:r>
      <w:proofErr w:type="spellStart"/>
      <w:r w:rsidRPr="00A71258">
        <w:t>Functions</w:t>
      </w:r>
      <w:proofErr w:type="spellEnd"/>
      <w:r w:rsidRPr="00A71258">
        <w:t xml:space="preserve"> (AVSF): выполняет синхронизацию атрибутов и записей об активности аватара между домашней и гостевой платформами.</w:t>
      </w:r>
      <w:proofErr w:type="gramEnd"/>
      <w:r w:rsidRPr="00A71258">
        <w:t xml:space="preserve"> Обеспечивает согласованность цифрового представления пользователя при его перемещении в мультивселенной, исключая фрагментацию цифрового профиля.</w:t>
      </w:r>
    </w:p>
    <w:p w14:paraId="71328FA9" w14:textId="202178E4" w:rsidR="00761BAF" w:rsidRPr="00A71258" w:rsidRDefault="00761BAF" w:rsidP="0005595B">
      <w:pPr>
        <w:pStyle w:val="a3"/>
      </w:pPr>
      <w:r w:rsidRPr="00A71258">
        <w:t xml:space="preserve">Такой стандартизированный подход обеспечивает переносимость цифровой идентичности пользователя при переходе между независимыми виртуальными мирами, исключая необходимость создания нового </w:t>
      </w:r>
      <w:proofErr w:type="spellStart"/>
      <w:r w:rsidRPr="00A71258">
        <w:t>аватара</w:t>
      </w:r>
      <w:proofErr w:type="spellEnd"/>
      <w:r w:rsidRPr="00A71258">
        <w:t xml:space="preserve"> для каждой платформы.</w:t>
      </w:r>
    </w:p>
    <w:p w14:paraId="3BBE2CAC" w14:textId="3F27939A" w:rsidR="00761BAF" w:rsidRPr="00A71258" w:rsidRDefault="00761BAF" w:rsidP="0005595B">
      <w:pPr>
        <w:pStyle w:val="a3"/>
      </w:pPr>
      <w:r w:rsidRPr="00A71258">
        <w:t xml:space="preserve">Параллельно с миграцией </w:t>
      </w:r>
      <w:proofErr w:type="spellStart"/>
      <w:r w:rsidRPr="00A71258">
        <w:t>аватаров</w:t>
      </w:r>
      <w:proofErr w:type="spellEnd"/>
      <w:r w:rsidRPr="00A71258">
        <w:t xml:space="preserve"> экосистема </w:t>
      </w:r>
      <w:proofErr w:type="spellStart"/>
      <w:r w:rsidRPr="00A71258">
        <w:t>CityVerse</w:t>
      </w:r>
      <w:proofErr w:type="spellEnd"/>
      <w:r w:rsidRPr="00A71258">
        <w:t xml:space="preserve"> требует масштабируемых механизмов взаимодействия, что диктует необходимость пересмотра принципов идентификации объектов. Концепция управления идентификаторами устройств Интернета вещей (</w:t>
      </w:r>
      <w:proofErr w:type="spellStart"/>
      <w:r w:rsidRPr="00A71258">
        <w:t>Identity</w:t>
      </w:r>
      <w:proofErr w:type="spellEnd"/>
      <w:r w:rsidRPr="00A71258">
        <w:t xml:space="preserve"> </w:t>
      </w:r>
      <w:proofErr w:type="spellStart"/>
      <w:r w:rsidRPr="00A71258">
        <w:t>of</w:t>
      </w:r>
      <w:proofErr w:type="spellEnd"/>
      <w:r w:rsidRPr="00A71258">
        <w:t xml:space="preserve"> </w:t>
      </w:r>
      <w:proofErr w:type="spellStart"/>
      <w:r w:rsidRPr="00A71258">
        <w:t>Things</w:t>
      </w:r>
      <w:proofErr w:type="spellEnd"/>
      <w:r w:rsidRPr="00A71258">
        <w:t xml:space="preserve">, </w:t>
      </w:r>
      <w:proofErr w:type="spellStart"/>
      <w:r w:rsidRPr="00A71258">
        <w:t>IDoT</w:t>
      </w:r>
      <w:proofErr w:type="spellEnd"/>
      <w:r w:rsidRPr="00A71258">
        <w:t>) в децентрализованной среде регламентируется техническим отчетом МСЭ FGMV-42, базирующимся на рекомендации ITU-T Y.4811 (структура конвергентной службы идентификац</w:t>
      </w:r>
      <w:proofErr w:type="gramStart"/>
      <w:r w:rsidRPr="00A71258">
        <w:t>ии и ау</w:t>
      </w:r>
      <w:proofErr w:type="gramEnd"/>
      <w:r w:rsidRPr="00A71258">
        <w:t xml:space="preserve">тентификации </w:t>
      </w:r>
      <w:proofErr w:type="spellStart"/>
      <w:r w:rsidRPr="00A71258">
        <w:t>IoT</w:t>
      </w:r>
      <w:proofErr w:type="spellEnd"/>
      <w:r w:rsidRPr="00A71258">
        <w:t xml:space="preserve">-устройств в децентрализованной среде — CSIADE),, а также проектом рекомендации ITU-T Y.4812. В гибридном пространстве </w:t>
      </w:r>
      <w:proofErr w:type="spellStart"/>
      <w:r w:rsidRPr="00A71258">
        <w:t>CityVerse</w:t>
      </w:r>
      <w:proofErr w:type="spellEnd"/>
      <w:r w:rsidRPr="00A71258">
        <w:t xml:space="preserve"> </w:t>
      </w:r>
      <w:proofErr w:type="spellStart"/>
      <w:r w:rsidRPr="00A71258">
        <w:t>IoT</w:t>
      </w:r>
      <w:proofErr w:type="spellEnd"/>
      <w:r w:rsidRPr="00A71258">
        <w:t xml:space="preserve">-устройства непрерывно передают данные и формируют собственные цифровые сущности. При миграции цифровой сущности </w:t>
      </w:r>
      <w:proofErr w:type="spellStart"/>
      <w:r w:rsidRPr="00A71258">
        <w:t>IoT</w:t>
      </w:r>
      <w:proofErr w:type="spellEnd"/>
      <w:r w:rsidRPr="00A71258">
        <w:t xml:space="preserve">-устройства между </w:t>
      </w:r>
      <w:proofErr w:type="gramStart"/>
      <w:r w:rsidRPr="00A71258">
        <w:t>независимыми</w:t>
      </w:r>
      <w:proofErr w:type="gramEnd"/>
      <w:r w:rsidRPr="00A71258">
        <w:t xml:space="preserve"> </w:t>
      </w:r>
      <w:proofErr w:type="spellStart"/>
      <w:r w:rsidRPr="00A71258">
        <w:t>метавселенными</w:t>
      </w:r>
      <w:proofErr w:type="spellEnd"/>
      <w:r w:rsidRPr="00A71258">
        <w:t xml:space="preserve"> возникает потребность в универсальной идентификации без обращения к централизованному регистрирующему органу.</w:t>
      </w:r>
    </w:p>
    <w:p w14:paraId="09C49A14" w14:textId="6C564D70" w:rsidR="00761BAF" w:rsidRPr="00A71258" w:rsidRDefault="00761BAF" w:rsidP="0005595B">
      <w:pPr>
        <w:pStyle w:val="a3"/>
      </w:pPr>
      <w:r w:rsidRPr="00A71258">
        <w:t xml:space="preserve">В качестве </w:t>
      </w:r>
      <w:proofErr w:type="gramStart"/>
      <w:r w:rsidRPr="00A71258">
        <w:t>архитектурного решения</w:t>
      </w:r>
      <w:proofErr w:type="gramEnd"/>
      <w:r w:rsidRPr="00A71258">
        <w:t xml:space="preserve"> применяется компонент функциональной совместимости идентичности (</w:t>
      </w:r>
      <w:proofErr w:type="spellStart"/>
      <w:r w:rsidRPr="00A71258">
        <w:t>Identity</w:t>
      </w:r>
      <w:proofErr w:type="spellEnd"/>
      <w:r w:rsidRPr="00A71258">
        <w:t xml:space="preserve"> </w:t>
      </w:r>
      <w:proofErr w:type="spellStart"/>
      <w:r w:rsidRPr="00A71258">
        <w:t>Interoperability</w:t>
      </w:r>
      <w:proofErr w:type="spellEnd"/>
      <w:r w:rsidRPr="00A71258">
        <w:t xml:space="preserve"> </w:t>
      </w:r>
      <w:proofErr w:type="spellStart"/>
      <w:r w:rsidRPr="00A71258">
        <w:t>Functional</w:t>
      </w:r>
      <w:proofErr w:type="spellEnd"/>
      <w:r w:rsidRPr="00A71258">
        <w:t xml:space="preserve"> </w:t>
      </w:r>
      <w:proofErr w:type="spellStart"/>
      <w:r w:rsidRPr="00A71258">
        <w:t>Component</w:t>
      </w:r>
      <w:proofErr w:type="spellEnd"/>
      <w:r w:rsidRPr="00A71258">
        <w:t xml:space="preserve">, IDIFC). В данной модели используются распределенные доверенные хранилища на базе технологий распределенного реестра (DLT), с которыми взаимодействуют платформы </w:t>
      </w:r>
      <w:proofErr w:type="spellStart"/>
      <w:r w:rsidRPr="00A71258">
        <w:t>метавселенной</w:t>
      </w:r>
      <w:proofErr w:type="spellEnd"/>
      <w:r w:rsidRPr="00A71258">
        <w:t xml:space="preserve">. Каждому устройству присваивается глобальный децентрализованный идентификатор (DID). </w:t>
      </w:r>
      <w:proofErr w:type="gramStart"/>
      <w:r w:rsidRPr="00A71258">
        <w:t>При миграции функции верификации идентичности (</w:t>
      </w:r>
      <w:proofErr w:type="spellStart"/>
      <w:r w:rsidRPr="00A71258">
        <w:t>Identity</w:t>
      </w:r>
      <w:proofErr w:type="spellEnd"/>
      <w:r w:rsidRPr="00A71258">
        <w:t xml:space="preserve"> </w:t>
      </w:r>
      <w:proofErr w:type="spellStart"/>
      <w:r w:rsidRPr="00A71258">
        <w:t>Verify</w:t>
      </w:r>
      <w:proofErr w:type="spellEnd"/>
      <w:r w:rsidRPr="00A71258">
        <w:t xml:space="preserve"> </w:t>
      </w:r>
      <w:proofErr w:type="spellStart"/>
      <w:r w:rsidRPr="00A71258">
        <w:t>Functions</w:t>
      </w:r>
      <w:proofErr w:type="spellEnd"/>
      <w:r w:rsidRPr="00A71258">
        <w:t>, IDVF) позволяют целевой платформе подтвердить аутентичность переданной идентичности с использованием криптографических подписей и доказательств с нулевым разглашением (</w:t>
      </w:r>
      <w:proofErr w:type="spellStart"/>
      <w:r w:rsidRPr="00A71258">
        <w:t>zero-knowledge</w:t>
      </w:r>
      <w:proofErr w:type="spellEnd"/>
      <w:r w:rsidRPr="00A71258">
        <w:t xml:space="preserve"> </w:t>
      </w:r>
      <w:proofErr w:type="spellStart"/>
      <w:r w:rsidRPr="00A71258">
        <w:t>proofs</w:t>
      </w:r>
      <w:proofErr w:type="spellEnd"/>
      <w:r w:rsidRPr="00A71258">
        <w:t xml:space="preserve">,. Это предотвращает несанкционированный </w:t>
      </w:r>
      <w:r w:rsidRPr="00A71258">
        <w:lastRenderedPageBreak/>
        <w:t>доступ, подмену данных (</w:t>
      </w:r>
      <w:proofErr w:type="spellStart"/>
      <w:r w:rsidRPr="00A71258">
        <w:t>спуфинг</w:t>
      </w:r>
      <w:proofErr w:type="spellEnd"/>
      <w:r w:rsidRPr="00A71258">
        <w:t xml:space="preserve">) и гарантирует надежную аутентификацию информационных потоков в распределенных системах </w:t>
      </w:r>
      <w:proofErr w:type="spellStart"/>
      <w:r w:rsidRPr="00A71258">
        <w:t>CityVerse</w:t>
      </w:r>
      <w:proofErr w:type="spellEnd"/>
      <w:r w:rsidRPr="00A71258">
        <w:t>.</w:t>
      </w:r>
      <w:proofErr w:type="gramEnd"/>
    </w:p>
    <w:p w14:paraId="68F64425" w14:textId="1AFB655F" w:rsidR="001350F5" w:rsidRPr="00A71258" w:rsidRDefault="0005595B" w:rsidP="0005595B">
      <w:pPr>
        <w:pStyle w:val="1"/>
      </w:pPr>
      <w:r w:rsidRPr="00A71258">
        <w:t>Технологические и системные барьеры</w:t>
      </w:r>
    </w:p>
    <w:p w14:paraId="0716D628" w14:textId="77777777" w:rsidR="001350F5" w:rsidRPr="00A71258" w:rsidRDefault="001350F5" w:rsidP="0005595B">
      <w:pPr>
        <w:pStyle w:val="a3"/>
      </w:pPr>
      <w:r w:rsidRPr="00A71258">
        <w:t xml:space="preserve">Невзирая на </w:t>
      </w:r>
      <w:proofErr w:type="gramStart"/>
      <w:r w:rsidRPr="00A71258">
        <w:t>наличие</w:t>
      </w:r>
      <w:proofErr w:type="gramEnd"/>
      <w:r w:rsidRPr="00A71258">
        <w:t xml:space="preserve"> глубоко проработанных теоретических архитектур </w:t>
      </w:r>
      <w:proofErr w:type="spellStart"/>
      <w:r w:rsidRPr="00A71258">
        <w:t>Fog</w:t>
      </w:r>
      <w:proofErr w:type="spellEnd"/>
      <w:r w:rsidRPr="00A71258">
        <w:t xml:space="preserve">/MEC и формирование стратегий международной стандартизации, практическое коммерческое внедрение </w:t>
      </w:r>
      <w:proofErr w:type="spellStart"/>
      <w:r w:rsidRPr="00A71258">
        <w:t>CityVerse</w:t>
      </w:r>
      <w:proofErr w:type="spellEnd"/>
      <w:r w:rsidRPr="00A71258">
        <w:t xml:space="preserve"> сопряжено с серьезными технологическими и системными барьерами. В данном разделе проводится критический анализ (</w:t>
      </w:r>
      <w:proofErr w:type="spellStart"/>
      <w:r w:rsidRPr="00A71258">
        <w:t>gap</w:t>
      </w:r>
      <w:proofErr w:type="spellEnd"/>
      <w:r w:rsidRPr="00A71258">
        <w:t xml:space="preserve"> </w:t>
      </w:r>
      <w:proofErr w:type="spellStart"/>
      <w:r w:rsidRPr="00A71258">
        <w:t>analysis</w:t>
      </w:r>
      <w:proofErr w:type="spellEnd"/>
      <w:r w:rsidRPr="00A71258">
        <w:t>) фундаментальных ограничений, препятствующих развертыванию рассмотренных экосистем.</w:t>
      </w:r>
    </w:p>
    <w:p w14:paraId="075CAA1B" w14:textId="3A3379B7" w:rsidR="002C5598" w:rsidRPr="00A71258" w:rsidRDefault="002C5598" w:rsidP="0005595B">
      <w:pPr>
        <w:pStyle w:val="a3"/>
      </w:pPr>
      <w:r w:rsidRPr="00A71258">
        <w:t xml:space="preserve">Ключевым технологическим барьером выступают физические ограничения </w:t>
      </w:r>
      <w:proofErr w:type="spellStart"/>
      <w:r w:rsidRPr="00A71258">
        <w:t>радиоинтерфейса</w:t>
      </w:r>
      <w:proofErr w:type="spellEnd"/>
      <w:r w:rsidRPr="00A71258">
        <w:t xml:space="preserve"> сетей шестого поколения в </w:t>
      </w:r>
      <w:proofErr w:type="spellStart"/>
      <w:r w:rsidRPr="00A71258">
        <w:t>терагерцовом</w:t>
      </w:r>
      <w:proofErr w:type="spellEnd"/>
      <w:r w:rsidRPr="00A71258">
        <w:t xml:space="preserve"> (ТГц) диапазоне частот. Для достижения заявленных в IMT-2030 пиковых скоростей передачи данных до 1 Тбит/с сети 6G неизбежно должны задействовать </w:t>
      </w:r>
      <w:proofErr w:type="spellStart"/>
      <w:r w:rsidRPr="00A71258">
        <w:t>субтерагерцовый</w:t>
      </w:r>
      <w:proofErr w:type="spellEnd"/>
      <w:r w:rsidRPr="00A71258">
        <w:t xml:space="preserve"> и </w:t>
      </w:r>
      <w:proofErr w:type="spellStart"/>
      <w:r w:rsidRPr="00A71258">
        <w:t>терагерцовый</w:t>
      </w:r>
      <w:proofErr w:type="spellEnd"/>
      <w:r w:rsidRPr="00A71258">
        <w:t xml:space="preserve"> спектр, лежащий в пределах от 100 ГГц до 3 ТГц</w:t>
      </w:r>
      <w:r w:rsidR="00844F02" w:rsidRPr="00844F02">
        <w:t xml:space="preserve"> [4,5]</w:t>
      </w:r>
      <w:r w:rsidRPr="00A71258">
        <w:t xml:space="preserve">. Однако распространение электромагнитных волн на столь высоких частотах сталкивается с фундаментальными физическими ограничениями. </w:t>
      </w:r>
      <w:proofErr w:type="spellStart"/>
      <w:r w:rsidRPr="00A71258">
        <w:t>Терагерцовые</w:t>
      </w:r>
      <w:proofErr w:type="spellEnd"/>
      <w:r w:rsidRPr="00A71258">
        <w:t xml:space="preserve"> сигналы подвержены высокому затуханию в свободном пространстве, которое квадратично возрастает с увеличением частоты (</w:t>
      </w:r>
      <w:proofErr w:type="spellStart"/>
      <w:r w:rsidRPr="00A71258">
        <w:t>Free</w:t>
      </w:r>
      <w:proofErr w:type="spellEnd"/>
      <w:r w:rsidRPr="00A71258">
        <w:t xml:space="preserve"> </w:t>
      </w:r>
      <w:proofErr w:type="spellStart"/>
      <w:r w:rsidRPr="00A71258">
        <w:t>Space</w:t>
      </w:r>
      <w:proofErr w:type="spellEnd"/>
      <w:r w:rsidRPr="00A71258">
        <w:t xml:space="preserve"> </w:t>
      </w:r>
      <w:proofErr w:type="spellStart"/>
      <w:r w:rsidRPr="00A71258">
        <w:t>Path</w:t>
      </w:r>
      <w:proofErr w:type="spellEnd"/>
      <w:r w:rsidRPr="00A71258">
        <w:t xml:space="preserve"> </w:t>
      </w:r>
      <w:proofErr w:type="spellStart"/>
      <w:r w:rsidRPr="00A71258">
        <w:t>Loss</w:t>
      </w:r>
      <w:proofErr w:type="spellEnd"/>
      <w:r w:rsidRPr="00A71258">
        <w:t xml:space="preserve">, FSPL), и чрезвычайно сильному атмосферному поглощению. </w:t>
      </w:r>
      <w:proofErr w:type="gramStart"/>
      <w:r w:rsidRPr="00A71258">
        <w:t>В частности, молекулы водяного пара и кислорода выступают мощными абсорбентами радиоволн, создавая ярко выраженные резонансные пики поглощения, преобразуя электромагнитную энергию в кинетическую и вызывая экспоненциальное падение мощности сигнала на дистанции.</w:t>
      </w:r>
      <w:proofErr w:type="gramEnd"/>
    </w:p>
    <w:p w14:paraId="08F685EF" w14:textId="7B0EA4C7" w:rsidR="002C5598" w:rsidRPr="00A71258" w:rsidRDefault="002C5598" w:rsidP="0005595B">
      <w:pPr>
        <w:pStyle w:val="a3"/>
      </w:pPr>
      <w:r w:rsidRPr="00A71258">
        <w:t>Кроме того, малая длина волны ТГц-сигнала обуславливает низкую дифракцию и делает его крайне уязвимым к физическим препятствиям: архитектурные элементы (например, шероховатости бетонных поверхностей), листва деревьев и человеческое тело способны вызвать сильное ослабление или полное блокирование линии прямой видимости (</w:t>
      </w:r>
      <w:proofErr w:type="spellStart"/>
      <w:r w:rsidRPr="00A71258">
        <w:t>blockage</w:t>
      </w:r>
      <w:proofErr w:type="spellEnd"/>
      <w:r w:rsidRPr="00A71258">
        <w:t xml:space="preserve"> </w:t>
      </w:r>
      <w:proofErr w:type="spellStart"/>
      <w:r w:rsidRPr="00A71258">
        <w:t>effect</w:t>
      </w:r>
      <w:proofErr w:type="spellEnd"/>
      <w:r w:rsidRPr="00A71258">
        <w:t>), внося дополнительные потери от 20 до 40 дБ. Атмосферные осадки, в частности дождь, вносят дополнительное затухание порядка 10 дБ/км, в то время как влияние тумана на малых дистанциях остается незначительным. В результате этих физических ограничений эффективный радиус покрытия при использовании ТГц-доступа лимитируется дистанциями порядка десятков метров. Компенсация потерь распространения требует обязательного применения узконаправленных фазированных антенных решеток с большим числом элементов и алгоритмов точного отслеживания луча (</w:t>
      </w:r>
      <w:proofErr w:type="spellStart"/>
      <w:r w:rsidRPr="00A71258">
        <w:t>beam</w:t>
      </w:r>
      <w:proofErr w:type="spellEnd"/>
      <w:r w:rsidRPr="00A71258">
        <w:t xml:space="preserve"> </w:t>
      </w:r>
      <w:proofErr w:type="spellStart"/>
      <w:r w:rsidRPr="00A71258">
        <w:t>tracking</w:t>
      </w:r>
      <w:proofErr w:type="spellEnd"/>
      <w:r w:rsidRPr="00A71258">
        <w:t>). С архитектурной точки зрения это диктует необходимость сверхплотного развертывания (</w:t>
      </w:r>
      <w:proofErr w:type="spellStart"/>
      <w:r w:rsidRPr="00A71258">
        <w:t>ultra-dense</w:t>
      </w:r>
      <w:proofErr w:type="spellEnd"/>
      <w:r w:rsidRPr="00A71258">
        <w:t xml:space="preserve"> </w:t>
      </w:r>
      <w:proofErr w:type="spellStart"/>
      <w:r w:rsidRPr="00A71258">
        <w:t>deployment</w:t>
      </w:r>
      <w:proofErr w:type="spellEnd"/>
      <w:r w:rsidRPr="00A71258">
        <w:t xml:space="preserve">) малых сот 6G, что многократно усложняет формирование сплошной зоны </w:t>
      </w:r>
      <w:proofErr w:type="spellStart"/>
      <w:r w:rsidRPr="00A71258">
        <w:t>радиопокрытия</w:t>
      </w:r>
      <w:proofErr w:type="spellEnd"/>
      <w:r w:rsidRPr="00A71258">
        <w:t xml:space="preserve"> для мобильных пользователей </w:t>
      </w:r>
      <w:proofErr w:type="spellStart"/>
      <w:r w:rsidRPr="00A71258">
        <w:t>CityVerse</w:t>
      </w:r>
      <w:proofErr w:type="spellEnd"/>
      <w:r w:rsidRPr="00A71258">
        <w:t>.</w:t>
      </w:r>
    </w:p>
    <w:p w14:paraId="16ABCE95" w14:textId="77777777" w:rsidR="00761BAF" w:rsidRPr="00A71258" w:rsidRDefault="00761BAF" w:rsidP="0005595B">
      <w:pPr>
        <w:pStyle w:val="a3"/>
      </w:pPr>
      <w:r w:rsidRPr="00A71258">
        <w:t xml:space="preserve">Второй класс барьеров связан с низкой </w:t>
      </w:r>
      <w:proofErr w:type="spellStart"/>
      <w:r w:rsidRPr="00A71258">
        <w:t>энергоэффективностью</w:t>
      </w:r>
      <w:proofErr w:type="spellEnd"/>
      <w:r w:rsidRPr="00A71258">
        <w:t xml:space="preserve"> и экологическим следом. Внедрение </w:t>
      </w:r>
      <w:proofErr w:type="spellStart"/>
      <w:r w:rsidRPr="00A71258">
        <w:t>CityVerse</w:t>
      </w:r>
      <w:proofErr w:type="spellEnd"/>
      <w:r w:rsidRPr="00A71258">
        <w:t xml:space="preserve"> рассматривается как фактор устойчивого развития за счет сокращения физической мобильности и оптимизации городских систем через цифровые двойники. Однако данный эффект </w:t>
      </w:r>
      <w:r w:rsidRPr="00A71258">
        <w:lastRenderedPageBreak/>
        <w:t>нивелируется феноменом «эффекта отскока» (</w:t>
      </w:r>
      <w:proofErr w:type="spellStart"/>
      <w:r w:rsidRPr="00A71258">
        <w:t>rebound</w:t>
      </w:r>
      <w:proofErr w:type="spellEnd"/>
      <w:r w:rsidRPr="00A71258">
        <w:t xml:space="preserve"> </w:t>
      </w:r>
      <w:proofErr w:type="spellStart"/>
      <w:r w:rsidRPr="00A71258">
        <w:t>effect</w:t>
      </w:r>
      <w:proofErr w:type="spellEnd"/>
      <w:r w:rsidRPr="00A71258">
        <w:t>), риски которого зафиксированы в технических отчетах МСЭ FGMV-08 и FGMV-49.</w:t>
      </w:r>
    </w:p>
    <w:p w14:paraId="4E1E3D96" w14:textId="77777777" w:rsidR="00761BAF" w:rsidRPr="00A71258" w:rsidRDefault="00761BAF" w:rsidP="0005595B">
      <w:pPr>
        <w:pStyle w:val="a3"/>
      </w:pPr>
      <w:r w:rsidRPr="00A71258">
        <w:t xml:space="preserve">Инфраструктура </w:t>
      </w:r>
      <w:proofErr w:type="spellStart"/>
      <w:r w:rsidRPr="00A71258">
        <w:t>CityVerse</w:t>
      </w:r>
      <w:proofErr w:type="spellEnd"/>
      <w:r w:rsidRPr="00A71258">
        <w:t xml:space="preserve"> характеризуется высокой энергоемкостью. Рендеринг 3D-сред, обучение моделей искусственного интеллекта, обработка транзакций в </w:t>
      </w:r>
      <w:proofErr w:type="spellStart"/>
      <w:r w:rsidRPr="00A71258">
        <w:t>блокчейн</w:t>
      </w:r>
      <w:proofErr w:type="spellEnd"/>
      <w:r w:rsidRPr="00A71258">
        <w:t xml:space="preserve">-сетях и функционирование распределенных MEC-серверов требуют значительных объемов электроэнергии. Это ведет к пропорциональному росту косвенных выбросов парниковых газов (GHG) при использовании </w:t>
      </w:r>
      <w:proofErr w:type="spellStart"/>
      <w:r w:rsidRPr="00A71258">
        <w:t>невозобновляемых</w:t>
      </w:r>
      <w:proofErr w:type="spellEnd"/>
      <w:r w:rsidRPr="00A71258">
        <w:t xml:space="preserve"> источников энергии.</w:t>
      </w:r>
    </w:p>
    <w:p w14:paraId="436C2439" w14:textId="77777777" w:rsidR="00761BAF" w:rsidRPr="00A71258" w:rsidRDefault="00761BAF" w:rsidP="0005595B">
      <w:pPr>
        <w:pStyle w:val="a3"/>
      </w:pPr>
      <w:r w:rsidRPr="00A71258">
        <w:t>Дополнительной проблемой является рост объемов электронных отходов (e-</w:t>
      </w:r>
      <w:proofErr w:type="spellStart"/>
      <w:r w:rsidRPr="00A71258">
        <w:t>waste</w:t>
      </w:r>
      <w:proofErr w:type="spellEnd"/>
      <w:r w:rsidRPr="00A71258">
        <w:t xml:space="preserve">). Высокие аппаратные требования сокращают жизненный цикл пользовательских XR-гарнитур, </w:t>
      </w:r>
      <w:proofErr w:type="spellStart"/>
      <w:r w:rsidRPr="00A71258">
        <w:t>IoT</w:t>
      </w:r>
      <w:proofErr w:type="spellEnd"/>
      <w:r w:rsidRPr="00A71258">
        <w:t xml:space="preserve">-сенсоров и серверного оборудования, что ускоряет их физический и моральный износ. Минимизация указанных рисков требует системного внедрения энергосберегающих алгоритмов и стандартов циркулярной экономики в производстве </w:t>
      </w:r>
      <w:proofErr w:type="gramStart"/>
      <w:r w:rsidRPr="00A71258">
        <w:t>ИКТ-оборудования</w:t>
      </w:r>
      <w:proofErr w:type="gramEnd"/>
      <w:r w:rsidRPr="00A71258">
        <w:t>.</w:t>
      </w:r>
    </w:p>
    <w:p w14:paraId="18F1AE04" w14:textId="66F19DB4" w:rsidR="00761BAF" w:rsidRPr="00A71258" w:rsidRDefault="00761BAF" w:rsidP="0005595B">
      <w:pPr>
        <w:pStyle w:val="a3"/>
      </w:pPr>
      <w:r w:rsidRPr="00A71258">
        <w:t xml:space="preserve">Третья категория барьеров носит социально-экономический характер. Интеграция технологий </w:t>
      </w:r>
      <w:proofErr w:type="spellStart"/>
      <w:r w:rsidRPr="00A71258">
        <w:t>метавселенной</w:t>
      </w:r>
      <w:proofErr w:type="spellEnd"/>
      <w:r w:rsidRPr="00A71258">
        <w:t xml:space="preserve"> сопряжена с риском усугубления цифрового неравенства (</w:t>
      </w:r>
      <w:proofErr w:type="spellStart"/>
      <w:r w:rsidRPr="00A71258">
        <w:t>digital</w:t>
      </w:r>
      <w:proofErr w:type="spellEnd"/>
      <w:r w:rsidRPr="00A71258">
        <w:t xml:space="preserve"> </w:t>
      </w:r>
      <w:proofErr w:type="spellStart"/>
      <w:r w:rsidRPr="00A71258">
        <w:t>divide</w:t>
      </w:r>
      <w:proofErr w:type="spellEnd"/>
      <w:r w:rsidRPr="00A71258">
        <w:t xml:space="preserve">). Полноценное участие в экосистеме </w:t>
      </w:r>
      <w:proofErr w:type="spellStart"/>
      <w:r w:rsidRPr="00A71258">
        <w:t>CityVerse</w:t>
      </w:r>
      <w:proofErr w:type="spellEnd"/>
      <w:r w:rsidRPr="00A71258">
        <w:t xml:space="preserve"> зависит от наличия абонентского оборудования высокой стоимости, включая XR-гарнитуры и костюмы </w:t>
      </w:r>
      <w:proofErr w:type="spellStart"/>
      <w:r w:rsidRPr="00A71258">
        <w:t>телеприсутствия</w:t>
      </w:r>
      <w:proofErr w:type="spellEnd"/>
      <w:r w:rsidRPr="00A71258">
        <w:t xml:space="preserve"> (</w:t>
      </w:r>
      <w:proofErr w:type="spellStart"/>
      <w:r w:rsidRPr="00A71258">
        <w:t>haptic</w:t>
      </w:r>
      <w:proofErr w:type="spellEnd"/>
      <w:r w:rsidRPr="00A71258">
        <w:t xml:space="preserve"> </w:t>
      </w:r>
      <w:proofErr w:type="spellStart"/>
      <w:r w:rsidRPr="00A71258">
        <w:t>suits</w:t>
      </w:r>
      <w:proofErr w:type="spellEnd"/>
      <w:r w:rsidRPr="00A71258">
        <w:t xml:space="preserve">), а также от доступа к высокоскоростным каналам связи. В регионах со слаборазвитой телекоммуникационной инфраструктурой и низким уровнем доходов сверхплотное развертывание сетей 6G затруднено, что ограничивает доступ населения к платформе. Поскольку </w:t>
      </w:r>
      <w:proofErr w:type="spellStart"/>
      <w:r w:rsidRPr="00A71258">
        <w:t>CityVerse</w:t>
      </w:r>
      <w:proofErr w:type="spellEnd"/>
      <w:r w:rsidRPr="00A71258">
        <w:t xml:space="preserve"> предполагает интеграцию сервисов образования, телемедицины, городского управления и коммерции, отсутствие доступа к инфраструктуре способно привести к глубокой социальной и экономической сегрегации. Нивелирование данного риска требует реализации государственной политики по универсализации связи, разработке механизмов субсидирования и внедрению инклюзивных стандартов взаимодействия</w:t>
      </w:r>
    </w:p>
    <w:p w14:paraId="0000003F" w14:textId="0F66EEEC" w:rsidR="002D1F8C" w:rsidRPr="00A71258" w:rsidRDefault="00761BAF" w:rsidP="0005595B">
      <w:pPr>
        <w:pStyle w:val="1"/>
        <w:rPr>
          <w:color w:val="000000"/>
        </w:rPr>
      </w:pPr>
      <w:r w:rsidRPr="00A71258">
        <w:lastRenderedPageBreak/>
        <w:t>Заключение</w:t>
      </w:r>
    </w:p>
    <w:p w14:paraId="45C2B923" w14:textId="31892586" w:rsidR="00775630" w:rsidRPr="00A71258" w:rsidRDefault="00775630" w:rsidP="0005595B">
      <w:pPr>
        <w:pStyle w:val="a3"/>
      </w:pPr>
      <w:r w:rsidRPr="00A71258">
        <w:t xml:space="preserve">Исследование подтверждает, что реализация </w:t>
      </w:r>
      <w:proofErr w:type="spellStart"/>
      <w:r w:rsidRPr="00A71258">
        <w:t>CityVerse</w:t>
      </w:r>
      <w:proofErr w:type="spellEnd"/>
      <w:r w:rsidRPr="00A71258">
        <w:t xml:space="preserve"> технически невозможна без синергии 6G, ИИ-</w:t>
      </w:r>
      <w:proofErr w:type="spellStart"/>
      <w:r w:rsidRPr="00A71258">
        <w:t>оркестрации</w:t>
      </w:r>
      <w:proofErr w:type="spellEnd"/>
      <w:r w:rsidRPr="00A71258">
        <w:t xml:space="preserve"> и децентрализованной архитектуры </w:t>
      </w:r>
      <w:proofErr w:type="spellStart"/>
      <w:r w:rsidRPr="00A71258">
        <w:t>Fog</w:t>
      </w:r>
      <w:proofErr w:type="spellEnd"/>
      <w:r w:rsidRPr="00A71258">
        <w:t xml:space="preserve">/MEC. Традиционные облачные модели не обеспечивают задержки и пропускную способность, необходимые для голографического </w:t>
      </w:r>
      <w:proofErr w:type="spellStart"/>
      <w:r w:rsidRPr="00A71258">
        <w:t>телеприсутствия</w:t>
      </w:r>
      <w:proofErr w:type="spellEnd"/>
      <w:r w:rsidRPr="00A71258">
        <w:t xml:space="preserve"> и синхронизации многоуровневых цифровых двойников. Иерархическая выгрузка вычислений на периферию сети</w:t>
      </w:r>
      <w:r w:rsidR="0005595B">
        <w:t> – </w:t>
      </w:r>
      <w:r w:rsidR="008C66AB" w:rsidRPr="00A71258">
        <w:t xml:space="preserve">оптимальное </w:t>
      </w:r>
      <w:proofErr w:type="gramStart"/>
      <w:r w:rsidR="008C66AB" w:rsidRPr="00A71258">
        <w:t>архитектурное решение</w:t>
      </w:r>
      <w:proofErr w:type="gramEnd"/>
      <w:r w:rsidRPr="00A71258">
        <w:t xml:space="preserve">, гарантирующее </w:t>
      </w:r>
      <w:r w:rsidR="00B37D1D" w:rsidRPr="00A71258">
        <w:t xml:space="preserve">выполнение показателей IMT-2030 по задержкам в пользовательской плоскости на уровне </w:t>
      </w:r>
      <w:r w:rsidR="0005595B">
        <w:br/>
      </w:r>
      <w:r w:rsidR="00B37D1D" w:rsidRPr="00A71258">
        <w:t xml:space="preserve">0,1–1 </w:t>
      </w:r>
      <w:proofErr w:type="spellStart"/>
      <w:r w:rsidR="00B37D1D" w:rsidRPr="00A71258">
        <w:t>мс</w:t>
      </w:r>
      <w:proofErr w:type="spellEnd"/>
      <w:r w:rsidRPr="00A71258">
        <w:t>.</w:t>
      </w:r>
    </w:p>
    <w:p w14:paraId="61866B04" w14:textId="78A456B5" w:rsidR="00775630" w:rsidRPr="00A71258" w:rsidRDefault="00775630" w:rsidP="0005595B">
      <w:pPr>
        <w:pStyle w:val="a3"/>
      </w:pPr>
      <w:r w:rsidRPr="00A71258">
        <w:t xml:space="preserve">Полномасштабному внедрению препятствуют физические ограничения ТГц-диапазона, рост углеродного следа инфраструктуры и риск усиления цифрового неравенства из-за стоимости оборудования. Критическим фактором остается международная стандартизация протоколов совместимости, миграции </w:t>
      </w:r>
      <w:proofErr w:type="spellStart"/>
      <w:r w:rsidRPr="00A71258">
        <w:t>аватаров</w:t>
      </w:r>
      <w:proofErr w:type="spellEnd"/>
      <w:r w:rsidRPr="00A71258">
        <w:t xml:space="preserve"> и идентификации </w:t>
      </w:r>
      <w:proofErr w:type="spellStart"/>
      <w:r w:rsidRPr="00A71258">
        <w:t>IoT</w:t>
      </w:r>
      <w:proofErr w:type="spellEnd"/>
      <w:r w:rsidRPr="00A71258">
        <w:t xml:space="preserve">-устройств. Для запуска </w:t>
      </w:r>
      <w:proofErr w:type="spellStart"/>
      <w:r w:rsidRPr="00A71258">
        <w:t>CityVerse</w:t>
      </w:r>
      <w:proofErr w:type="spellEnd"/>
      <w:r w:rsidRPr="00A71258">
        <w:t xml:space="preserve"> к 2030 году </w:t>
      </w:r>
      <w:r w:rsidR="008C66AB" w:rsidRPr="00A71258">
        <w:t>требуется системная координация усилий МСЭ-Т и 3GPP</w:t>
      </w:r>
      <w:r w:rsidRPr="00A71258">
        <w:t>.</w:t>
      </w:r>
    </w:p>
    <w:p w14:paraId="00000041" w14:textId="77777777" w:rsidR="002D1F8C" w:rsidRPr="0005595B" w:rsidRDefault="0005595B" w:rsidP="0005595B">
      <w:pPr>
        <w:pStyle w:val="5"/>
      </w:pPr>
      <w:r w:rsidRPr="0005595B">
        <w:t>Список литературы</w:t>
      </w:r>
    </w:p>
    <w:p w14:paraId="73E65780" w14:textId="3B237215" w:rsidR="0017798F" w:rsidRPr="00A71258" w:rsidRDefault="0017798F" w:rsidP="0005595B">
      <w:pPr>
        <w:pStyle w:val="a0"/>
      </w:pPr>
      <w:r w:rsidRPr="00A71258">
        <w:rPr>
          <w:lang w:val="en-US"/>
        </w:rPr>
        <w:t xml:space="preserve">Recommendation ITU-R M.2160-0 "Framework and overall objectives of the future development of IMT for 2030 and beyond". </w:t>
      </w:r>
      <w:r w:rsidRPr="00A71258">
        <w:t xml:space="preserve">ITU-R, </w:t>
      </w:r>
      <w:proofErr w:type="spellStart"/>
      <w:r w:rsidRPr="00A71258">
        <w:t>Genev</w:t>
      </w:r>
      <w:proofErr w:type="spellEnd"/>
      <w:r w:rsidR="0005595B">
        <w:t>.</w:t>
      </w:r>
      <w:r w:rsidRPr="00A71258">
        <w:t xml:space="preserve"> 2023.</w:t>
      </w:r>
    </w:p>
    <w:p w14:paraId="66B7C4E8" w14:textId="4BA30460" w:rsidR="0017798F" w:rsidRPr="00A71258" w:rsidRDefault="0017798F" w:rsidP="0005595B">
      <w:pPr>
        <w:pStyle w:val="a0"/>
      </w:pPr>
      <w:r w:rsidRPr="00A71258">
        <w:rPr>
          <w:lang w:val="en-US"/>
        </w:rPr>
        <w:t>ITU Technical Report FGMV-35 "Building a people-</w:t>
      </w:r>
      <w:proofErr w:type="spellStart"/>
      <w:r w:rsidRPr="00A71258">
        <w:rPr>
          <w:lang w:val="en-US"/>
        </w:rPr>
        <w:t>centred</w:t>
      </w:r>
      <w:proofErr w:type="spellEnd"/>
      <w:r w:rsidRPr="00A71258">
        <w:rPr>
          <w:lang w:val="en-US"/>
        </w:rPr>
        <w:t xml:space="preserve"> </w:t>
      </w:r>
      <w:proofErr w:type="spellStart"/>
      <w:r w:rsidRPr="00A71258">
        <w:rPr>
          <w:lang w:val="en-US"/>
        </w:rPr>
        <w:t>CitiVerse</w:t>
      </w:r>
      <w:proofErr w:type="spellEnd"/>
      <w:r w:rsidRPr="00A71258">
        <w:rPr>
          <w:lang w:val="en-US"/>
        </w:rPr>
        <w:t xml:space="preserve">". </w:t>
      </w:r>
      <w:r w:rsidRPr="00A71258">
        <w:t xml:space="preserve">ITU FG-MV, </w:t>
      </w:r>
      <w:proofErr w:type="spellStart"/>
      <w:r w:rsidRPr="00A71258">
        <w:t>Geneva</w:t>
      </w:r>
      <w:proofErr w:type="spellEnd"/>
      <w:r w:rsidR="0005595B">
        <w:t>.</w:t>
      </w:r>
      <w:r w:rsidRPr="00A71258">
        <w:t xml:space="preserve"> </w:t>
      </w:r>
      <w:proofErr w:type="spellStart"/>
      <w:r w:rsidRPr="00A71258">
        <w:t>June</w:t>
      </w:r>
      <w:proofErr w:type="spellEnd"/>
      <w:r w:rsidRPr="00A71258">
        <w:t xml:space="preserve"> 2024.</w:t>
      </w:r>
    </w:p>
    <w:p w14:paraId="3309D86A" w14:textId="1F4905CF" w:rsidR="0017798F" w:rsidRPr="00A71258" w:rsidRDefault="0017798F" w:rsidP="0005595B">
      <w:pPr>
        <w:pStyle w:val="a0"/>
      </w:pPr>
      <w:r w:rsidRPr="00A71258">
        <w:rPr>
          <w:lang w:val="en-US"/>
        </w:rPr>
        <w:t xml:space="preserve">ITU Technical Specification FGMV-43 "High-level interoperability architecture for cross-platform metaverse". </w:t>
      </w:r>
      <w:r w:rsidRPr="00A71258">
        <w:t xml:space="preserve">ITU FG-MV, </w:t>
      </w:r>
      <w:proofErr w:type="spellStart"/>
      <w:r w:rsidRPr="00A71258">
        <w:t>Geneva</w:t>
      </w:r>
      <w:proofErr w:type="spellEnd"/>
      <w:r w:rsidR="0005595B">
        <w:t>.</w:t>
      </w:r>
      <w:r w:rsidRPr="00A71258">
        <w:t xml:space="preserve"> </w:t>
      </w:r>
      <w:proofErr w:type="spellStart"/>
      <w:r w:rsidRPr="00A71258">
        <w:t>June</w:t>
      </w:r>
      <w:proofErr w:type="spellEnd"/>
      <w:r w:rsidRPr="00A71258">
        <w:t xml:space="preserve"> 2024.</w:t>
      </w:r>
    </w:p>
    <w:p w14:paraId="527FEF43" w14:textId="5DDD5462" w:rsidR="007B113F" w:rsidRPr="00A71258" w:rsidRDefault="007B113F" w:rsidP="0005595B">
      <w:pPr>
        <w:pStyle w:val="a0"/>
      </w:pPr>
      <w:r w:rsidRPr="00A71258">
        <w:t xml:space="preserve">Сети связи шестого поколения: фрактальные архитектуры, голографические взаимодействия, </w:t>
      </w:r>
      <w:proofErr w:type="spellStart"/>
      <w:r w:rsidRPr="00A71258">
        <w:t>телеприсутстви</w:t>
      </w:r>
      <w:r w:rsidR="0005595B">
        <w:t>е</w:t>
      </w:r>
      <w:proofErr w:type="spellEnd"/>
      <w:r w:rsidR="0005595B">
        <w:t>, сетевые роботы: учебник / А.Е. Кучерявый, А.</w:t>
      </w:r>
      <w:r w:rsidRPr="00A71258">
        <w:t xml:space="preserve">А. </w:t>
      </w:r>
      <w:proofErr w:type="spellStart"/>
      <w:r w:rsidR="0005595B">
        <w:t>Давуд</w:t>
      </w:r>
      <w:proofErr w:type="spellEnd"/>
      <w:r w:rsidR="0005595B">
        <w:t>, А.</w:t>
      </w:r>
      <w:r w:rsidRPr="00A71258">
        <w:t>Н. Волков [и др.]. Санкт-Петербург [и др.]</w:t>
      </w:r>
      <w:proofErr w:type="gramStart"/>
      <w:r w:rsidRPr="00A71258">
        <w:t xml:space="preserve"> :</w:t>
      </w:r>
      <w:proofErr w:type="gramEnd"/>
      <w:r w:rsidRPr="00A71258">
        <w:t xml:space="preserve"> Питер, 2024. 318, [1] с. </w:t>
      </w:r>
    </w:p>
    <w:p w14:paraId="110AC15F" w14:textId="77777777" w:rsidR="007B113F" w:rsidRPr="00A71258" w:rsidRDefault="007B113F" w:rsidP="0005595B">
      <w:pPr>
        <w:pStyle w:val="a0"/>
      </w:pPr>
      <w:r w:rsidRPr="00A71258">
        <w:rPr>
          <w:lang w:val="en-US"/>
        </w:rPr>
        <w:t xml:space="preserve">Ateya A.A., El-Latif A.A.A., Muthanna A., Volkov A., </w:t>
      </w:r>
      <w:proofErr w:type="spellStart"/>
      <w:r w:rsidRPr="00A71258">
        <w:rPr>
          <w:lang w:val="en-US"/>
        </w:rPr>
        <w:t>Koucheryavy</w:t>
      </w:r>
      <w:proofErr w:type="spellEnd"/>
      <w:r w:rsidRPr="00A71258">
        <w:rPr>
          <w:lang w:val="en-US"/>
        </w:rPr>
        <w:t xml:space="preserve"> A. Enabling Metaverse and Telepresence Services in 6G Networks. </w:t>
      </w:r>
      <w:r w:rsidRPr="00A71258">
        <w:t xml:space="preserve">NY: </w:t>
      </w:r>
      <w:proofErr w:type="spellStart"/>
      <w:r w:rsidRPr="00A71258">
        <w:t>River</w:t>
      </w:r>
      <w:proofErr w:type="spellEnd"/>
      <w:r w:rsidRPr="00A71258">
        <w:t xml:space="preserve"> </w:t>
      </w:r>
      <w:proofErr w:type="spellStart"/>
      <w:r w:rsidRPr="00A71258">
        <w:t>Publishers</w:t>
      </w:r>
      <w:proofErr w:type="spellEnd"/>
      <w:r w:rsidRPr="00A71258">
        <w:t xml:space="preserve">, 2025. 254 p. </w:t>
      </w:r>
      <w:proofErr w:type="spellStart"/>
      <w:r w:rsidRPr="00A71258">
        <w:t>doi</w:t>
      </w:r>
      <w:proofErr w:type="spellEnd"/>
      <w:r w:rsidRPr="00A71258">
        <w:t>: 10.1201/9788770046749</w:t>
      </w:r>
    </w:p>
    <w:p w14:paraId="69B15111" w14:textId="02663375" w:rsidR="007B113F" w:rsidRPr="00A71258" w:rsidRDefault="0005595B" w:rsidP="0005595B">
      <w:pPr>
        <w:pStyle w:val="a0"/>
      </w:pPr>
      <w:r>
        <w:rPr>
          <w:lang w:val="en-US"/>
        </w:rPr>
        <w:t>Al-Ansi, A., Al-</w:t>
      </w:r>
      <w:proofErr w:type="spellStart"/>
      <w:r>
        <w:rPr>
          <w:lang w:val="en-US"/>
        </w:rPr>
        <w:t>Ansi</w:t>
      </w:r>
      <w:proofErr w:type="spellEnd"/>
      <w:r>
        <w:rPr>
          <w:lang w:val="en-US"/>
        </w:rPr>
        <w:t xml:space="preserve">, A.M., </w:t>
      </w:r>
      <w:proofErr w:type="spellStart"/>
      <w:r>
        <w:rPr>
          <w:lang w:val="en-US"/>
        </w:rPr>
        <w:t>Muthanna</w:t>
      </w:r>
      <w:proofErr w:type="spellEnd"/>
      <w:r>
        <w:rPr>
          <w:lang w:val="en-US"/>
        </w:rPr>
        <w:t xml:space="preserve">, A., </w:t>
      </w:r>
      <w:proofErr w:type="spellStart"/>
      <w:r>
        <w:rPr>
          <w:lang w:val="en-US"/>
        </w:rPr>
        <w:t>Elgendy</w:t>
      </w:r>
      <w:proofErr w:type="spellEnd"/>
      <w:r>
        <w:rPr>
          <w:lang w:val="en-US"/>
        </w:rPr>
        <w:t>, I.</w:t>
      </w:r>
      <w:r w:rsidR="007B113F" w:rsidRPr="00A71258">
        <w:rPr>
          <w:lang w:val="en-US"/>
        </w:rPr>
        <w:t xml:space="preserve">A., &amp; </w:t>
      </w:r>
      <w:proofErr w:type="spellStart"/>
      <w:r w:rsidR="007B113F" w:rsidRPr="00A71258">
        <w:rPr>
          <w:lang w:val="en-US"/>
        </w:rPr>
        <w:t>Koucheryavy</w:t>
      </w:r>
      <w:proofErr w:type="spellEnd"/>
      <w:r w:rsidR="007B113F" w:rsidRPr="00A71258">
        <w:rPr>
          <w:lang w:val="en-US"/>
        </w:rPr>
        <w:t xml:space="preserve">, A. (2021). Survey on intelligence edge computing in 6G: Characteristics, challenges, potential use cases, and market drivers. </w:t>
      </w:r>
      <w:r w:rsidR="007B113F" w:rsidRPr="00A71258">
        <w:t>Future Internet, 13(5), 118.</w:t>
      </w:r>
    </w:p>
    <w:p w14:paraId="7E63F8A3" w14:textId="77777777" w:rsidR="002C5598" w:rsidRPr="0017798F" w:rsidRDefault="002C5598" w:rsidP="00775630">
      <w:pPr>
        <w:tabs>
          <w:tab w:val="left" w:pos="360"/>
        </w:tabs>
        <w:jc w:val="both"/>
      </w:pPr>
    </w:p>
    <w:p w14:paraId="00000049" w14:textId="2F630BC8" w:rsidR="002C5598" w:rsidRPr="00775630" w:rsidRDefault="002C5598" w:rsidP="00775630">
      <w:pPr>
        <w:tabs>
          <w:tab w:val="left" w:pos="360"/>
        </w:tabs>
        <w:jc w:val="both"/>
        <w:sectPr w:rsidR="002C5598" w:rsidRPr="00775630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0000004A" w14:textId="77777777" w:rsidR="002D1F8C" w:rsidRDefault="002D1F8C"/>
    <w:sectPr w:rsidR="002D1F8C">
      <w:type w:val="continuous"/>
      <w:pgSz w:w="11906" w:h="16838"/>
      <w:pgMar w:top="907" w:right="907" w:bottom="1440" w:left="90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3718D7" w14:textId="77777777" w:rsidR="007D5177" w:rsidRDefault="007D5177" w:rsidP="006E725B">
      <w:r>
        <w:separator/>
      </w:r>
    </w:p>
  </w:endnote>
  <w:endnote w:type="continuationSeparator" w:id="0">
    <w:p w14:paraId="13BF72B3" w14:textId="77777777" w:rsidR="007D5177" w:rsidRDefault="007D5177" w:rsidP="006E7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1C8768D3-0CFE-40FD-8CBA-604B8B6A6F1E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2" w:fontKey="{976ADF58-B78B-4AFE-8FBB-07A60EEB14C6}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  <w:embedRegular r:id="rId3" w:fontKey="{A4613246-C5BC-4211-8548-53B7F4877D26}"/>
    <w:embedBold r:id="rId4" w:fontKey="{E4E4787E-C446-4D78-84F3-0644D4AD532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5" w:fontKey="{9D6BFB23-F48C-42DF-9DAF-C7A2AF287E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222001"/>
      <w:docPartObj>
        <w:docPartGallery w:val="Page Numbers (Bottom of Page)"/>
        <w:docPartUnique/>
      </w:docPartObj>
    </w:sdtPr>
    <w:sdtContent>
      <w:p w14:paraId="62748B3B" w14:textId="39AC0497" w:rsidR="006E725B" w:rsidRDefault="006E725B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199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F50598" w14:textId="77777777" w:rsidR="007D5177" w:rsidRDefault="007D5177" w:rsidP="006E725B">
      <w:r>
        <w:separator/>
      </w:r>
    </w:p>
  </w:footnote>
  <w:footnote w:type="continuationSeparator" w:id="0">
    <w:p w14:paraId="51A038AE" w14:textId="77777777" w:rsidR="007D5177" w:rsidRDefault="007D5177" w:rsidP="006E7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64055"/>
    <w:multiLevelType w:val="hybridMultilevel"/>
    <w:tmpl w:val="9C32940E"/>
    <w:lvl w:ilvl="0" w:tplc="0419000F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283C4555"/>
    <w:multiLevelType w:val="multilevel"/>
    <w:tmpl w:val="271CC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">
    <w:nsid w:val="30D63D57"/>
    <w:multiLevelType w:val="multilevel"/>
    <w:tmpl w:val="CFCC600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>
    <w:nsid w:val="41A64B37"/>
    <w:multiLevelType w:val="multilevel"/>
    <w:tmpl w:val="7FB021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E52998"/>
    <w:multiLevelType w:val="multilevel"/>
    <w:tmpl w:val="C656457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51E042C4"/>
    <w:multiLevelType w:val="multilevel"/>
    <w:tmpl w:val="3C1E95F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nsid w:val="5CA743F1"/>
    <w:multiLevelType w:val="multilevel"/>
    <w:tmpl w:val="64301360"/>
    <w:lvl w:ilvl="0">
      <w:start w:val="1"/>
      <w:numFmt w:val="bullet"/>
      <w:lvlText w:val="-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A5065"/>
    <w:multiLevelType w:val="multilevel"/>
    <w:tmpl w:val="F1B07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111FBD"/>
    <w:multiLevelType w:val="multilevel"/>
    <w:tmpl w:val="A30EDD84"/>
    <w:lvl w:ilvl="0">
      <w:start w:val="1"/>
      <w:numFmt w:val="upperRoman"/>
      <w:pStyle w:val="10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14">
    <w:nsid w:val="774A29C5"/>
    <w:multiLevelType w:val="multilevel"/>
    <w:tmpl w:val="53C63D9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D796CE1"/>
    <w:multiLevelType w:val="multilevel"/>
    <w:tmpl w:val="652EF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6"/>
  </w:num>
  <w:num w:numId="5">
    <w:abstractNumId w:val="13"/>
  </w:num>
  <w:num w:numId="6">
    <w:abstractNumId w:val="9"/>
  </w:num>
  <w:num w:numId="7">
    <w:abstractNumId w:val="1"/>
  </w:num>
  <w:num w:numId="8">
    <w:abstractNumId w:val="14"/>
  </w:num>
  <w:num w:numId="9">
    <w:abstractNumId w:val="15"/>
  </w:num>
  <w:num w:numId="10">
    <w:abstractNumId w:val="12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4"/>
  </w:num>
  <w:num w:numId="16">
    <w:abstractNumId w:val="7"/>
  </w:num>
  <w:num w:numId="17">
    <w:abstractNumId w:val="2"/>
  </w:num>
  <w:num w:numId="18">
    <w:abstractNumId w:val="1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F8C"/>
    <w:rsid w:val="0003182E"/>
    <w:rsid w:val="00042C50"/>
    <w:rsid w:val="0005595B"/>
    <w:rsid w:val="001350F5"/>
    <w:rsid w:val="0017798F"/>
    <w:rsid w:val="002365B9"/>
    <w:rsid w:val="002C5598"/>
    <w:rsid w:val="002D1F8C"/>
    <w:rsid w:val="0054500D"/>
    <w:rsid w:val="006E725B"/>
    <w:rsid w:val="00761BAF"/>
    <w:rsid w:val="00775630"/>
    <w:rsid w:val="007B113F"/>
    <w:rsid w:val="007D5177"/>
    <w:rsid w:val="00844F02"/>
    <w:rsid w:val="008C66AB"/>
    <w:rsid w:val="00A71258"/>
    <w:rsid w:val="00B37D1D"/>
    <w:rsid w:val="00BF5B51"/>
    <w:rsid w:val="00C03473"/>
    <w:rsid w:val="00DF4AB8"/>
    <w:rsid w:val="00F36BB2"/>
    <w:rsid w:val="00FA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22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05595B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1"/>
    <w:qFormat/>
    <w:rsid w:val="0005595B"/>
    <w:pPr>
      <w:keepNext/>
      <w:keepLines/>
      <w:numPr>
        <w:numId w:val="1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05595B"/>
    <w:pPr>
      <w:keepNext/>
      <w:keepLines/>
      <w:numPr>
        <w:ilvl w:val="1"/>
        <w:numId w:val="1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05595B"/>
    <w:pPr>
      <w:numPr>
        <w:ilvl w:val="2"/>
        <w:numId w:val="1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05595B"/>
    <w:pPr>
      <w:numPr>
        <w:ilvl w:val="3"/>
        <w:numId w:val="1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05595B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05595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05595B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05595B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05595B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05595B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05595B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05595B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05595B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05595B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05595B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05595B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05595B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05595B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05595B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"/>
    <w:qFormat/>
    <w:rsid w:val="0005595B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05595B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05595B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05595B"/>
    <w:pPr>
      <w:numPr>
        <w:numId w:val="17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05595B"/>
    <w:pPr>
      <w:numPr>
        <w:numId w:val="15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05595B"/>
    <w:pPr>
      <w:numPr>
        <w:numId w:val="18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05595B"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character" w:customStyle="1" w:styleId="UnresolvedMention">
    <w:name w:val="Unresolved Mention"/>
    <w:basedOn w:val="a4"/>
    <w:uiPriority w:val="99"/>
    <w:semiHidden/>
    <w:unhideWhenUsed/>
    <w:rsid w:val="00A71258"/>
    <w:rPr>
      <w:color w:val="605E5C"/>
      <w:shd w:val="clear" w:color="auto" w:fill="E1DFDD"/>
    </w:rPr>
  </w:style>
  <w:style w:type="character" w:customStyle="1" w:styleId="a8">
    <w:name w:val="Название Знак"/>
    <w:basedOn w:val="a4"/>
    <w:link w:val="a7"/>
    <w:rsid w:val="0005595B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05595B"/>
    <w:pPr>
      <w:numPr>
        <w:numId w:val="1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9">
    <w:name w:val="header"/>
    <w:basedOn w:val="a2"/>
    <w:link w:val="afa"/>
    <w:uiPriority w:val="99"/>
    <w:unhideWhenUsed/>
    <w:rsid w:val="006E725B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uiPriority w:val="99"/>
    <w:rsid w:val="006E725B"/>
    <w:rPr>
      <w:lang w:val="ru-RU" w:eastAsia="en-US"/>
    </w:rPr>
  </w:style>
  <w:style w:type="paragraph" w:styleId="afb">
    <w:name w:val="footer"/>
    <w:basedOn w:val="a2"/>
    <w:link w:val="afc"/>
    <w:uiPriority w:val="99"/>
    <w:unhideWhenUsed/>
    <w:rsid w:val="006E725B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6E725B"/>
    <w:rPr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05595B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1"/>
    <w:qFormat/>
    <w:rsid w:val="0005595B"/>
    <w:pPr>
      <w:keepNext/>
      <w:keepLines/>
      <w:numPr>
        <w:numId w:val="1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05595B"/>
    <w:pPr>
      <w:keepNext/>
      <w:keepLines/>
      <w:numPr>
        <w:ilvl w:val="1"/>
        <w:numId w:val="1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05595B"/>
    <w:pPr>
      <w:numPr>
        <w:ilvl w:val="2"/>
        <w:numId w:val="1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05595B"/>
    <w:pPr>
      <w:numPr>
        <w:ilvl w:val="3"/>
        <w:numId w:val="1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05595B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05595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05595B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05595B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05595B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05595B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05595B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05595B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05595B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05595B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05595B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05595B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05595B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05595B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05595B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"/>
    <w:qFormat/>
    <w:rsid w:val="0005595B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05595B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05595B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05595B"/>
    <w:pPr>
      <w:numPr>
        <w:numId w:val="17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05595B"/>
    <w:pPr>
      <w:numPr>
        <w:numId w:val="15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05595B"/>
    <w:pPr>
      <w:numPr>
        <w:numId w:val="18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05595B"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character" w:customStyle="1" w:styleId="UnresolvedMention">
    <w:name w:val="Unresolved Mention"/>
    <w:basedOn w:val="a4"/>
    <w:uiPriority w:val="99"/>
    <w:semiHidden/>
    <w:unhideWhenUsed/>
    <w:rsid w:val="00A71258"/>
    <w:rPr>
      <w:color w:val="605E5C"/>
      <w:shd w:val="clear" w:color="auto" w:fill="E1DFDD"/>
    </w:rPr>
  </w:style>
  <w:style w:type="character" w:customStyle="1" w:styleId="a8">
    <w:name w:val="Название Знак"/>
    <w:basedOn w:val="a4"/>
    <w:link w:val="a7"/>
    <w:rsid w:val="0005595B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05595B"/>
    <w:pPr>
      <w:numPr>
        <w:numId w:val="1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9">
    <w:name w:val="header"/>
    <w:basedOn w:val="a2"/>
    <w:link w:val="afa"/>
    <w:uiPriority w:val="99"/>
    <w:unhideWhenUsed/>
    <w:rsid w:val="006E725B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uiPriority w:val="99"/>
    <w:rsid w:val="006E725B"/>
    <w:rPr>
      <w:lang w:val="ru-RU" w:eastAsia="en-US"/>
    </w:rPr>
  </w:style>
  <w:style w:type="paragraph" w:styleId="afb">
    <w:name w:val="footer"/>
    <w:basedOn w:val="a2"/>
    <w:link w:val="afc"/>
    <w:uiPriority w:val="99"/>
    <w:unhideWhenUsed/>
    <w:rsid w:val="006E725B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6E725B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mmarexpres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hmedalansi16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belov.maksim.alekseevich@gmail.com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y1e6gGtiEkaezkSnT4rcuzH4mg==">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3787</Words>
  <Characters>21589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2026-04-16T11:08:00Z</dcterms:created>
  <dcterms:modified xsi:type="dcterms:W3CDTF">2026-04-16T11:08:00Z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803A551D134EB8C9C428B56982E05CE8_43</vt:lpwstr>
  </property>
</Properties>
</file>