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FD75BF" w14:textId="77777777" w:rsidR="006B7210" w:rsidRPr="00BA097E" w:rsidRDefault="006B7210" w:rsidP="006B7210">
      <w:pPr>
        <w:pStyle w:val="af"/>
        <w:framePr w:wrap="notBeside"/>
      </w:pPr>
      <w:bookmarkStart w:id="0" w:name="_Hlk207408845"/>
      <w:bookmarkEnd w:id="0"/>
      <w:r w:rsidRPr="002261E3">
        <w:t>Научная статья подготовлена в рамках прикладных научных исследований СПбГУТ, регистрационный номер 1025040100166-2-2.2.4;2.2.5;2.2.6 в ЕГИСУ НИОКТР.</w:t>
      </w:r>
    </w:p>
    <w:p w14:paraId="1BC569D2" w14:textId="0E198932" w:rsidR="00D80951" w:rsidRPr="00330DE2" w:rsidRDefault="00B137EF" w:rsidP="00696A84">
      <w:pPr>
        <w:pStyle w:val="a7"/>
      </w:pPr>
      <w:r>
        <w:lastRenderedPageBreak/>
        <w:fldChar w:fldCharType="begin"/>
      </w:r>
      <w:r>
        <w:instrText xml:space="preserve"> MACROBUTTON MTEditEquationSection2 </w:instrText>
      </w:r>
      <w:r w:rsidRPr="00B137EF">
        <w:rPr>
          <w:rStyle w:val="MTEquationSection"/>
        </w:rPr>
        <w:instrText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 w:rsidR="00330DE2">
        <w:t xml:space="preserve">О </w:t>
      </w:r>
      <w:r w:rsidR="00330DE2" w:rsidRPr="00696A84">
        <w:t>терминологической</w:t>
      </w:r>
      <w:r w:rsidR="00330DE2">
        <w:t xml:space="preserve"> неоднозначности </w:t>
      </w:r>
      <w:r w:rsidR="00812305">
        <w:br/>
        <w:t>понятий</w:t>
      </w:r>
      <w:r w:rsidR="002060FD" w:rsidRPr="002060FD">
        <w:t xml:space="preserve"> гибридных сетей связи</w:t>
      </w:r>
    </w:p>
    <w:p w14:paraId="49D90AC5" w14:textId="2F255D7B" w:rsidR="009C0B38" w:rsidRPr="00812305" w:rsidRDefault="00771B7C" w:rsidP="009C0B38">
      <w:pPr>
        <w:pStyle w:val="aa"/>
      </w:pPr>
      <w:r>
        <w:t xml:space="preserve">А. А. </w:t>
      </w:r>
      <w:r w:rsidR="00330DE2">
        <w:t>Ченский</w:t>
      </w:r>
      <w:r w:rsidR="00812305">
        <w:t>, А. А. Березкин, З. В. Кулунчаков</w:t>
      </w:r>
    </w:p>
    <w:p w14:paraId="267F024E" w14:textId="77777777" w:rsidR="009C0B38" w:rsidRDefault="009C0B38" w:rsidP="009C0B38">
      <w:pPr>
        <w:pStyle w:val="a3"/>
        <w:spacing w:line="240" w:lineRule="auto"/>
        <w:jc w:val="center"/>
      </w:pPr>
      <w:bookmarkStart w:id="1" w:name="_Hlk184806940"/>
      <w:r w:rsidRPr="00491829">
        <w:t>Санкт-Петербургский государственный университет телекоммуникаций им. проф. М. А. Бонч-Бруевича</w:t>
      </w:r>
    </w:p>
    <w:p w14:paraId="0943BA55" w14:textId="1243537D" w:rsidR="00D80951" w:rsidRPr="006B7210" w:rsidRDefault="007E6B8B" w:rsidP="007A2657">
      <w:pPr>
        <w:pStyle w:val="ac"/>
        <w:spacing w:after="180"/>
        <w:rPr>
          <w:lang w:val="ru-RU"/>
        </w:rPr>
      </w:pPr>
      <w:bookmarkStart w:id="2" w:name="_Hlk184806922"/>
      <w:bookmarkEnd w:id="1"/>
      <w:proofErr w:type="spellStart"/>
      <w:r>
        <w:t>chenskii</w:t>
      </w:r>
      <w:proofErr w:type="spellEnd"/>
      <w:r w:rsidR="009C0B38" w:rsidRPr="00812305">
        <w:rPr>
          <w:lang w:val="ru-RU"/>
        </w:rPr>
        <w:t>.</w:t>
      </w:r>
      <w:proofErr w:type="spellStart"/>
      <w:r w:rsidR="009C0B38">
        <w:t>aa</w:t>
      </w:r>
      <w:proofErr w:type="spellEnd"/>
      <w:r w:rsidR="009C0B38" w:rsidRPr="00812305">
        <w:rPr>
          <w:lang w:val="ru-RU"/>
        </w:rPr>
        <w:t>@</w:t>
      </w:r>
      <w:proofErr w:type="spellStart"/>
      <w:r w:rsidR="009C0B38">
        <w:t>sut</w:t>
      </w:r>
      <w:proofErr w:type="spellEnd"/>
      <w:r w:rsidR="009C0B38" w:rsidRPr="00812305">
        <w:rPr>
          <w:lang w:val="ru-RU"/>
        </w:rPr>
        <w:t>.</w:t>
      </w:r>
      <w:proofErr w:type="spellStart"/>
      <w:r w:rsidR="009C0B38">
        <w:t>ru</w:t>
      </w:r>
      <w:proofErr w:type="spellEnd"/>
      <w:r w:rsidR="00812305" w:rsidRPr="00812305">
        <w:rPr>
          <w:lang w:val="ru-RU"/>
        </w:rPr>
        <w:t xml:space="preserve">, </w:t>
      </w:r>
      <w:proofErr w:type="spellStart"/>
      <w:r w:rsidR="00812305">
        <w:t>berezkin</w:t>
      </w:r>
      <w:proofErr w:type="spellEnd"/>
      <w:r w:rsidR="00812305" w:rsidRPr="00812305">
        <w:rPr>
          <w:lang w:val="ru-RU"/>
        </w:rPr>
        <w:t>.</w:t>
      </w:r>
      <w:proofErr w:type="spellStart"/>
      <w:r w:rsidR="00812305">
        <w:t>aa</w:t>
      </w:r>
      <w:proofErr w:type="spellEnd"/>
      <w:r w:rsidR="00812305" w:rsidRPr="00812305">
        <w:rPr>
          <w:lang w:val="ru-RU"/>
        </w:rPr>
        <w:t>@</w:t>
      </w:r>
      <w:proofErr w:type="spellStart"/>
      <w:r w:rsidR="00812305">
        <w:t>sut</w:t>
      </w:r>
      <w:proofErr w:type="spellEnd"/>
      <w:r w:rsidR="00812305" w:rsidRPr="00812305">
        <w:rPr>
          <w:lang w:val="ru-RU"/>
        </w:rPr>
        <w:t>.</w:t>
      </w:r>
      <w:proofErr w:type="spellStart"/>
      <w:r w:rsidR="00812305">
        <w:t>ru</w:t>
      </w:r>
      <w:proofErr w:type="spellEnd"/>
      <w:r w:rsidR="00812305" w:rsidRPr="00812305">
        <w:rPr>
          <w:lang w:val="ru-RU"/>
        </w:rPr>
        <w:t xml:space="preserve">, </w:t>
      </w:r>
      <w:proofErr w:type="spellStart"/>
      <w:r w:rsidR="00812305">
        <w:t>kulunchakov</w:t>
      </w:r>
      <w:proofErr w:type="spellEnd"/>
      <w:r w:rsidR="00812305" w:rsidRPr="00812305">
        <w:rPr>
          <w:lang w:val="ru-RU"/>
        </w:rPr>
        <w:t>.</w:t>
      </w:r>
      <w:proofErr w:type="spellStart"/>
      <w:r w:rsidR="00812305">
        <w:t>zv</w:t>
      </w:r>
      <w:proofErr w:type="spellEnd"/>
      <w:r w:rsidR="00812305" w:rsidRPr="00812305">
        <w:rPr>
          <w:lang w:val="ru-RU"/>
        </w:rPr>
        <w:t>@</w:t>
      </w:r>
      <w:proofErr w:type="spellStart"/>
      <w:r w:rsidR="00812305">
        <w:t>sut</w:t>
      </w:r>
      <w:proofErr w:type="spellEnd"/>
      <w:r w:rsidR="00812305" w:rsidRPr="00812305">
        <w:rPr>
          <w:lang w:val="ru-RU"/>
        </w:rPr>
        <w:t>.</w:t>
      </w:r>
      <w:proofErr w:type="spellStart"/>
      <w:r w:rsidR="00812305">
        <w:t>ru</w:t>
      </w:r>
      <w:bookmarkEnd w:id="2"/>
      <w:proofErr w:type="spellEnd"/>
    </w:p>
    <w:p w14:paraId="0650050E" w14:textId="77777777" w:rsidR="0013123C" w:rsidRDefault="0013123C" w:rsidP="009F446D">
      <w:pPr>
        <w:jc w:val="center"/>
        <w:sectPr w:rsidR="0013123C" w:rsidSect="00696A84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160"/>
          <w:cols w:space="708"/>
          <w:docGrid w:linePitch="360"/>
        </w:sectPr>
      </w:pPr>
    </w:p>
    <w:p w14:paraId="46DEAA13" w14:textId="42798291" w:rsidR="0013123C" w:rsidRPr="00EA31FF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bookmarkStart w:id="3" w:name="_Hlk184814213"/>
      <w:bookmarkStart w:id="4" w:name="_Hlk207362767"/>
      <w:r w:rsidR="00747246">
        <w:rPr>
          <w:rFonts w:eastAsia="MS Mincho"/>
        </w:rPr>
        <w:t>В настоящий момент гибридные сети связи рассматриваются как перспективные сети связи</w:t>
      </w:r>
      <w:r w:rsidR="001E2255">
        <w:rPr>
          <w:rFonts w:eastAsia="MS Mincho"/>
        </w:rPr>
        <w:t>, которые повысят доступность и отказоустойчивость оказания сетевых услуг</w:t>
      </w:r>
      <w:r w:rsidR="00747246">
        <w:rPr>
          <w:rFonts w:eastAsia="MS Mincho"/>
        </w:rPr>
        <w:t>. Соответственно,</w:t>
      </w:r>
      <w:r w:rsidR="009C5BE8">
        <w:rPr>
          <w:rFonts w:eastAsia="MS Mincho"/>
        </w:rPr>
        <w:t xml:space="preserve"> </w:t>
      </w:r>
      <w:r w:rsidR="001B1539">
        <w:rPr>
          <w:rFonts w:eastAsia="MS Mincho"/>
        </w:rPr>
        <w:t xml:space="preserve">в значительном количестве </w:t>
      </w:r>
      <w:r w:rsidR="008F5348">
        <w:rPr>
          <w:rFonts w:eastAsia="MS Mincho"/>
        </w:rPr>
        <w:t>как отечественных</w:t>
      </w:r>
      <w:r w:rsidR="009C5BE8">
        <w:rPr>
          <w:rFonts w:eastAsia="MS Mincho"/>
        </w:rPr>
        <w:t xml:space="preserve">, так и зарубежных научных работ применятся термины </w:t>
      </w:r>
      <w:r w:rsidR="009C5BE8" w:rsidRPr="009C5BE8">
        <w:rPr>
          <w:rFonts w:eastAsia="MS Mincho"/>
        </w:rPr>
        <w:t>«</w:t>
      </w:r>
      <w:r w:rsidR="009C5BE8">
        <w:rPr>
          <w:rFonts w:eastAsia="MS Mincho"/>
        </w:rPr>
        <w:t>гибридная сеть связи</w:t>
      </w:r>
      <w:r w:rsidR="009C5BE8" w:rsidRPr="009C5BE8">
        <w:rPr>
          <w:rFonts w:eastAsia="MS Mincho"/>
        </w:rPr>
        <w:t>»</w:t>
      </w:r>
      <w:r w:rsidR="009C5BE8">
        <w:rPr>
          <w:rFonts w:eastAsia="MS Mincho"/>
        </w:rPr>
        <w:t xml:space="preserve"> и </w:t>
      </w:r>
      <w:r w:rsidR="009C5BE8" w:rsidRPr="009C5BE8">
        <w:rPr>
          <w:rFonts w:eastAsia="MS Mincho"/>
        </w:rPr>
        <w:t>«</w:t>
      </w:r>
      <w:r w:rsidR="009C5BE8">
        <w:rPr>
          <w:rFonts w:eastAsia="MS Mincho"/>
        </w:rPr>
        <w:t>гибридная орбитально-наземная сеть связи</w:t>
      </w:r>
      <w:r w:rsidR="009C5BE8" w:rsidRPr="009C5BE8">
        <w:rPr>
          <w:rFonts w:eastAsia="MS Mincho"/>
        </w:rPr>
        <w:t>»</w:t>
      </w:r>
      <w:r w:rsidR="00E209DF" w:rsidRPr="00E209DF">
        <w:rPr>
          <w:rFonts w:eastAsia="MS Mincho"/>
        </w:rPr>
        <w:t>.</w:t>
      </w:r>
      <w:bookmarkEnd w:id="3"/>
      <w:r w:rsidR="009C5BE8">
        <w:rPr>
          <w:rFonts w:eastAsia="MS Mincho"/>
        </w:rPr>
        <w:t xml:space="preserve"> Данные термины применяются также в нормативной документации. </w:t>
      </w:r>
      <w:bookmarkStart w:id="5" w:name="_Hlk207372084"/>
      <w:r w:rsidR="009C5BE8">
        <w:rPr>
          <w:rFonts w:eastAsia="MS Mincho"/>
        </w:rPr>
        <w:t xml:space="preserve">При этом </w:t>
      </w:r>
      <w:r w:rsidR="0004502A">
        <w:rPr>
          <w:rFonts w:eastAsia="MS Mincho"/>
        </w:rPr>
        <w:t>употребление данных терминов не является единообразным</w:t>
      </w:r>
      <w:bookmarkEnd w:id="5"/>
      <w:r w:rsidR="009C5BE8">
        <w:rPr>
          <w:rFonts w:eastAsia="MS Mincho"/>
        </w:rPr>
        <w:t>. Как показано в настоящей статье,</w:t>
      </w:r>
      <w:r w:rsidR="005C7293">
        <w:rPr>
          <w:rFonts w:eastAsia="MS Mincho"/>
        </w:rPr>
        <w:t xml:space="preserve"> в различных трудах существуют </w:t>
      </w:r>
      <w:r w:rsidR="002C10DB">
        <w:rPr>
          <w:rFonts w:eastAsia="MS Mincho"/>
        </w:rPr>
        <w:t xml:space="preserve">некоторые </w:t>
      </w:r>
      <w:r w:rsidR="005C7293">
        <w:rPr>
          <w:rFonts w:eastAsia="MS Mincho"/>
        </w:rPr>
        <w:t>отличия в значениях</w:t>
      </w:r>
      <w:r w:rsidR="009C5BE8">
        <w:rPr>
          <w:rFonts w:eastAsia="MS Mincho"/>
        </w:rPr>
        <w:t xml:space="preserve"> терминов </w:t>
      </w:r>
      <w:r w:rsidR="009C5BE8" w:rsidRPr="009C5BE8">
        <w:rPr>
          <w:rFonts w:eastAsia="MS Mincho"/>
        </w:rPr>
        <w:t>«</w:t>
      </w:r>
      <w:r w:rsidR="009C5BE8">
        <w:rPr>
          <w:rFonts w:eastAsia="MS Mincho"/>
        </w:rPr>
        <w:t>гибридная сеть связи</w:t>
      </w:r>
      <w:r w:rsidR="009C5BE8" w:rsidRPr="009C5BE8">
        <w:rPr>
          <w:rFonts w:eastAsia="MS Mincho"/>
        </w:rPr>
        <w:t>»</w:t>
      </w:r>
      <w:r w:rsidR="009C5BE8">
        <w:rPr>
          <w:rFonts w:eastAsia="MS Mincho"/>
        </w:rPr>
        <w:t xml:space="preserve"> и </w:t>
      </w:r>
      <w:r w:rsidR="009C5BE8" w:rsidRPr="009C5BE8">
        <w:rPr>
          <w:rFonts w:eastAsia="MS Mincho"/>
        </w:rPr>
        <w:t>«</w:t>
      </w:r>
      <w:r w:rsidR="009C5BE8">
        <w:rPr>
          <w:rFonts w:eastAsia="MS Mincho"/>
        </w:rPr>
        <w:t>гибридная орбитально-наземная сеть связи</w:t>
      </w:r>
      <w:r w:rsidR="009C5BE8" w:rsidRPr="009C5BE8">
        <w:rPr>
          <w:rFonts w:eastAsia="MS Mincho"/>
        </w:rPr>
        <w:t>»</w:t>
      </w:r>
      <w:r w:rsidR="00EA31FF" w:rsidRPr="00EA31FF">
        <w:rPr>
          <w:rFonts w:eastAsia="MS Mincho"/>
        </w:rPr>
        <w:t>.</w:t>
      </w:r>
      <w:bookmarkEnd w:id="4"/>
    </w:p>
    <w:p w14:paraId="672F7963" w14:textId="1EADFCB6" w:rsidR="0013123C" w:rsidRPr="00AF3654" w:rsidRDefault="0013123C" w:rsidP="0013123C">
      <w:pPr>
        <w:pStyle w:val="ae"/>
      </w:pPr>
      <w:r w:rsidRPr="0013123C">
        <w:t xml:space="preserve">Ключевые слова: </w:t>
      </w:r>
      <w:bookmarkStart w:id="6" w:name="_Hlk184815153"/>
      <w:bookmarkStart w:id="7" w:name="_Hlk207363114"/>
      <w:r w:rsidR="00AB37F6">
        <w:rPr>
          <w:rFonts w:eastAsia="MS Mincho"/>
        </w:rPr>
        <w:t>гибридная сеть связи</w:t>
      </w:r>
      <w:r w:rsidR="007116BD" w:rsidRPr="007116BD">
        <w:rPr>
          <w:rFonts w:eastAsia="MS Mincho"/>
        </w:rPr>
        <w:t>;</w:t>
      </w:r>
      <w:r w:rsidR="007116BD">
        <w:rPr>
          <w:rFonts w:eastAsia="MS Mincho"/>
        </w:rPr>
        <w:t xml:space="preserve"> </w:t>
      </w:r>
      <w:r w:rsidR="00AB37F6">
        <w:rPr>
          <w:rFonts w:eastAsia="MS Mincho"/>
        </w:rPr>
        <w:t>гибридная орбитально-наземная сеть связи</w:t>
      </w:r>
      <w:r w:rsidR="007116BD" w:rsidRPr="007116BD">
        <w:rPr>
          <w:rFonts w:eastAsia="MS Mincho"/>
        </w:rPr>
        <w:t>;</w:t>
      </w:r>
      <w:r w:rsidR="007116BD">
        <w:rPr>
          <w:rFonts w:eastAsia="MS Mincho"/>
        </w:rPr>
        <w:t xml:space="preserve"> </w:t>
      </w:r>
      <w:r w:rsidR="0094581B">
        <w:rPr>
          <w:rFonts w:eastAsia="MS Mincho"/>
        </w:rPr>
        <w:t>термин</w:t>
      </w:r>
      <w:r w:rsidR="007116BD" w:rsidRPr="007116BD">
        <w:rPr>
          <w:rFonts w:eastAsia="MS Mincho"/>
        </w:rPr>
        <w:t>;</w:t>
      </w:r>
      <w:r w:rsidR="0094581B">
        <w:rPr>
          <w:rFonts w:eastAsia="MS Mincho"/>
        </w:rPr>
        <w:t xml:space="preserve"> терминология</w:t>
      </w:r>
      <w:r w:rsidR="007116BD" w:rsidRPr="007116BD">
        <w:rPr>
          <w:rFonts w:eastAsia="MS Mincho"/>
        </w:rPr>
        <w:t>;</w:t>
      </w:r>
      <w:r w:rsidR="0094581B">
        <w:rPr>
          <w:rFonts w:eastAsia="MS Mincho"/>
        </w:rPr>
        <w:t xml:space="preserve"> терминологическая неоднозначность</w:t>
      </w:r>
      <w:r w:rsidR="007116BD" w:rsidRPr="007116BD">
        <w:rPr>
          <w:rFonts w:eastAsia="MS Mincho"/>
        </w:rPr>
        <w:t xml:space="preserve">; </w:t>
      </w:r>
      <w:bookmarkEnd w:id="6"/>
      <w:r w:rsidR="007E6B8B">
        <w:rPr>
          <w:rFonts w:eastAsia="MS Mincho"/>
        </w:rPr>
        <w:t>анализ литературы</w:t>
      </w:r>
      <w:bookmarkEnd w:id="7"/>
      <w:r w:rsidR="00AF3654" w:rsidRPr="00AF3654">
        <w:rPr>
          <w:rFonts w:eastAsia="MS Mincho"/>
        </w:rPr>
        <w:t xml:space="preserve">; </w:t>
      </w:r>
      <w:r w:rsidR="00D82B72">
        <w:rPr>
          <w:rFonts w:eastAsia="MS Mincho"/>
        </w:rPr>
        <w:t>наземная сеть</w:t>
      </w:r>
      <w:r w:rsidR="00AF3654" w:rsidRPr="00AF3654">
        <w:rPr>
          <w:rFonts w:eastAsia="MS Mincho"/>
        </w:rPr>
        <w:t>;</w:t>
      </w:r>
      <w:r w:rsidR="00D82B72">
        <w:rPr>
          <w:rFonts w:eastAsia="MS Mincho"/>
        </w:rPr>
        <w:t xml:space="preserve"> неназемная сеть</w:t>
      </w:r>
    </w:p>
    <w:p w14:paraId="2350A6AE" w14:textId="4C7891E3" w:rsidR="0013123C" w:rsidRDefault="00FD7AD9" w:rsidP="0013123C">
      <w:pPr>
        <w:pStyle w:val="1"/>
      </w:pPr>
      <w:r>
        <w:t>Введение</w:t>
      </w:r>
    </w:p>
    <w:p w14:paraId="1489C0DB" w14:textId="4B36FCF9" w:rsidR="00127F63" w:rsidRPr="00652517" w:rsidRDefault="002D5FCD" w:rsidP="00127F63">
      <w:pPr>
        <w:pStyle w:val="a3"/>
      </w:pPr>
      <w:r>
        <w:t xml:space="preserve">В </w:t>
      </w:r>
      <w:r w:rsidR="006D46DA">
        <w:t xml:space="preserve">первых десятилетиях </w:t>
      </w:r>
      <w:r>
        <w:rPr>
          <w:lang w:val="en-US"/>
        </w:rPr>
        <w:t>XXI</w:t>
      </w:r>
      <w:r>
        <w:t xml:space="preserve"> века </w:t>
      </w:r>
      <w:r w:rsidR="005F1785">
        <w:t xml:space="preserve">гибридные сети связи рассматриваются как перспективные сети связи, которые повысят доступность и отказоустойчивость оказания сетевых услуг. Так, согласно </w:t>
      </w:r>
      <w:r w:rsidR="005F1785" w:rsidRPr="005F1785">
        <w:t>Стратегии развития отрасли связи до 2035 года</w:t>
      </w:r>
      <w:r w:rsidR="00351F71" w:rsidRPr="00351F71">
        <w:t xml:space="preserve"> [1</w:t>
      </w:r>
      <w:r w:rsidR="00351F71" w:rsidRPr="00292658">
        <w:t>]</w:t>
      </w:r>
      <w:r w:rsidR="005F1785" w:rsidRPr="005F1785">
        <w:t>, утверждённой постановлением правительства от 24 ноября 2023 года №3339-р</w:t>
      </w:r>
      <w:r w:rsidR="005F1785">
        <w:t xml:space="preserve">, </w:t>
      </w:r>
      <w:r w:rsidR="00DC75C7">
        <w:t>разновидность гибридных сетей, гибридные орбитально-наземные сети связи, обеспечат связь на всей территории Российской Федерации, включая Арктическую зону.</w:t>
      </w:r>
      <w:r w:rsidR="00652517" w:rsidRPr="00652517">
        <w:t xml:space="preserve"> </w:t>
      </w:r>
      <w:r w:rsidR="00652517">
        <w:t>Это позволит, например, оказывать услуги синхронизации малых центров обработки данных (например, для граничных вычислений</w:t>
      </w:r>
      <w:r w:rsidR="00652517" w:rsidRPr="00652517">
        <w:t xml:space="preserve"> [2]</w:t>
      </w:r>
      <w:r w:rsidR="00652517">
        <w:t>) или сбора данных с сенсоров в удалённых районах</w:t>
      </w:r>
      <w:r w:rsidR="00652517" w:rsidRPr="00652517">
        <w:t xml:space="preserve"> [</w:t>
      </w:r>
      <w:r w:rsidR="00652517">
        <w:t>3</w:t>
      </w:r>
      <w:r w:rsidR="00BE276F">
        <w:t>, 4</w:t>
      </w:r>
      <w:r w:rsidR="00652517" w:rsidRPr="00652517">
        <w:t>].</w:t>
      </w:r>
    </w:p>
    <w:p w14:paraId="5EFC72A8" w14:textId="19DFA2CD" w:rsidR="00127F63" w:rsidRPr="003A7814" w:rsidRDefault="005A59AD" w:rsidP="00127F63">
      <w:pPr>
        <w:pStyle w:val="a3"/>
      </w:pPr>
      <w:r>
        <w:t xml:space="preserve">Соответственно, в большом количестве </w:t>
      </w:r>
      <w:r w:rsidR="00292658">
        <w:t>работ в русскоязычном</w:t>
      </w:r>
      <w:r w:rsidRPr="005A59AD">
        <w:t xml:space="preserve"> [</w:t>
      </w:r>
      <w:r w:rsidR="00BE276F">
        <w:t>5</w:t>
      </w:r>
      <w:r w:rsidR="007A2657">
        <w:t>–</w:t>
      </w:r>
      <w:r w:rsidR="001109FD">
        <w:t>21</w:t>
      </w:r>
      <w:r w:rsidRPr="005A59AD">
        <w:t>]</w:t>
      </w:r>
      <w:r>
        <w:t xml:space="preserve"> и </w:t>
      </w:r>
      <w:r w:rsidR="00292658">
        <w:t xml:space="preserve">англоязычном </w:t>
      </w:r>
      <w:r w:rsidRPr="005A59AD">
        <w:t>[</w:t>
      </w:r>
      <w:r w:rsidR="004B1D93" w:rsidRPr="004B1D93">
        <w:t>22</w:t>
      </w:r>
      <w:r w:rsidR="007A2657">
        <w:t>–</w:t>
      </w:r>
      <w:r w:rsidR="004B1D93" w:rsidRPr="004B1D93">
        <w:t>31</w:t>
      </w:r>
      <w:r w:rsidRPr="005A59AD">
        <w:t>]</w:t>
      </w:r>
      <w:r>
        <w:t xml:space="preserve"> </w:t>
      </w:r>
      <w:r w:rsidR="00292658">
        <w:t xml:space="preserve">сегментах </w:t>
      </w:r>
      <w:r>
        <w:t>рассматриваются гибридные сети связи, в том числе гибридные орбитально-наземные сети связи.</w:t>
      </w:r>
      <w:r w:rsidR="007525BA">
        <w:t xml:space="preserve"> Они также представлены в нормативном документе</w:t>
      </w:r>
      <w:r w:rsidR="007525BA" w:rsidRPr="007525BA">
        <w:t>:</w:t>
      </w:r>
      <w:r w:rsidR="007525BA">
        <w:t xml:space="preserve"> </w:t>
      </w:r>
      <w:r w:rsidR="007525BA" w:rsidRPr="005F1785">
        <w:t>Стратегии развития отрасли связи до 2035 года</w:t>
      </w:r>
      <w:r w:rsidR="007525BA">
        <w:t>.</w:t>
      </w:r>
      <w:r w:rsidR="0004502A">
        <w:t xml:space="preserve"> Тем не менее, </w:t>
      </w:r>
      <w:r w:rsidR="003A7814">
        <w:t xml:space="preserve">в различных работах значения терминов </w:t>
      </w:r>
      <w:r w:rsidR="003A7814" w:rsidRPr="003A7814">
        <w:t>«</w:t>
      </w:r>
      <w:r w:rsidR="003A7814">
        <w:t>гибридная сеть связи</w:t>
      </w:r>
      <w:r w:rsidR="003A7814" w:rsidRPr="003A7814">
        <w:t>»</w:t>
      </w:r>
      <w:r w:rsidR="003A7814">
        <w:t xml:space="preserve"> и </w:t>
      </w:r>
      <w:r w:rsidR="003A7814" w:rsidRPr="003A7814">
        <w:t>«</w:t>
      </w:r>
      <w:r w:rsidR="003A7814">
        <w:t>гибридная орбитально-наземная сеть связи</w:t>
      </w:r>
      <w:r w:rsidR="003A7814" w:rsidRPr="003A7814">
        <w:t>»</w:t>
      </w:r>
      <w:r w:rsidR="003A7814">
        <w:t xml:space="preserve"> различаются.</w:t>
      </w:r>
    </w:p>
    <w:p w14:paraId="6F11C985" w14:textId="766FD278" w:rsidR="00B36247" w:rsidRDefault="00C924F0" w:rsidP="00127F63">
      <w:pPr>
        <w:pStyle w:val="a3"/>
      </w:pPr>
      <w:r>
        <w:t>Цель настоящей статьи</w:t>
      </w:r>
      <w:r w:rsidRPr="00C924F0">
        <w:t>:</w:t>
      </w:r>
      <w:r>
        <w:t xml:space="preserve"> </w:t>
      </w:r>
      <w:r w:rsidR="003731F3">
        <w:t>прояснение терминологии</w:t>
      </w:r>
      <w:r>
        <w:t xml:space="preserve"> гибридных сетей. Для этого проведён анализ литературы и </w:t>
      </w:r>
      <w:r w:rsidR="00F50C24">
        <w:t>приведены различные определения данных терминов.</w:t>
      </w:r>
    </w:p>
    <w:p w14:paraId="5F9BB8E5" w14:textId="74111815" w:rsidR="00F50C24" w:rsidRDefault="00F50C24" w:rsidP="00F50C24">
      <w:pPr>
        <w:pStyle w:val="1"/>
      </w:pPr>
      <w:r>
        <w:t xml:space="preserve">Термин </w:t>
      </w:r>
      <w:r w:rsidRPr="00B36247">
        <w:t>«</w:t>
      </w:r>
      <w:r>
        <w:t>гибридная сеть связи</w:t>
      </w:r>
      <w:r w:rsidRPr="00B36247">
        <w:t>»</w:t>
      </w:r>
    </w:p>
    <w:p w14:paraId="41023E2B" w14:textId="56537B5C" w:rsidR="00F50C24" w:rsidRDefault="007F2B04" w:rsidP="00127F63">
      <w:pPr>
        <w:pStyle w:val="a3"/>
      </w:pPr>
      <w:r>
        <w:t xml:space="preserve">Термин </w:t>
      </w:r>
      <w:r w:rsidRPr="007F2B04">
        <w:t>«</w:t>
      </w:r>
      <w:r>
        <w:t>гибридная сеть связи</w:t>
      </w:r>
      <w:r w:rsidRPr="007F2B04">
        <w:t>»</w:t>
      </w:r>
      <w:r>
        <w:t xml:space="preserve"> в широком смысле означает гетерогенную сеть связи, содержащую </w:t>
      </w:r>
      <w:proofErr w:type="gramStart"/>
      <w:r>
        <w:t>дв</w:t>
      </w:r>
      <w:r w:rsidR="009C7549">
        <w:t>е</w:t>
      </w:r>
      <w:r>
        <w:t xml:space="preserve"> и более различных сетей</w:t>
      </w:r>
      <w:proofErr w:type="gramEnd"/>
      <w:r>
        <w:t xml:space="preserve"> связи</w:t>
      </w:r>
      <w:r w:rsidR="00CD508C" w:rsidRPr="00CD508C">
        <w:t xml:space="preserve"> [</w:t>
      </w:r>
      <w:r w:rsidR="007130DD">
        <w:t>5</w:t>
      </w:r>
      <w:r w:rsidR="007A2657">
        <w:t>–</w:t>
      </w:r>
      <w:r w:rsidR="00CE7364">
        <w:t>7</w:t>
      </w:r>
      <w:r w:rsidR="002C1C23" w:rsidRPr="002C1C23">
        <w:t xml:space="preserve">, </w:t>
      </w:r>
      <w:r w:rsidR="004B1D93" w:rsidRPr="004B1D93">
        <w:t>22</w:t>
      </w:r>
      <w:r w:rsidR="007A2657">
        <w:t>–</w:t>
      </w:r>
      <w:r w:rsidR="004B1D93" w:rsidRPr="004B1D93">
        <w:t>24</w:t>
      </w:r>
      <w:r w:rsidR="00CD508C" w:rsidRPr="00CD508C">
        <w:t>]</w:t>
      </w:r>
      <w:r>
        <w:t>.</w:t>
      </w:r>
      <w:r w:rsidR="00820A7F" w:rsidRPr="00820A7F">
        <w:t xml:space="preserve"> </w:t>
      </w:r>
      <w:r w:rsidR="00820A7F">
        <w:t xml:space="preserve">В англоязычной литературе данному термину </w:t>
      </w:r>
      <w:r w:rsidR="00820A7F">
        <w:lastRenderedPageBreak/>
        <w:t xml:space="preserve">соответствует термин </w:t>
      </w:r>
      <w:r w:rsidR="00820A7F" w:rsidRPr="00820A7F">
        <w:t>«</w:t>
      </w:r>
      <w:r w:rsidR="00820A7F">
        <w:rPr>
          <w:lang w:val="en-US"/>
        </w:rPr>
        <w:t>hybrid</w:t>
      </w:r>
      <w:r w:rsidR="00820A7F" w:rsidRPr="00820A7F">
        <w:t xml:space="preserve"> </w:t>
      </w:r>
      <w:r w:rsidR="00820A7F">
        <w:rPr>
          <w:lang w:val="en-US"/>
        </w:rPr>
        <w:t>network</w:t>
      </w:r>
      <w:r w:rsidR="00820A7F" w:rsidRPr="00820A7F">
        <w:t>».</w:t>
      </w:r>
      <w:r w:rsidR="007130DD">
        <w:t xml:space="preserve"> Необходимо, чтобы узлы сетей связи, которые входят в гибридную сеть связи, могли передавать данные между собой.</w:t>
      </w:r>
    </w:p>
    <w:p w14:paraId="4EB0B5D3" w14:textId="118F5B18" w:rsidR="007130DD" w:rsidRPr="00CE7364" w:rsidRDefault="007130DD" w:rsidP="00127F63">
      <w:pPr>
        <w:pStyle w:val="a3"/>
      </w:pPr>
      <w:r>
        <w:t xml:space="preserve">В научных трудах </w:t>
      </w:r>
      <w:r w:rsidR="00CE7364">
        <w:t>представлены</w:t>
      </w:r>
      <w:r>
        <w:t xml:space="preserve"> различные примеры гибридных сетей связи. Так работе </w:t>
      </w:r>
      <w:r w:rsidRPr="002C0CBA">
        <w:t>[5]</w:t>
      </w:r>
      <w:r w:rsidR="00CE7364">
        <w:t xml:space="preserve"> рассматривается проблема интеграции сетей </w:t>
      </w:r>
      <w:r w:rsidR="00CE7364">
        <w:rPr>
          <w:lang w:val="en-US"/>
        </w:rPr>
        <w:t>LTE</w:t>
      </w:r>
      <w:r w:rsidR="00CE7364" w:rsidRPr="00CE7364">
        <w:t xml:space="preserve"> </w:t>
      </w:r>
      <w:r w:rsidR="00CE7364">
        <w:t xml:space="preserve">в более ранние сети связи </w:t>
      </w:r>
      <w:r w:rsidR="00CE7364" w:rsidRPr="00CE7364">
        <w:t>2</w:t>
      </w:r>
      <w:r w:rsidR="00CE7364">
        <w:rPr>
          <w:lang w:val="en-US"/>
        </w:rPr>
        <w:t>G</w:t>
      </w:r>
      <w:r w:rsidR="00CE7364">
        <w:t xml:space="preserve"> и </w:t>
      </w:r>
      <w:r w:rsidR="00CE7364" w:rsidRPr="00CE7364">
        <w:t>3</w:t>
      </w:r>
      <w:r w:rsidR="00CE7364">
        <w:rPr>
          <w:lang w:val="en-US"/>
        </w:rPr>
        <w:t>G</w:t>
      </w:r>
      <w:r w:rsidR="00CE7364" w:rsidRPr="00CE7364">
        <w:t>.</w:t>
      </w:r>
      <w:r w:rsidR="00CE7364">
        <w:t xml:space="preserve"> Предложена гибридная архитектура мобильной сети связи, которая обеспечивает услуги мобильной связи разных стандартов.</w:t>
      </w:r>
    </w:p>
    <w:p w14:paraId="35BAE6B8" w14:textId="1B12DA12" w:rsidR="007130DD" w:rsidRDefault="007130DD" w:rsidP="00127F63">
      <w:pPr>
        <w:pStyle w:val="a3"/>
      </w:pPr>
      <w:r>
        <w:t xml:space="preserve">В статье </w:t>
      </w:r>
      <w:r w:rsidRPr="007130DD">
        <w:t>[6]</w:t>
      </w:r>
      <w:r>
        <w:t xml:space="preserve"> представлена гибридная сеть связи,</w:t>
      </w:r>
      <w:r w:rsidR="002C0CBA">
        <w:t xml:space="preserve"> относящаяся к классу </w:t>
      </w:r>
      <w:r w:rsidR="002C0CBA" w:rsidRPr="002C0CBA">
        <w:t>«</w:t>
      </w:r>
      <w:r w:rsidR="002C0CBA">
        <w:t>интернета подводных вещей</w:t>
      </w:r>
      <w:r w:rsidR="002C0CBA" w:rsidRPr="002C0CBA">
        <w:t>»</w:t>
      </w:r>
      <w:r w:rsidR="002C0CBA">
        <w:t>.</w:t>
      </w:r>
      <w:r>
        <w:t xml:space="preserve"> </w:t>
      </w:r>
      <w:r w:rsidR="002C0CBA">
        <w:t>Данная сеть содержит</w:t>
      </w:r>
      <w:r w:rsidR="002C0CBA" w:rsidRPr="002C0CBA">
        <w:t>:</w:t>
      </w:r>
      <w:r w:rsidR="002C0CBA">
        <w:t xml:space="preserve"> подводную беспроводную сенсорную сеть</w:t>
      </w:r>
      <w:r w:rsidR="00AE3859">
        <w:t xml:space="preserve"> и надводную сеть.</w:t>
      </w:r>
      <w:r w:rsidR="00653885">
        <w:t xml:space="preserve"> Передача данных между этими сетями предполагается с помощью шлюзов</w:t>
      </w:r>
      <w:r w:rsidR="00653885" w:rsidRPr="00653885">
        <w:t>:</w:t>
      </w:r>
      <w:r w:rsidR="00653885">
        <w:t xml:space="preserve"> стационарных буёв или мобильных роботизированных платформ.</w:t>
      </w:r>
    </w:p>
    <w:p w14:paraId="3D44A3C7" w14:textId="53742B99" w:rsidR="00CE7364" w:rsidRDefault="00CE7364" w:rsidP="00127F63">
      <w:pPr>
        <w:pStyle w:val="a3"/>
      </w:pPr>
      <w:r>
        <w:t xml:space="preserve">Работа </w:t>
      </w:r>
      <w:r w:rsidRPr="00CE7364">
        <w:t>[7]</w:t>
      </w:r>
      <w:r>
        <w:t xml:space="preserve"> содержит упоминание гибридных оптоволоконно-коаксиальных сетей доступа. Они состоят из трёх участков</w:t>
      </w:r>
      <w:r w:rsidRPr="00CE7364">
        <w:t>:</w:t>
      </w:r>
      <w:r>
        <w:t xml:space="preserve"> от головной станции до распределительного узла</w:t>
      </w:r>
      <w:r w:rsidRPr="00CE7364">
        <w:t>;</w:t>
      </w:r>
      <w:r>
        <w:t xml:space="preserve"> от распределительного узла до узла доступа</w:t>
      </w:r>
      <w:r w:rsidRPr="00CE7364">
        <w:t>;</w:t>
      </w:r>
      <w:r>
        <w:t xml:space="preserve"> участка доступа. Первые два участка представляют собой оптоволоконную сеть, а третий участок – коаксиальную сеть. Указывается, что данные сети имеют применение в кабельном телевидени</w:t>
      </w:r>
      <w:r w:rsidR="0085620C">
        <w:t>и</w:t>
      </w:r>
      <w:r>
        <w:t>.</w:t>
      </w:r>
    </w:p>
    <w:p w14:paraId="2AB9788E" w14:textId="3F6A743D" w:rsidR="00F02478" w:rsidRPr="003D5F41" w:rsidRDefault="00F02478" w:rsidP="00127F63">
      <w:pPr>
        <w:pStyle w:val="a3"/>
      </w:pPr>
      <w:r>
        <w:t xml:space="preserve">В отечественном научном труде </w:t>
      </w:r>
      <w:r w:rsidRPr="00F02478">
        <w:t>[</w:t>
      </w:r>
      <w:r w:rsidR="004B1D93">
        <w:t>21</w:t>
      </w:r>
      <w:r w:rsidRPr="00F02478">
        <w:t>]</w:t>
      </w:r>
      <w:r>
        <w:t xml:space="preserve"> рассматриваются перспективные технологии для сетей связи 2030</w:t>
      </w:r>
      <w:r w:rsidRPr="00F02478">
        <w:t>:</w:t>
      </w:r>
      <w:r>
        <w:t xml:space="preserve"> сверхплотные сети, </w:t>
      </w:r>
      <w:r w:rsidR="003D5F41">
        <w:t>сети связи с ультрамалыми задержками</w:t>
      </w:r>
      <w:r w:rsidR="003D5F41" w:rsidRPr="003D5F41">
        <w:t>;</w:t>
      </w:r>
      <w:r w:rsidR="003D5F41">
        <w:t xml:space="preserve"> интернет навыков, летающие сети, </w:t>
      </w:r>
      <w:r w:rsidR="003D2B40">
        <w:t>телеприсутствие, наносети. Рассматривается тенденция развития в сторону децентрализации сетей связи и экономики ввиду требования задержки в 1 мс для оказания услуг тактильного интернета.</w:t>
      </w:r>
      <w:r w:rsidR="00C45281">
        <w:t xml:space="preserve"> Указывается, что в некоторых работах для реализации требований сетей связи 2030 предлагается использовать интеграцию наземных и космических сетей, но из-за больших задержек </w:t>
      </w:r>
      <w:r w:rsidR="00D8244A">
        <w:t xml:space="preserve">для повседневных задач </w:t>
      </w:r>
      <w:r w:rsidR="00C45281">
        <w:t>целесообразнее использовать летающие сети с беспилотными воздушными судами.</w:t>
      </w:r>
    </w:p>
    <w:p w14:paraId="220C7EB0" w14:textId="61A92B3A" w:rsidR="002C1C23" w:rsidRPr="00E168A2" w:rsidRDefault="002C1C23" w:rsidP="00127F63">
      <w:pPr>
        <w:pStyle w:val="a3"/>
      </w:pPr>
      <w:r>
        <w:t xml:space="preserve">В англоязычной статье </w:t>
      </w:r>
      <w:r w:rsidRPr="002C1C23">
        <w:t>[</w:t>
      </w:r>
      <w:r w:rsidR="004B1D93" w:rsidRPr="004B1D93">
        <w:t>22</w:t>
      </w:r>
      <w:r w:rsidRPr="002C1C23">
        <w:t xml:space="preserve">] </w:t>
      </w:r>
      <w:r>
        <w:t>рассматривается гибридная оптическая беспроводная сеть. Данная гибридная сеть содержит две беспроводные сети</w:t>
      </w:r>
      <w:r w:rsidRPr="002C1C23">
        <w:t>:</w:t>
      </w:r>
      <w:r>
        <w:t xml:space="preserve"> оптическую беспроводную сеть (например, технологии </w:t>
      </w:r>
      <w:r>
        <w:rPr>
          <w:lang w:val="en-US"/>
        </w:rPr>
        <w:t>Li</w:t>
      </w:r>
      <w:r w:rsidRPr="002C1C23">
        <w:t>-</w:t>
      </w:r>
      <w:r>
        <w:rPr>
          <w:lang w:val="en-US"/>
        </w:rPr>
        <w:t>Fi</w:t>
      </w:r>
      <w:r>
        <w:t xml:space="preserve">) и радиосеть (например, технологии </w:t>
      </w:r>
      <w:r>
        <w:rPr>
          <w:lang w:val="en-US"/>
        </w:rPr>
        <w:t>Wi</w:t>
      </w:r>
      <w:r w:rsidRPr="002C1C23">
        <w:t>-</w:t>
      </w:r>
      <w:r>
        <w:rPr>
          <w:lang w:val="en-US"/>
        </w:rPr>
        <w:t>Fi</w:t>
      </w:r>
      <w:r>
        <w:t>)</w:t>
      </w:r>
      <w:r w:rsidRPr="002C1C23">
        <w:t xml:space="preserve">. </w:t>
      </w:r>
    </w:p>
    <w:p w14:paraId="39246D38" w14:textId="3173F1A6" w:rsidR="0010412F" w:rsidRPr="0010412F" w:rsidRDefault="0010412F" w:rsidP="00127F63">
      <w:pPr>
        <w:pStyle w:val="a3"/>
      </w:pPr>
      <w:r>
        <w:t xml:space="preserve">В зарубежных трудах </w:t>
      </w:r>
      <w:r w:rsidRPr="0010412F">
        <w:t>[</w:t>
      </w:r>
      <w:r w:rsidR="004B1D93" w:rsidRPr="004B1D93">
        <w:t>23</w:t>
      </w:r>
      <w:r w:rsidRPr="0010412F">
        <w:t xml:space="preserve">, </w:t>
      </w:r>
      <w:r w:rsidR="004B1D93" w:rsidRPr="004B1D93">
        <w:t>24</w:t>
      </w:r>
      <w:r w:rsidRPr="0010412F">
        <w:t xml:space="preserve">] </w:t>
      </w:r>
      <w:r>
        <w:t>рассматриваются гибридные сети, содержащие</w:t>
      </w:r>
      <w:r w:rsidRPr="0010412F">
        <w:t>:</w:t>
      </w:r>
      <w:r>
        <w:t xml:space="preserve"> самоорганизующуюся сеть и разреженную сеть базовых станций. При достаточной плотности узлов самоорганизующейся сети возможно достижение базовой станции за две-три перехода. Это позволяет уменьшить интерференцию сигнала и количество базовых станций, необходимых для покрытия област</w:t>
      </w:r>
      <w:bookmarkStart w:id="8" w:name="_GoBack"/>
      <w:bookmarkEnd w:id="8"/>
      <w:r>
        <w:t>и.</w:t>
      </w:r>
    </w:p>
    <w:p w14:paraId="406FC8B3" w14:textId="37427358" w:rsidR="00F50C24" w:rsidRDefault="007F2B04" w:rsidP="00127F63">
      <w:pPr>
        <w:pStyle w:val="a3"/>
      </w:pPr>
      <w:r>
        <w:lastRenderedPageBreak/>
        <w:t xml:space="preserve">Термин </w:t>
      </w:r>
      <w:r w:rsidRPr="007F2B04">
        <w:t>«</w:t>
      </w:r>
      <w:r>
        <w:t>гибридная сеть связи</w:t>
      </w:r>
      <w:r w:rsidRPr="007F2B04">
        <w:t>»</w:t>
      </w:r>
      <w:r>
        <w:t xml:space="preserve"> в узком смысле</w:t>
      </w:r>
      <w:r w:rsidR="00BB0A2C">
        <w:t xml:space="preserve"> совпадает по смыслу с термином</w:t>
      </w:r>
      <w:r>
        <w:t xml:space="preserve"> </w:t>
      </w:r>
      <w:r w:rsidRPr="007F2B04">
        <w:t>«</w:t>
      </w:r>
      <w:r>
        <w:t>гибридн</w:t>
      </w:r>
      <w:r w:rsidR="00BB0A2C">
        <w:t>ая</w:t>
      </w:r>
      <w:r>
        <w:t xml:space="preserve"> орбитально-наземн</w:t>
      </w:r>
      <w:r w:rsidR="00BB0A2C">
        <w:t>ая</w:t>
      </w:r>
      <w:r>
        <w:t xml:space="preserve"> сеть связи</w:t>
      </w:r>
      <w:r w:rsidRPr="007F2B04">
        <w:t>»</w:t>
      </w:r>
      <w:r w:rsidR="00820A7F">
        <w:t>. В этом смысле данный термин используется в большинстве научных</w:t>
      </w:r>
      <w:r w:rsidR="00CD508C" w:rsidRPr="00CD508C">
        <w:t xml:space="preserve"> </w:t>
      </w:r>
      <w:r w:rsidR="00820A7F">
        <w:t xml:space="preserve">работ </w:t>
      </w:r>
      <w:r w:rsidR="00CD508C" w:rsidRPr="00CD508C">
        <w:t>[</w:t>
      </w:r>
      <w:r w:rsidR="0011456F">
        <w:t>8</w:t>
      </w:r>
      <w:r w:rsidR="007A2657">
        <w:t>–</w:t>
      </w:r>
      <w:r w:rsidR="0011456F">
        <w:t xml:space="preserve">19, </w:t>
      </w:r>
      <w:r w:rsidR="004B1D93" w:rsidRPr="004B1D93">
        <w:t>25</w:t>
      </w:r>
      <w:r w:rsidR="007A2657">
        <w:t>–</w:t>
      </w:r>
      <w:r w:rsidR="004B1D93" w:rsidRPr="004B1D93">
        <w:t>31</w:t>
      </w:r>
      <w:r w:rsidR="00CD508C" w:rsidRPr="00CD508C">
        <w:t>]</w:t>
      </w:r>
      <w:r>
        <w:t>.</w:t>
      </w:r>
    </w:p>
    <w:p w14:paraId="12A26853" w14:textId="4E972056" w:rsidR="00B36247" w:rsidRDefault="00B36247" w:rsidP="00B36247">
      <w:pPr>
        <w:pStyle w:val="1"/>
      </w:pPr>
      <w:r>
        <w:t xml:space="preserve">Термин </w:t>
      </w:r>
      <w:r w:rsidRPr="00B36247">
        <w:t>«</w:t>
      </w:r>
      <w:r>
        <w:t>гибридная орбитально-наземная сеть связи</w:t>
      </w:r>
      <w:r w:rsidRPr="00B36247">
        <w:t>»</w:t>
      </w:r>
    </w:p>
    <w:p w14:paraId="007B6B95" w14:textId="7D9D7ADD" w:rsidR="00B36247" w:rsidRPr="00AF3654" w:rsidRDefault="008308B2" w:rsidP="00502710">
      <w:pPr>
        <w:pStyle w:val="a3"/>
      </w:pPr>
      <w:r>
        <w:t xml:space="preserve">Термин </w:t>
      </w:r>
      <w:r w:rsidR="005E5757" w:rsidRPr="005E5757">
        <w:t>«</w:t>
      </w:r>
      <w:r w:rsidR="005E5757">
        <w:t xml:space="preserve">гибридная орбитально-наземная сеть </w:t>
      </w:r>
      <w:r w:rsidR="00E168A2">
        <w:t>связи</w:t>
      </w:r>
      <w:r w:rsidR="005E5757" w:rsidRPr="005E5757">
        <w:t>»</w:t>
      </w:r>
      <w:r w:rsidR="00E168A2">
        <w:t xml:space="preserve"> </w:t>
      </w:r>
      <w:r w:rsidR="00B7626E">
        <w:t xml:space="preserve">(ГОНСС) </w:t>
      </w:r>
      <w:r w:rsidR="00E168A2">
        <w:t>имеет значения в широком, среднем и узком смыслах.</w:t>
      </w:r>
      <w:r w:rsidR="00D82B72">
        <w:t xml:space="preserve"> </w:t>
      </w:r>
    </w:p>
    <w:p w14:paraId="5C9FCF85" w14:textId="0E6C797F" w:rsidR="005E5757" w:rsidRPr="005E513B" w:rsidRDefault="00D82B72" w:rsidP="00502710">
      <w:pPr>
        <w:pStyle w:val="a3"/>
      </w:pPr>
      <w:r>
        <w:t>В зарубежной научной литературе данный термин наиболее представлен в широком смысле</w:t>
      </w:r>
      <w:r w:rsidR="00AF3654" w:rsidRPr="00AF3654">
        <w:t xml:space="preserve"> [</w:t>
      </w:r>
      <w:r w:rsidR="004B1D93" w:rsidRPr="004B1D93">
        <w:t>25</w:t>
      </w:r>
      <w:r w:rsidR="007A2657">
        <w:t>–</w:t>
      </w:r>
      <w:r w:rsidR="004B1D93" w:rsidRPr="004B1D93">
        <w:t>31</w:t>
      </w:r>
      <w:r w:rsidR="00AF3654" w:rsidRPr="00AF3654">
        <w:t>]</w:t>
      </w:r>
      <w:r>
        <w:t>.</w:t>
      </w:r>
      <w:r w:rsidR="00B755B3">
        <w:t xml:space="preserve"> </w:t>
      </w:r>
      <w:r w:rsidR="001F2E3F">
        <w:t>О</w:t>
      </w:r>
      <w:r w:rsidR="00B755B3">
        <w:t xml:space="preserve">н также </w:t>
      </w:r>
      <w:r w:rsidR="00E20066">
        <w:t>представлен</w:t>
      </w:r>
      <w:r w:rsidR="00B755B3">
        <w:t xml:space="preserve"> в отечественных работах </w:t>
      </w:r>
      <w:r w:rsidR="00B755B3" w:rsidRPr="00B755B3">
        <w:t>[9</w:t>
      </w:r>
      <w:r w:rsidR="00281354">
        <w:t xml:space="preserve">, </w:t>
      </w:r>
      <w:r w:rsidR="0073136F">
        <w:t>20, 21</w:t>
      </w:r>
      <w:r w:rsidR="00E20066" w:rsidRPr="00E20066">
        <w:t>]</w:t>
      </w:r>
      <w:r w:rsidR="00B755B3" w:rsidRPr="00B755B3">
        <w:t>.</w:t>
      </w:r>
      <w:r>
        <w:t xml:space="preserve"> В широком смысле термин </w:t>
      </w:r>
      <w:r w:rsidRPr="005E5757">
        <w:t>«</w:t>
      </w:r>
      <w:r>
        <w:t>гибридная орбитально-наземная сеть связи</w:t>
      </w:r>
      <w:r w:rsidRPr="005E5757">
        <w:t>»</w:t>
      </w:r>
      <w:r>
        <w:t xml:space="preserve"> означает гибридную сеть связи, в которой объединены наземные </w:t>
      </w:r>
      <w:r w:rsidRPr="00D82B72">
        <w:t>(</w:t>
      </w:r>
      <w:r>
        <w:rPr>
          <w:lang w:val="en-US"/>
        </w:rPr>
        <w:t>TN</w:t>
      </w:r>
      <w:r w:rsidRPr="00D82B72">
        <w:t xml:space="preserve"> </w:t>
      </w:r>
      <w:r>
        <w:t>–</w:t>
      </w:r>
      <w:r w:rsidRPr="00D82B72">
        <w:t xml:space="preserve"> </w:t>
      </w:r>
      <w:r>
        <w:rPr>
          <w:lang w:val="en-US"/>
        </w:rPr>
        <w:t>terrestrial</w:t>
      </w:r>
      <w:r w:rsidRPr="00D82B72">
        <w:t xml:space="preserve"> </w:t>
      </w:r>
      <w:r>
        <w:rPr>
          <w:lang w:val="en-US"/>
        </w:rPr>
        <w:t>network</w:t>
      </w:r>
      <w:r w:rsidRPr="00D82B72">
        <w:t xml:space="preserve">) </w:t>
      </w:r>
      <w:r>
        <w:t>и неназемные сети</w:t>
      </w:r>
      <w:r w:rsidRPr="00D82B72">
        <w:t xml:space="preserve"> (</w:t>
      </w:r>
      <w:r>
        <w:rPr>
          <w:lang w:val="en-US"/>
        </w:rPr>
        <w:t>NTN</w:t>
      </w:r>
      <w:r w:rsidRPr="00D82B72">
        <w:t xml:space="preserve"> </w:t>
      </w:r>
      <w:r>
        <w:t>–</w:t>
      </w:r>
      <w:r w:rsidRPr="00D82B72">
        <w:t xml:space="preserve"> </w:t>
      </w:r>
      <w:r>
        <w:rPr>
          <w:lang w:val="en-US"/>
        </w:rPr>
        <w:t>non</w:t>
      </w:r>
      <w:r w:rsidRPr="00D82B72">
        <w:t>-</w:t>
      </w:r>
      <w:r>
        <w:rPr>
          <w:lang w:val="en-US"/>
        </w:rPr>
        <w:t>terrestrial</w:t>
      </w:r>
      <w:r w:rsidRPr="00D82B72">
        <w:t xml:space="preserve"> </w:t>
      </w:r>
      <w:r>
        <w:rPr>
          <w:lang w:val="en-US"/>
        </w:rPr>
        <w:t>network</w:t>
      </w:r>
      <w:r w:rsidRPr="00D82B72">
        <w:t>).</w:t>
      </w:r>
      <w:r>
        <w:t xml:space="preserve"> Соответственно, данному термину соответствует англоязычный термин </w:t>
      </w:r>
      <w:r w:rsidRPr="00D82B72">
        <w:t>«</w:t>
      </w:r>
      <w:r>
        <w:rPr>
          <w:lang w:val="en-US"/>
        </w:rPr>
        <w:t>hybrid</w:t>
      </w:r>
      <w:r w:rsidRPr="00D82B72">
        <w:t xml:space="preserve"> </w:t>
      </w:r>
      <w:r>
        <w:rPr>
          <w:lang w:val="en-US"/>
        </w:rPr>
        <w:t>TN</w:t>
      </w:r>
      <w:r w:rsidRPr="00D82B72">
        <w:t>-</w:t>
      </w:r>
      <w:r>
        <w:rPr>
          <w:lang w:val="en-US"/>
        </w:rPr>
        <w:t>NTN</w:t>
      </w:r>
      <w:r w:rsidRPr="00D82B72">
        <w:t xml:space="preserve"> </w:t>
      </w:r>
      <w:r>
        <w:rPr>
          <w:lang w:val="en-US"/>
        </w:rPr>
        <w:t>network</w:t>
      </w:r>
      <w:r w:rsidRPr="00D82B72">
        <w:t>».</w:t>
      </w:r>
      <w:r w:rsidR="00AF3654" w:rsidRPr="00AF3654">
        <w:t xml:space="preserve"> </w:t>
      </w:r>
      <w:r w:rsidR="00AF3654">
        <w:rPr>
          <w:lang w:val="en-US"/>
        </w:rPr>
        <w:t>TN</w:t>
      </w:r>
      <w:r w:rsidR="00AF3654" w:rsidRPr="005E513B">
        <w:t xml:space="preserve"> </w:t>
      </w:r>
      <w:r w:rsidR="00AF3654">
        <w:t>содерж</w:t>
      </w:r>
      <w:r w:rsidR="005E513B">
        <w:t>а</w:t>
      </w:r>
      <w:r w:rsidR="00AF3654">
        <w:t xml:space="preserve">т мобильные </w:t>
      </w:r>
      <w:r w:rsidR="005E513B">
        <w:t>сети.</w:t>
      </w:r>
      <w:r w:rsidR="005E513B" w:rsidRPr="005E513B">
        <w:t xml:space="preserve"> </w:t>
      </w:r>
      <w:r w:rsidR="005E513B">
        <w:rPr>
          <w:lang w:val="en-US"/>
        </w:rPr>
        <w:t>NTN</w:t>
      </w:r>
      <w:r w:rsidR="005E513B">
        <w:t xml:space="preserve"> содерж</w:t>
      </w:r>
      <w:r w:rsidR="00F65981">
        <w:t>а</w:t>
      </w:r>
      <w:r w:rsidR="005E513B">
        <w:t>т</w:t>
      </w:r>
      <w:r w:rsidR="005E513B" w:rsidRPr="005E513B">
        <w:t>:</w:t>
      </w:r>
      <w:r w:rsidR="005E513B">
        <w:t xml:space="preserve"> воздушные сети (узлы </w:t>
      </w:r>
      <w:r w:rsidR="005E513B" w:rsidRPr="005E513B">
        <w:t>–</w:t>
      </w:r>
      <w:r w:rsidR="005E513B">
        <w:t xml:space="preserve"> аэростаты и беспилотные воздушные суда) и космические сети. </w:t>
      </w:r>
      <w:r w:rsidR="00E20066">
        <w:t xml:space="preserve">Идея использования воздушных сетей для </w:t>
      </w:r>
      <w:r w:rsidR="00083DC0">
        <w:t xml:space="preserve">предоставления </w:t>
      </w:r>
      <w:r w:rsidR="00E20066">
        <w:t xml:space="preserve">услуг, чувствительных к задержке, отмечается ещё в 2018 году в работе </w:t>
      </w:r>
      <w:r w:rsidR="00E20066" w:rsidRPr="00E20066">
        <w:t xml:space="preserve">[21]. </w:t>
      </w:r>
      <w:r w:rsidR="005E513B">
        <w:t>Космические сети в свою очередь содержат</w:t>
      </w:r>
      <w:r w:rsidR="005E513B" w:rsidRPr="005E513B">
        <w:t>:</w:t>
      </w:r>
      <w:r w:rsidR="005E513B">
        <w:t xml:space="preserve"> низкоорбитальные космические сети, среднеорбитальные космические сети, геостационарные сети и в перспективе высокоорбитальные космические сети.</w:t>
      </w:r>
    </w:p>
    <w:p w14:paraId="4F6E8176" w14:textId="37B4140D" w:rsidR="006B2BB8" w:rsidRDefault="007F5EAC" w:rsidP="006B2BB8">
      <w:pPr>
        <w:pStyle w:val="a3"/>
      </w:pPr>
      <w:r>
        <w:t>Обобщением</w:t>
      </w:r>
      <w:r w:rsidR="00273BC5">
        <w:t xml:space="preserve"> гибридных </w:t>
      </w:r>
      <w:proofErr w:type="spellStart"/>
      <w:r w:rsidR="00273BC5">
        <w:t>орбитально</w:t>
      </w:r>
      <w:proofErr w:type="spellEnd"/>
      <w:r w:rsidR="00273BC5">
        <w:t>-наземных сетей связи в широком смысле являются сети</w:t>
      </w:r>
      <w:r w:rsidR="00273BC5" w:rsidRPr="00273BC5">
        <w:t xml:space="preserve">: </w:t>
      </w:r>
      <w:r w:rsidR="00273BC5">
        <w:rPr>
          <w:lang w:val="en-US"/>
        </w:rPr>
        <w:t>STIN</w:t>
      </w:r>
      <w:r w:rsidR="00273BC5" w:rsidRPr="00273BC5">
        <w:t xml:space="preserve">, </w:t>
      </w:r>
      <w:r w:rsidR="00273BC5">
        <w:rPr>
          <w:lang w:val="en-US"/>
        </w:rPr>
        <w:t>SAGIN</w:t>
      </w:r>
      <w:r w:rsidR="00273BC5" w:rsidRPr="00273BC5">
        <w:t xml:space="preserve">, </w:t>
      </w:r>
      <w:r w:rsidR="00273BC5">
        <w:rPr>
          <w:lang w:val="en-US"/>
        </w:rPr>
        <w:t>SAGSIN</w:t>
      </w:r>
      <w:r w:rsidR="00917D8F" w:rsidRPr="00917D8F">
        <w:t xml:space="preserve"> [</w:t>
      </w:r>
      <w:r w:rsidR="004B1D93" w:rsidRPr="004B1D93">
        <w:t>32</w:t>
      </w:r>
      <w:r w:rsidR="007A2657">
        <w:t>–</w:t>
      </w:r>
      <w:r w:rsidR="004B1D93" w:rsidRPr="004B1D93">
        <w:t>34</w:t>
      </w:r>
      <w:r w:rsidR="00917D8F" w:rsidRPr="00917D8F">
        <w:t>]</w:t>
      </w:r>
      <w:r w:rsidR="00273BC5" w:rsidRPr="00273BC5">
        <w:t>.</w:t>
      </w:r>
      <w:r w:rsidR="00273BC5">
        <w:t xml:space="preserve"> Данные</w:t>
      </w:r>
      <w:r w:rsidR="00273BC5" w:rsidRPr="00273BC5">
        <w:t xml:space="preserve"> </w:t>
      </w:r>
      <w:r w:rsidR="00273BC5">
        <w:t>сети</w:t>
      </w:r>
      <w:r w:rsidR="00273BC5" w:rsidRPr="00273BC5">
        <w:t xml:space="preserve"> </w:t>
      </w:r>
      <w:r w:rsidR="00273BC5">
        <w:t>являются</w:t>
      </w:r>
      <w:r w:rsidR="00273BC5" w:rsidRPr="00273BC5">
        <w:t xml:space="preserve"> </w:t>
      </w:r>
      <w:r w:rsidR="00273BC5">
        <w:t xml:space="preserve">перспективными </w:t>
      </w:r>
      <w:r w:rsidR="004627A0">
        <w:t xml:space="preserve">архитектурами сетей </w:t>
      </w:r>
      <w:r w:rsidR="00273BC5" w:rsidRPr="00273BC5">
        <w:t>6</w:t>
      </w:r>
      <w:r w:rsidR="00273BC5">
        <w:rPr>
          <w:lang w:val="en-US"/>
        </w:rPr>
        <w:t>G</w:t>
      </w:r>
      <w:r w:rsidR="004627A0" w:rsidRPr="00917D8F">
        <w:t xml:space="preserve"> [2]</w:t>
      </w:r>
      <w:r w:rsidR="00273BC5" w:rsidRPr="00273BC5">
        <w:t>.</w:t>
      </w:r>
      <w:r w:rsidR="006B2BB8" w:rsidRPr="006B2BB8">
        <w:t xml:space="preserve"> </w:t>
      </w:r>
      <w:r w:rsidR="006B2BB8">
        <w:t>Сети</w:t>
      </w:r>
      <w:r w:rsidR="006B2BB8" w:rsidRPr="005F0D75">
        <w:t xml:space="preserve"> </w:t>
      </w:r>
      <w:r w:rsidR="006B2BB8">
        <w:rPr>
          <w:lang w:val="en-US"/>
        </w:rPr>
        <w:t>STIN</w:t>
      </w:r>
      <w:r w:rsidR="006B2BB8" w:rsidRPr="005F0D75">
        <w:t xml:space="preserve">, </w:t>
      </w:r>
      <w:r w:rsidR="006B2BB8">
        <w:rPr>
          <w:lang w:val="en-US"/>
        </w:rPr>
        <w:t>SAGIN</w:t>
      </w:r>
      <w:r w:rsidR="006B2BB8" w:rsidRPr="005F0D75">
        <w:t xml:space="preserve"> </w:t>
      </w:r>
      <w:r w:rsidR="006B2BB8">
        <w:t>и</w:t>
      </w:r>
      <w:r w:rsidR="006B2BB8" w:rsidRPr="005F0D75">
        <w:t xml:space="preserve"> </w:t>
      </w:r>
      <w:r w:rsidR="006B2BB8">
        <w:rPr>
          <w:lang w:val="en-US"/>
        </w:rPr>
        <w:t>SAGSIN</w:t>
      </w:r>
      <w:r w:rsidR="006B2BB8" w:rsidRPr="005F0D75">
        <w:t xml:space="preserve"> </w:t>
      </w:r>
      <w:r w:rsidR="006B2BB8">
        <w:t>представляют собой разновидности гибридных сетей.</w:t>
      </w:r>
    </w:p>
    <w:p w14:paraId="1170AEA2" w14:textId="387A52C0" w:rsidR="00273BC5" w:rsidRPr="00CF569F" w:rsidRDefault="00273BC5" w:rsidP="00273BC5">
      <w:pPr>
        <w:pStyle w:val="a3"/>
      </w:pPr>
      <w:r>
        <w:t>Термин</w:t>
      </w:r>
      <w:r w:rsidRPr="007C5D73">
        <w:t xml:space="preserve"> «</w:t>
      </w:r>
      <w:r>
        <w:rPr>
          <w:lang w:val="en-US"/>
        </w:rPr>
        <w:t>STIN</w:t>
      </w:r>
      <w:r w:rsidRPr="007C5D73">
        <w:t xml:space="preserve">» </w:t>
      </w:r>
      <w:r w:rsidR="008130FF">
        <w:t>является аббревиатурой от</w:t>
      </w:r>
      <w:r w:rsidRPr="007C5D73">
        <w:t xml:space="preserve"> «</w:t>
      </w:r>
      <w:r>
        <w:rPr>
          <w:lang w:val="en-US"/>
        </w:rPr>
        <w:t>space</w:t>
      </w:r>
      <w:r w:rsidRPr="007C5D73">
        <w:t xml:space="preserve"> </w:t>
      </w:r>
      <w:r>
        <w:rPr>
          <w:lang w:val="en-US"/>
        </w:rPr>
        <w:t>terrestrial</w:t>
      </w:r>
      <w:r w:rsidRPr="007C5D73">
        <w:t xml:space="preserve"> </w:t>
      </w:r>
      <w:r>
        <w:rPr>
          <w:lang w:val="en-US"/>
        </w:rPr>
        <w:t>integrated</w:t>
      </w:r>
      <w:r w:rsidRPr="007C5D73">
        <w:t xml:space="preserve"> </w:t>
      </w:r>
      <w:r>
        <w:rPr>
          <w:lang w:val="en-US"/>
        </w:rPr>
        <w:t>network</w:t>
      </w:r>
      <w:r w:rsidRPr="007C5D73">
        <w:t>»</w:t>
      </w:r>
      <w:r w:rsidR="00917D8F" w:rsidRPr="007C5D73">
        <w:t xml:space="preserve"> </w:t>
      </w:r>
      <w:r w:rsidR="008130FF">
        <w:t xml:space="preserve">, что переводится на русский язык как </w:t>
      </w:r>
      <w:r w:rsidR="007C5D73" w:rsidRPr="007C5D73">
        <w:t>«</w:t>
      </w:r>
      <w:r w:rsidR="007C5D73">
        <w:t>интегрированная</w:t>
      </w:r>
      <w:r w:rsidR="007C5D73" w:rsidRPr="007C5D73">
        <w:t xml:space="preserve"> </w:t>
      </w:r>
      <w:r w:rsidR="00CD6942">
        <w:t>орбитально</w:t>
      </w:r>
      <w:r w:rsidR="007C5D73" w:rsidRPr="007C5D73">
        <w:t>-</w:t>
      </w:r>
      <w:r w:rsidR="00CD6942">
        <w:t>наземная</w:t>
      </w:r>
      <w:r w:rsidR="007C5D73">
        <w:t xml:space="preserve"> сеть</w:t>
      </w:r>
      <w:r w:rsidR="00EA7004">
        <w:t xml:space="preserve"> связи</w:t>
      </w:r>
      <w:r w:rsidR="007C5D73" w:rsidRPr="007C5D73">
        <w:t>»</w:t>
      </w:r>
      <w:r w:rsidR="00917D8F" w:rsidRPr="007C5D73">
        <w:t xml:space="preserve"> [</w:t>
      </w:r>
      <w:r w:rsidR="004B1D93" w:rsidRPr="004B1D93">
        <w:t>33</w:t>
      </w:r>
      <w:r w:rsidR="00917D8F" w:rsidRPr="007C5D73">
        <w:t>].</w:t>
      </w:r>
      <w:r w:rsidR="00F65981">
        <w:t xml:space="preserve"> Сети</w:t>
      </w:r>
      <w:r w:rsidR="00F65981" w:rsidRPr="00F65981">
        <w:t xml:space="preserve"> </w:t>
      </w:r>
      <w:r w:rsidR="00F65981">
        <w:rPr>
          <w:lang w:val="en-US"/>
        </w:rPr>
        <w:t>STIN</w:t>
      </w:r>
      <w:r w:rsidR="00F65981">
        <w:t xml:space="preserve"> содержат наземные и космические сети. Наземные сети включают мобильные и фиксированные сети. Космические сети включают низкоорбитальные, среднеорбитальные, геостационарные и в перспективе высокоорбитальные космические сети.</w:t>
      </w:r>
      <w:r w:rsidR="00B7626E">
        <w:t xml:space="preserve"> Отличием сетей </w:t>
      </w:r>
      <w:r w:rsidR="00B7626E">
        <w:rPr>
          <w:lang w:val="en-US"/>
        </w:rPr>
        <w:t>STIN</w:t>
      </w:r>
      <w:r w:rsidR="00B7626E">
        <w:t xml:space="preserve"> от ГОНСС в широком смысле </w:t>
      </w:r>
      <w:r w:rsidR="00CF569F">
        <w:t xml:space="preserve">является наличие в </w:t>
      </w:r>
      <w:r w:rsidR="00CF569F">
        <w:rPr>
          <w:lang w:val="en-US"/>
        </w:rPr>
        <w:t>STIN</w:t>
      </w:r>
      <w:r w:rsidR="00CF569F">
        <w:t xml:space="preserve"> фиксированного сегмента и наличие в ГОНСС воздушного сегмента.</w:t>
      </w:r>
    </w:p>
    <w:p w14:paraId="4698ACAC" w14:textId="3B9FB6F7" w:rsidR="00B7626E" w:rsidRPr="00824237" w:rsidRDefault="008130FF" w:rsidP="00273BC5">
      <w:pPr>
        <w:pStyle w:val="a3"/>
      </w:pPr>
      <w:r>
        <w:t>Термин</w:t>
      </w:r>
      <w:r w:rsidRPr="008130FF">
        <w:t xml:space="preserve"> «</w:t>
      </w:r>
      <w:r>
        <w:rPr>
          <w:lang w:val="en-US"/>
        </w:rPr>
        <w:t>SAGIN</w:t>
      </w:r>
      <w:r w:rsidRPr="008130FF">
        <w:t xml:space="preserve">» </w:t>
      </w:r>
      <w:r>
        <w:t>является</w:t>
      </w:r>
      <w:r w:rsidRPr="008130FF">
        <w:t xml:space="preserve"> </w:t>
      </w:r>
      <w:r>
        <w:t>аббревиатурой</w:t>
      </w:r>
      <w:r w:rsidRPr="008130FF">
        <w:t xml:space="preserve"> </w:t>
      </w:r>
      <w:r>
        <w:t>от</w:t>
      </w:r>
      <w:r w:rsidRPr="008130FF">
        <w:t xml:space="preserve"> «</w:t>
      </w:r>
      <w:r>
        <w:rPr>
          <w:lang w:val="en-US"/>
        </w:rPr>
        <w:t>space</w:t>
      </w:r>
      <w:r w:rsidRPr="008130FF">
        <w:t xml:space="preserve"> </w:t>
      </w:r>
      <w:r>
        <w:rPr>
          <w:lang w:val="en-US"/>
        </w:rPr>
        <w:t>air</w:t>
      </w:r>
      <w:r w:rsidRPr="008130FF">
        <w:t xml:space="preserve"> </w:t>
      </w:r>
      <w:r>
        <w:rPr>
          <w:lang w:val="en-US"/>
        </w:rPr>
        <w:t>ground</w:t>
      </w:r>
      <w:r w:rsidRPr="008130FF">
        <w:t xml:space="preserve"> </w:t>
      </w:r>
      <w:r>
        <w:rPr>
          <w:lang w:val="en-US"/>
        </w:rPr>
        <w:t>integrated</w:t>
      </w:r>
      <w:r w:rsidRPr="008130FF">
        <w:t xml:space="preserve"> </w:t>
      </w:r>
      <w:r>
        <w:rPr>
          <w:lang w:val="en-US"/>
        </w:rPr>
        <w:t>network</w:t>
      </w:r>
      <w:r w:rsidRPr="008130FF">
        <w:t xml:space="preserve">», </w:t>
      </w:r>
      <w:r>
        <w:t>что</w:t>
      </w:r>
      <w:r w:rsidRPr="008130FF">
        <w:t xml:space="preserve"> </w:t>
      </w:r>
      <w:r w:rsidR="001B25B4">
        <w:t>может быть переведено на русский язык</w:t>
      </w:r>
      <w:r>
        <w:t xml:space="preserve"> как </w:t>
      </w:r>
      <w:r w:rsidRPr="008130FF">
        <w:t>«</w:t>
      </w:r>
      <w:r>
        <w:t>интегрированная сеть</w:t>
      </w:r>
      <w:r w:rsidR="00EA7004">
        <w:t xml:space="preserve"> </w:t>
      </w:r>
      <w:r w:rsidR="00EA7004">
        <w:lastRenderedPageBreak/>
        <w:t>связи</w:t>
      </w:r>
      <w:r>
        <w:t xml:space="preserve"> с космическим, воздушным</w:t>
      </w:r>
      <w:r w:rsidR="004623AE">
        <w:t xml:space="preserve"> и</w:t>
      </w:r>
      <w:r>
        <w:t xml:space="preserve"> наземным сегментами</w:t>
      </w:r>
      <w:r w:rsidRPr="008130FF">
        <w:t>»</w:t>
      </w:r>
      <w:r w:rsidR="005F0D75" w:rsidRPr="005F0D75">
        <w:t xml:space="preserve"> [</w:t>
      </w:r>
      <w:r w:rsidR="004B1D93" w:rsidRPr="004B1D93">
        <w:t>34</w:t>
      </w:r>
      <w:r w:rsidR="005F0D75" w:rsidRPr="005F0D75">
        <w:t>]</w:t>
      </w:r>
      <w:r>
        <w:t xml:space="preserve">. </w:t>
      </w:r>
      <w:r w:rsidR="0094408B">
        <w:t xml:space="preserve">Сети </w:t>
      </w:r>
      <w:r w:rsidR="0094408B">
        <w:rPr>
          <w:lang w:val="en-US"/>
        </w:rPr>
        <w:t>SAGIN</w:t>
      </w:r>
      <w:r w:rsidR="0094408B">
        <w:t xml:space="preserve"> </w:t>
      </w:r>
      <w:r w:rsidR="00255D21">
        <w:t>являются</w:t>
      </w:r>
      <w:r w:rsidR="0094408B">
        <w:t xml:space="preserve"> обобщение</w:t>
      </w:r>
      <w:r w:rsidR="00255D21">
        <w:t>м</w:t>
      </w:r>
      <w:r w:rsidR="0094408B">
        <w:t xml:space="preserve"> сетей </w:t>
      </w:r>
      <w:r w:rsidR="0094408B">
        <w:rPr>
          <w:lang w:val="en-US"/>
        </w:rPr>
        <w:t>STIN</w:t>
      </w:r>
      <w:r w:rsidR="0094408B">
        <w:t xml:space="preserve">. </w:t>
      </w:r>
      <w:r w:rsidR="00824237">
        <w:t>Помимо наземного и космического сегментов они также включают воздушный сегмент</w:t>
      </w:r>
      <w:r w:rsidR="00276E4C">
        <w:t xml:space="preserve"> (воздушные сети)</w:t>
      </w:r>
      <w:r w:rsidR="00824237">
        <w:t xml:space="preserve">. Воздушный сегмент </w:t>
      </w:r>
      <w:r w:rsidR="00824237">
        <w:rPr>
          <w:lang w:val="en-US"/>
        </w:rPr>
        <w:t>SAGIN</w:t>
      </w:r>
      <w:r w:rsidR="00824237">
        <w:t xml:space="preserve"> соответствует воздушному сегменту ГОНСС в широком смысле.</w:t>
      </w:r>
    </w:p>
    <w:p w14:paraId="0DE327E0" w14:textId="3A627A63" w:rsidR="00F83D92" w:rsidRPr="004623AE" w:rsidRDefault="004623AE" w:rsidP="00273BC5">
      <w:pPr>
        <w:pStyle w:val="a3"/>
      </w:pPr>
      <w:r>
        <w:t>Термин</w:t>
      </w:r>
      <w:r w:rsidRPr="008130FF">
        <w:t xml:space="preserve"> «</w:t>
      </w:r>
      <w:r>
        <w:rPr>
          <w:lang w:val="en-US"/>
        </w:rPr>
        <w:t>SAGSIN</w:t>
      </w:r>
      <w:r w:rsidRPr="008130FF">
        <w:t xml:space="preserve">» </w:t>
      </w:r>
      <w:r>
        <w:t>является</w:t>
      </w:r>
      <w:r w:rsidRPr="008130FF">
        <w:t xml:space="preserve"> </w:t>
      </w:r>
      <w:r>
        <w:t>аббревиатурой</w:t>
      </w:r>
      <w:r w:rsidRPr="008130FF">
        <w:t xml:space="preserve"> </w:t>
      </w:r>
      <w:r>
        <w:t>от</w:t>
      </w:r>
      <w:r w:rsidRPr="008130FF">
        <w:t xml:space="preserve"> «</w:t>
      </w:r>
      <w:r>
        <w:rPr>
          <w:lang w:val="en-US"/>
        </w:rPr>
        <w:t>space</w:t>
      </w:r>
      <w:r w:rsidRPr="008130FF">
        <w:t xml:space="preserve"> </w:t>
      </w:r>
      <w:r>
        <w:rPr>
          <w:lang w:val="en-US"/>
        </w:rPr>
        <w:t>air</w:t>
      </w:r>
      <w:r w:rsidRPr="008130FF">
        <w:t xml:space="preserve"> </w:t>
      </w:r>
      <w:r>
        <w:rPr>
          <w:lang w:val="en-US"/>
        </w:rPr>
        <w:t>ground</w:t>
      </w:r>
      <w:r w:rsidRPr="008130FF">
        <w:t xml:space="preserve"> </w:t>
      </w:r>
      <w:r>
        <w:rPr>
          <w:lang w:val="en-US"/>
        </w:rPr>
        <w:t>sea</w:t>
      </w:r>
      <w:r w:rsidRPr="004623AE">
        <w:t xml:space="preserve"> </w:t>
      </w:r>
      <w:r>
        <w:rPr>
          <w:lang w:val="en-US"/>
        </w:rPr>
        <w:t>integrated</w:t>
      </w:r>
      <w:r w:rsidRPr="008130FF">
        <w:t xml:space="preserve"> </w:t>
      </w:r>
      <w:r>
        <w:rPr>
          <w:lang w:val="en-US"/>
        </w:rPr>
        <w:t>network</w:t>
      </w:r>
      <w:r w:rsidRPr="008130FF">
        <w:t xml:space="preserve">», </w:t>
      </w:r>
      <w:r>
        <w:t>что</w:t>
      </w:r>
      <w:r w:rsidRPr="008130FF">
        <w:t xml:space="preserve"> </w:t>
      </w:r>
      <w:r>
        <w:t xml:space="preserve">может быть переведено на русский язык как </w:t>
      </w:r>
      <w:r w:rsidRPr="008130FF">
        <w:t>«</w:t>
      </w:r>
      <w:r>
        <w:t>интегрированная сеть</w:t>
      </w:r>
      <w:r w:rsidR="00EA7004">
        <w:t xml:space="preserve"> связи</w:t>
      </w:r>
      <w:r>
        <w:t xml:space="preserve"> с космическим, воздушным, наземным и морским сегментами</w:t>
      </w:r>
      <w:r w:rsidRPr="008130FF">
        <w:t>»</w:t>
      </w:r>
      <w:r w:rsidR="005F0D75" w:rsidRPr="005F0D75">
        <w:t xml:space="preserve"> [</w:t>
      </w:r>
      <w:r w:rsidR="007F68A8" w:rsidRPr="007F68A8">
        <w:t xml:space="preserve">20. </w:t>
      </w:r>
      <w:r w:rsidR="004B1D93">
        <w:rPr>
          <w:lang w:val="en-US"/>
        </w:rPr>
        <w:t>34</w:t>
      </w:r>
      <w:r w:rsidR="005F0D75" w:rsidRPr="005F0D75">
        <w:t>]</w:t>
      </w:r>
      <w:r>
        <w:t xml:space="preserve">. Сети </w:t>
      </w:r>
      <w:r>
        <w:rPr>
          <w:lang w:val="en-US"/>
        </w:rPr>
        <w:t>SAGSIN</w:t>
      </w:r>
      <w:r>
        <w:t xml:space="preserve"> </w:t>
      </w:r>
      <w:r w:rsidR="007F5EAC">
        <w:t xml:space="preserve">являются </w:t>
      </w:r>
      <w:r>
        <w:t>обобщение</w:t>
      </w:r>
      <w:r w:rsidR="007F5EAC">
        <w:t>м</w:t>
      </w:r>
      <w:r>
        <w:t xml:space="preserve"> сетей </w:t>
      </w:r>
      <w:r>
        <w:rPr>
          <w:lang w:val="en-US"/>
        </w:rPr>
        <w:t>SAGIN</w:t>
      </w:r>
      <w:r w:rsidR="0011291E">
        <w:t xml:space="preserve"> и, следовательно,</w:t>
      </w:r>
      <w:r w:rsidR="0011291E" w:rsidRPr="00276E4C">
        <w:t xml:space="preserve"> </w:t>
      </w:r>
      <w:r w:rsidR="0011291E">
        <w:rPr>
          <w:lang w:val="en-US"/>
        </w:rPr>
        <w:t>STIN</w:t>
      </w:r>
      <w:r>
        <w:t>.</w:t>
      </w:r>
      <w:r w:rsidR="00276E4C">
        <w:t xml:space="preserve"> Помимо наземного, космического и воздушного сегментов они также включают морской сегмент (морские сети). Узлы морских сетей бывают подвижными (морские суда, в том числе беспилотные) и неподвижными (морские платформы и прибрежная </w:t>
      </w:r>
      <w:r w:rsidR="00F72CB4">
        <w:t xml:space="preserve">телекоммуникационная </w:t>
      </w:r>
      <w:r w:rsidR="00276E4C">
        <w:t>инфраструктура).</w:t>
      </w:r>
    </w:p>
    <w:p w14:paraId="20E76560" w14:textId="5D8DEA71" w:rsidR="005F0D75" w:rsidRPr="006A7A95" w:rsidRDefault="006B38FE" w:rsidP="00273BC5">
      <w:pPr>
        <w:pStyle w:val="a3"/>
      </w:pPr>
      <w:r>
        <w:t xml:space="preserve">В отечественной литературе термин </w:t>
      </w:r>
      <w:r w:rsidRPr="005E5757">
        <w:t>«</w:t>
      </w:r>
      <w:r>
        <w:t>гибридная орбитально-наземная сеть связи</w:t>
      </w:r>
      <w:r w:rsidRPr="005E5757">
        <w:t>»</w:t>
      </w:r>
      <w:r>
        <w:t xml:space="preserve"> наиболее представлен в среднем смысле</w:t>
      </w:r>
      <w:r w:rsidR="00B755B3" w:rsidRPr="00B755B3">
        <w:t xml:space="preserve"> [</w:t>
      </w:r>
      <w:r w:rsidR="00BF20EF">
        <w:t>10</w:t>
      </w:r>
      <w:r w:rsidR="007A2657">
        <w:t>–</w:t>
      </w:r>
      <w:r w:rsidR="00BF20EF">
        <w:t>19</w:t>
      </w:r>
      <w:r w:rsidR="00B755B3" w:rsidRPr="00B755B3">
        <w:t>]</w:t>
      </w:r>
      <w:r>
        <w:t>.</w:t>
      </w:r>
      <w:r w:rsidR="00DA0E52">
        <w:t xml:space="preserve"> Прямой перевод данного термина на английский язык, </w:t>
      </w:r>
      <w:r w:rsidR="00DA0E52" w:rsidRPr="00D82B72">
        <w:t>«</w:t>
      </w:r>
      <w:r w:rsidR="00DA0E52">
        <w:rPr>
          <w:lang w:val="en-US"/>
        </w:rPr>
        <w:t>hybrid</w:t>
      </w:r>
      <w:r w:rsidR="00DA0E52" w:rsidRPr="00D82B72">
        <w:t xml:space="preserve"> </w:t>
      </w:r>
      <w:r w:rsidR="00DA0E52">
        <w:rPr>
          <w:lang w:val="en-US"/>
        </w:rPr>
        <w:t>orbital</w:t>
      </w:r>
      <w:r w:rsidR="00DA0E52" w:rsidRPr="00D82B72">
        <w:t>-</w:t>
      </w:r>
      <w:r w:rsidR="00DA0E52">
        <w:rPr>
          <w:lang w:val="en-US"/>
        </w:rPr>
        <w:t>terrestrial</w:t>
      </w:r>
      <w:r w:rsidR="00DA0E52" w:rsidRPr="00D82B72">
        <w:t xml:space="preserve"> </w:t>
      </w:r>
      <w:r w:rsidR="00DA0E52">
        <w:rPr>
          <w:lang w:val="en-US"/>
        </w:rPr>
        <w:t>network</w:t>
      </w:r>
      <w:r w:rsidR="00DA0E52" w:rsidRPr="00D82B72">
        <w:t xml:space="preserve">», </w:t>
      </w:r>
      <w:r w:rsidR="00DA0E52">
        <w:t xml:space="preserve">применяется </w:t>
      </w:r>
      <w:r w:rsidR="00DE5A8C">
        <w:t>как правило</w:t>
      </w:r>
      <w:r w:rsidR="00DA0E52">
        <w:t xml:space="preserve"> в переводных статьях либо в статьях </w:t>
      </w:r>
      <w:r w:rsidR="00480D32">
        <w:t xml:space="preserve">русскоязычных авторов </w:t>
      </w:r>
      <w:r w:rsidR="00DA0E52">
        <w:t xml:space="preserve">на английском языке </w:t>
      </w:r>
      <w:r w:rsidR="00DA0E52" w:rsidRPr="00AF3654">
        <w:t>[</w:t>
      </w:r>
      <w:r w:rsidR="004B1D93" w:rsidRPr="004B1D93">
        <w:t>35</w:t>
      </w:r>
      <w:r w:rsidR="00940DF7">
        <w:t xml:space="preserve">, </w:t>
      </w:r>
      <w:r w:rsidR="004B1D93" w:rsidRPr="004B1D93">
        <w:t>36</w:t>
      </w:r>
      <w:r w:rsidR="00DA0E52" w:rsidRPr="00AF3654">
        <w:t>].</w:t>
      </w:r>
      <w:r w:rsidR="00877488">
        <w:t xml:space="preserve"> </w:t>
      </w:r>
      <w:r w:rsidR="006A7A95">
        <w:t xml:space="preserve">В отличии от ГОНСС в широком смысле, ГОНСС в среднем смысле не содержат воздушный сегмент. ГОНСС в широком смысле делится на </w:t>
      </w:r>
      <w:r w:rsidR="006A7A95">
        <w:rPr>
          <w:lang w:val="en-US"/>
        </w:rPr>
        <w:t>TN</w:t>
      </w:r>
      <w:r w:rsidR="006A7A95">
        <w:t xml:space="preserve"> и </w:t>
      </w:r>
      <w:r w:rsidR="006A7A95">
        <w:rPr>
          <w:lang w:val="en-US"/>
        </w:rPr>
        <w:t>NTN</w:t>
      </w:r>
      <w:r w:rsidR="006A7A95">
        <w:t xml:space="preserve">. При этом ГОНСС в среднем смысле делится на наземный и космический сегмент. Наземный сегмент соответствует </w:t>
      </w:r>
      <w:r w:rsidR="006A7A95">
        <w:rPr>
          <w:lang w:val="en-US"/>
        </w:rPr>
        <w:t>TN</w:t>
      </w:r>
      <w:r w:rsidR="006A7A95">
        <w:t xml:space="preserve">, а космический – космическому сегменту </w:t>
      </w:r>
      <w:r w:rsidR="006A7A95">
        <w:rPr>
          <w:lang w:val="en-US"/>
        </w:rPr>
        <w:t>NTN</w:t>
      </w:r>
      <w:r w:rsidR="006A7A95" w:rsidRPr="00B3491D">
        <w:t>.</w:t>
      </w:r>
    </w:p>
    <w:p w14:paraId="457D559B" w14:textId="0997FE14" w:rsidR="00F83D92" w:rsidRPr="00940DF7" w:rsidRDefault="00DA0467" w:rsidP="00273BC5">
      <w:pPr>
        <w:pStyle w:val="a3"/>
      </w:pPr>
      <w:r>
        <w:t xml:space="preserve">В узком смысле термин </w:t>
      </w:r>
      <w:r w:rsidRPr="005E5757">
        <w:t>«</w:t>
      </w:r>
      <w:r>
        <w:t>гибридная орбитально-наземная сеть связи</w:t>
      </w:r>
      <w:r w:rsidRPr="005E5757">
        <w:t>»</w:t>
      </w:r>
      <w:r>
        <w:t xml:space="preserve"> представлен в </w:t>
      </w:r>
      <w:r w:rsidRPr="005F1785">
        <w:t>Стратегии развития отрасли связи до 2035 года</w:t>
      </w:r>
      <w:r w:rsidRPr="00DA0467">
        <w:t xml:space="preserve"> [1].</w:t>
      </w:r>
      <w:r w:rsidR="00940DF7" w:rsidRPr="00940DF7">
        <w:t xml:space="preserve"> </w:t>
      </w:r>
      <w:r w:rsidR="00940DF7">
        <w:t>Как и ГОНСС в широком смысле, ГОНСС в узком смысле содержат наземный и космический сегменты. Но для обеспечения малого числа задержек в космическом сегменте ГОНСС предполагается применение только низкоорбитальных космических сетей.</w:t>
      </w:r>
    </w:p>
    <w:p w14:paraId="4CFABDF8" w14:textId="35FB294B" w:rsidR="00B36247" w:rsidRDefault="00B36247" w:rsidP="00B36247">
      <w:pPr>
        <w:pStyle w:val="1"/>
      </w:pPr>
      <w:r>
        <w:t>Диаграмма понятий</w:t>
      </w:r>
    </w:p>
    <w:p w14:paraId="1F0C0D0B" w14:textId="19EF2413" w:rsidR="003E15D8" w:rsidRPr="001F1DE9" w:rsidRDefault="002A0762" w:rsidP="00502710">
      <w:pPr>
        <w:pStyle w:val="a3"/>
      </w:pPr>
      <w:r>
        <w:t>В результате анализа литературы составлена диаграмма понятий гибридных сетей связи (рис. 1).</w:t>
      </w:r>
      <w:r w:rsidR="00E0327C" w:rsidRPr="00E0327C">
        <w:t xml:space="preserve"> </w:t>
      </w:r>
      <w:r w:rsidR="00E0327C">
        <w:t xml:space="preserve">Диаграмма понятий </w:t>
      </w:r>
      <w:r w:rsidR="00C35395">
        <w:t>содержит понятия</w:t>
      </w:r>
      <w:r w:rsidR="00C35395" w:rsidRPr="00C35395">
        <w:t>:</w:t>
      </w:r>
      <w:r w:rsidR="00C35395">
        <w:t xml:space="preserve"> гибридные сети в широком смысле, гибридные сети в узком смысле, ГОНСС в широком смысле,</w:t>
      </w:r>
      <w:r w:rsidR="00C35395" w:rsidRPr="00C35395">
        <w:t xml:space="preserve"> </w:t>
      </w:r>
      <w:r w:rsidR="00C35395">
        <w:rPr>
          <w:lang w:val="en-US"/>
        </w:rPr>
        <w:t>STIN</w:t>
      </w:r>
      <w:r w:rsidR="00C35395" w:rsidRPr="00C35395">
        <w:t xml:space="preserve">, </w:t>
      </w:r>
      <w:r w:rsidR="00C35395">
        <w:rPr>
          <w:lang w:val="en-US"/>
        </w:rPr>
        <w:t>SAGIN</w:t>
      </w:r>
      <w:r w:rsidR="00C35395" w:rsidRPr="00C35395">
        <w:t xml:space="preserve">, </w:t>
      </w:r>
      <w:r w:rsidR="00C35395">
        <w:rPr>
          <w:lang w:val="en-US"/>
        </w:rPr>
        <w:t>SAGSIN</w:t>
      </w:r>
      <w:r w:rsidR="00C35395">
        <w:t>, гибридные сети в среднем смысле, гибридные сети в узком смысле</w:t>
      </w:r>
      <w:r w:rsidR="001F1DE9" w:rsidRPr="001F1DE9">
        <w:t xml:space="preserve">, </w:t>
      </w:r>
      <w:r w:rsidR="001F1DE9">
        <w:rPr>
          <w:lang w:val="en-US"/>
        </w:rPr>
        <w:t>NTN</w:t>
      </w:r>
      <w:r w:rsidR="00C35395">
        <w:t>.</w:t>
      </w:r>
    </w:p>
    <w:p w14:paraId="49E29540" w14:textId="77777777" w:rsidR="00C35395" w:rsidRDefault="00C35395" w:rsidP="00C35395">
      <w:pPr>
        <w:pStyle w:val="a3"/>
        <w:ind w:firstLine="0"/>
      </w:pPr>
    </w:p>
    <w:p w14:paraId="406988FD" w14:textId="3EF14B4D" w:rsidR="00C35395" w:rsidRDefault="00C35395" w:rsidP="00C35395">
      <w:pPr>
        <w:pStyle w:val="a3"/>
        <w:ind w:firstLine="0"/>
        <w:sectPr w:rsidR="00C35395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6BF8530" w14:textId="77777777" w:rsidR="00C35395" w:rsidRDefault="00C35395" w:rsidP="00C35395">
      <w:pPr>
        <w:pStyle w:val="a3"/>
        <w:spacing w:after="0"/>
      </w:pPr>
    </w:p>
    <w:p w14:paraId="2C6586B0" w14:textId="69C50DE2" w:rsidR="00C35395" w:rsidRDefault="001F1DE9" w:rsidP="00C35395">
      <w:pPr>
        <w:pStyle w:val="a3"/>
        <w:spacing w:before="120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7B2761C" wp14:editId="6C6D86E9">
            <wp:extent cx="6408420" cy="6644005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Диаграмма_понятий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66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CD857" w14:textId="7AEB6B7B" w:rsidR="00C35395" w:rsidRDefault="00C35395" w:rsidP="00C35395">
      <w:pPr>
        <w:pStyle w:val="a"/>
      </w:pPr>
      <w:r>
        <w:t>Диаграмма понятий</w:t>
      </w:r>
      <w:r w:rsidR="001F09A9">
        <w:t xml:space="preserve"> гибридных сетей связи</w:t>
      </w:r>
    </w:p>
    <w:p w14:paraId="1234699C" w14:textId="77777777" w:rsidR="00C35395" w:rsidRDefault="00C35395" w:rsidP="00C35395">
      <w:pPr>
        <w:pStyle w:val="a3"/>
        <w:sectPr w:rsidR="00C35395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70B925D9" w14:textId="39829D8F" w:rsidR="00C924F0" w:rsidRDefault="007A2657" w:rsidP="00C924F0">
      <w:pPr>
        <w:pStyle w:val="1"/>
      </w:pPr>
      <w:r>
        <w:lastRenderedPageBreak/>
        <w:t>Заключение</w:t>
      </w:r>
    </w:p>
    <w:p w14:paraId="4E96288C" w14:textId="3657A60C" w:rsidR="00C924F0" w:rsidRDefault="00C924F0" w:rsidP="00C924F0">
      <w:pPr>
        <w:pStyle w:val="a3"/>
      </w:pPr>
      <w:r>
        <w:t xml:space="preserve">В настоящей статье проведён анализ литературы и представлены различия в смысле терминов </w:t>
      </w:r>
      <w:r w:rsidRPr="004B6921">
        <w:t>«</w:t>
      </w:r>
      <w:r>
        <w:t>гибридная сеть связи</w:t>
      </w:r>
      <w:r w:rsidRPr="004B6921">
        <w:t>»</w:t>
      </w:r>
      <w:r>
        <w:t xml:space="preserve"> и </w:t>
      </w:r>
      <w:r w:rsidRPr="004B6921">
        <w:t>«</w:t>
      </w:r>
      <w:r>
        <w:t>гибридная орбитально-наземная сеть связи</w:t>
      </w:r>
      <w:r w:rsidRPr="004B6921">
        <w:t>»</w:t>
      </w:r>
      <w:r>
        <w:t>. Приведены различные определения и работы, в которых они явно или неявно применяются. Указаны соответствия между отечественными и зарубежными терминами. Кроме того, приведена диаграмма понятий в области гибридных сетей связи.</w:t>
      </w:r>
    </w:p>
    <w:p w14:paraId="2019AC0C" w14:textId="124CD93A" w:rsidR="00330DE2" w:rsidRDefault="001F1DE9" w:rsidP="00502710">
      <w:pPr>
        <w:pStyle w:val="a3"/>
      </w:pPr>
      <w:r>
        <w:t xml:space="preserve">Таким образом, </w:t>
      </w:r>
      <w:r w:rsidR="00E67B25">
        <w:t xml:space="preserve">внесена ясность в понятия предметных областей </w:t>
      </w:r>
      <w:r w:rsidR="00E67B25" w:rsidRPr="00E67B25">
        <w:t>«</w:t>
      </w:r>
      <w:r w:rsidR="00E67B25">
        <w:t>гибридные сети связи</w:t>
      </w:r>
      <w:r w:rsidR="00E67B25" w:rsidRPr="00E67B25">
        <w:t>»</w:t>
      </w:r>
      <w:r w:rsidR="00E67B25">
        <w:t xml:space="preserve"> и </w:t>
      </w:r>
      <w:r w:rsidR="00E67B25" w:rsidRPr="00E67B25">
        <w:t>«</w:t>
      </w:r>
      <w:r w:rsidR="00E67B25">
        <w:t>гибридные орбитально-наземные сети связи</w:t>
      </w:r>
      <w:r w:rsidR="00E67B25" w:rsidRPr="00E67B25">
        <w:t>»</w:t>
      </w:r>
      <w:r w:rsidR="00E67B25">
        <w:t xml:space="preserve"> как в отечественной, так и зарубежной литературе.</w:t>
      </w:r>
    </w:p>
    <w:p w14:paraId="29363DBE" w14:textId="368819CB" w:rsidR="005544E0" w:rsidRDefault="005544E0" w:rsidP="00502710">
      <w:pPr>
        <w:pStyle w:val="a3"/>
      </w:pPr>
      <w:r>
        <w:lastRenderedPageBreak/>
        <w:t>При использовании данных понятий в научных трудах всегда необходимо строго указывать, в каком смысле они употребляются в конкретной работе.</w:t>
      </w:r>
    </w:p>
    <w:p w14:paraId="4AEE9853" w14:textId="77777777" w:rsidR="003915FB" w:rsidRPr="008F007E" w:rsidRDefault="003915FB" w:rsidP="008C64AA">
      <w:pPr>
        <w:pStyle w:val="5"/>
      </w:pPr>
      <w:r>
        <w:t>Список</w:t>
      </w:r>
      <w:r w:rsidRPr="008F007E">
        <w:t xml:space="preserve"> </w:t>
      </w:r>
      <w:r>
        <w:t>литературы</w:t>
      </w:r>
    </w:p>
    <w:p w14:paraId="71901C7C" w14:textId="2867EB8F" w:rsid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</w:pPr>
      <w:r w:rsidRPr="00BF25B3">
        <w:t>Стратегия развития отрасли связи Российской Федерации на период до 2035 года: распоряжение Правительства РФ от 24.11.2023 № 3339-р.</w:t>
      </w:r>
      <w:r>
        <w:t xml:space="preserve"> 2023. 93 с.</w:t>
      </w:r>
    </w:p>
    <w:p w14:paraId="77F929B2" w14:textId="47FC84E8" w:rsidR="00AA5703" w:rsidRDefault="00652517" w:rsidP="007A2657">
      <w:pPr>
        <w:pStyle w:val="a0"/>
        <w:tabs>
          <w:tab w:val="clear" w:pos="288"/>
          <w:tab w:val="left" w:pos="357"/>
        </w:tabs>
        <w:ind w:left="357" w:hanging="357"/>
      </w:pPr>
      <w:r>
        <w:t xml:space="preserve">Кучерявый А.Е., Киричек Р.В., Маколкина М.А., Парамонов А.И., Дунайцев Р.А., Пирмагомедов Р.Я., Бородин А.С., Владыко А.Г., Мутханна А.С.А., Выборнова А.И., Владимиров С.С., Гришин И.В. Новые перспективы научных исследований в области сетей связи на 2021–2024 годы // Информационные технологии и телекоммуникации. 2020. </w:t>
      </w:r>
      <w:r w:rsidR="00864EC9">
        <w:t>Т.</w:t>
      </w:r>
      <w:r>
        <w:t xml:space="preserve"> 8. № 3. С. 1-19.</w:t>
      </w:r>
    </w:p>
    <w:p w14:paraId="15EF46E3" w14:textId="2F550F9D" w:rsidR="00AA5703" w:rsidRPr="00BE276F" w:rsidRDefault="00BE276F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E276F">
        <w:rPr>
          <w:lang w:val="en-US"/>
        </w:rPr>
        <w:t xml:space="preserve">Kirichek R., Paramonov A., Vareldzhyan K. Optimization of the UAV-P’s motion trajectory in public flying ubiquitous sensor </w:t>
      </w:r>
      <w:r w:rsidRPr="00BE276F">
        <w:rPr>
          <w:lang w:val="en-US"/>
        </w:rPr>
        <w:lastRenderedPageBreak/>
        <w:t>networks (FUSN-P) //Conference on Internet of Things and Smart Spaces. Cham : Springer International Publishing, 2015. С. 352-366.</w:t>
      </w:r>
    </w:p>
    <w:p w14:paraId="06EA5D2E" w14:textId="5E0414BD" w:rsidR="00AA5703" w:rsidRPr="00BE276F" w:rsidRDefault="00BE276F" w:rsidP="007A2657">
      <w:pPr>
        <w:pStyle w:val="a0"/>
        <w:tabs>
          <w:tab w:val="clear" w:pos="288"/>
          <w:tab w:val="left" w:pos="357"/>
        </w:tabs>
        <w:ind w:left="357" w:hanging="357"/>
      </w:pPr>
      <w:r w:rsidRPr="00BE276F">
        <w:t>Лихтциндер</w:t>
      </w:r>
      <w:r>
        <w:t xml:space="preserve"> Б.Я., Киричек Р.В., Федотов Е.Д., Голубничная Е.Ю., Кочуров А.А. </w:t>
      </w:r>
      <w:r w:rsidRPr="00BE276F">
        <w:t xml:space="preserve">Беспроводные сенсорные </w:t>
      </w:r>
      <w:r>
        <w:t xml:space="preserve">сети. </w:t>
      </w:r>
      <w:r w:rsidRPr="00BE276F">
        <w:t>Москва : Научно-техническое издательство "Горячая линия-Телеком", 2020. 236 с.</w:t>
      </w:r>
    </w:p>
    <w:p w14:paraId="3AFEAA7D" w14:textId="68055C77" w:rsidR="00330DE2" w:rsidRPr="00092B56" w:rsidRDefault="00092B56" w:rsidP="007A2657">
      <w:pPr>
        <w:pStyle w:val="a0"/>
        <w:tabs>
          <w:tab w:val="clear" w:pos="288"/>
          <w:tab w:val="left" w:pos="357"/>
        </w:tabs>
        <w:ind w:left="357" w:hanging="357"/>
      </w:pPr>
      <w:r w:rsidRPr="00092B56">
        <w:t>Павлова Г.Г.</w:t>
      </w:r>
      <w:r>
        <w:t>,</w:t>
      </w:r>
      <w:r w:rsidRPr="00092B56">
        <w:t xml:space="preserve"> Надымов</w:t>
      </w:r>
      <w:r>
        <w:t xml:space="preserve"> А.В.</w:t>
      </w:r>
      <w:r w:rsidRPr="00092B56">
        <w:t>, Петросьянц</w:t>
      </w:r>
      <w:r>
        <w:t xml:space="preserve"> В.В.</w:t>
      </w:r>
      <w:r w:rsidRPr="00092B56">
        <w:t>, Чженьюй</w:t>
      </w:r>
      <w:r>
        <w:t xml:space="preserve"> Ц</w:t>
      </w:r>
      <w:r w:rsidRPr="00092B56">
        <w:t>. Перспективы модернизации сетей связи: от 2G/3G к LTE // Вестник Инженерной школы Дальневосточного федерального университета. 2013. №. 1 (14). С. 20-25.</w:t>
      </w:r>
    </w:p>
    <w:p w14:paraId="4F629819" w14:textId="65044AB4" w:rsidR="00330DE2" w:rsidRPr="00092B56" w:rsidRDefault="00092B56" w:rsidP="007A2657">
      <w:pPr>
        <w:pStyle w:val="a0"/>
        <w:tabs>
          <w:tab w:val="clear" w:pos="288"/>
          <w:tab w:val="left" w:pos="357"/>
        </w:tabs>
        <w:ind w:left="357" w:hanging="357"/>
      </w:pPr>
      <w:r w:rsidRPr="00092B56">
        <w:t>Федорова Т.А., Рыжов В.А., Сафронов К.С. Использование гибридной коммуникационной архитектуры подводной беспроводной сенсорной сети для повышения ее времени жизни и эффективности // Информатика и автоматизация. 2024. Т. 23. №. 5. С. 1532-1570.</w:t>
      </w:r>
    </w:p>
    <w:p w14:paraId="6BF31037" w14:textId="5772D37B" w:rsidR="00330DE2" w:rsidRPr="00092B56" w:rsidRDefault="00092B56" w:rsidP="007A2657">
      <w:pPr>
        <w:pStyle w:val="a0"/>
        <w:tabs>
          <w:tab w:val="clear" w:pos="288"/>
          <w:tab w:val="left" w:pos="357"/>
        </w:tabs>
        <w:ind w:left="357" w:hanging="357"/>
      </w:pPr>
      <w:r w:rsidRPr="00092B56">
        <w:t>Соколов С.А. Сети связи нового поколения и электромагнитная совместимость //</w:t>
      </w:r>
      <w:r w:rsidR="00C836DC">
        <w:t xml:space="preserve"> </w:t>
      </w:r>
      <w:r w:rsidRPr="00092B56">
        <w:t>Электросвязь. 2011. №. 3. С. 48.</w:t>
      </w:r>
    </w:p>
    <w:p w14:paraId="2BEB1C5B" w14:textId="62292A18" w:rsidR="00330DE2" w:rsidRPr="00C836DC" w:rsidRDefault="00C836DC" w:rsidP="007A2657">
      <w:pPr>
        <w:pStyle w:val="a0"/>
        <w:tabs>
          <w:tab w:val="clear" w:pos="288"/>
          <w:tab w:val="left" w:pos="357"/>
        </w:tabs>
        <w:ind w:left="357" w:hanging="357"/>
      </w:pPr>
      <w:r w:rsidRPr="00C836DC">
        <w:t>Гезалов Э.Б. Модель неоднородной гибридной сети связи с протоколом комбинированного доступа с учетом показателей надежности каналов связи // Труды учебных заведений связи. 2018. Т. 4. №. 4. С. 13-19.</w:t>
      </w:r>
    </w:p>
    <w:p w14:paraId="5458FE4A" w14:textId="3946A3B8" w:rsidR="00330DE2" w:rsidRPr="00C836DC" w:rsidRDefault="00766604" w:rsidP="007A2657">
      <w:pPr>
        <w:pStyle w:val="a0"/>
        <w:tabs>
          <w:tab w:val="clear" w:pos="288"/>
          <w:tab w:val="left" w:pos="357"/>
        </w:tabs>
        <w:ind w:left="357" w:hanging="357"/>
      </w:pPr>
      <w:r>
        <w:t xml:space="preserve">Шепелев С.В., Бабин А.И., Коротков М.В. </w:t>
      </w:r>
      <w:r w:rsidRPr="00766604">
        <w:t>Интеграция неназемной связи (NTN) с 5G и выше</w:t>
      </w:r>
      <w:r w:rsidR="00E23142" w:rsidRPr="00E23142">
        <w:t xml:space="preserve"> //</w:t>
      </w:r>
      <w:r w:rsidR="00E23142">
        <w:t xml:space="preserve"> Международный журнал прикладных и фундаментальных исследований. 2024. № 4. С. 31-35.</w:t>
      </w:r>
    </w:p>
    <w:p w14:paraId="6EF4737B" w14:textId="6445FEBA" w:rsidR="00330DE2" w:rsidRPr="00C836DC" w:rsidRDefault="004B5FD2" w:rsidP="007A2657">
      <w:pPr>
        <w:pStyle w:val="a0"/>
        <w:tabs>
          <w:tab w:val="clear" w:pos="288"/>
          <w:tab w:val="left" w:pos="357"/>
        </w:tabs>
        <w:ind w:left="357" w:hanging="357"/>
      </w:pPr>
      <w:r w:rsidRPr="004B5FD2">
        <w:t>Пастухов А.С. Выбор соотношения между пропускной способностью прямого и обратного каналов в гибридных сетях спутниковой связи //</w:t>
      </w:r>
      <w:r>
        <w:t xml:space="preserve"> </w:t>
      </w:r>
      <w:r w:rsidRPr="004B5FD2">
        <w:t>Электротехнические и информационные комплексы и системы. 2008. Т. 4. №. 1-2. С. 74-79.</w:t>
      </w:r>
    </w:p>
    <w:p w14:paraId="029824AA" w14:textId="55CD7332" w:rsidR="00330DE2" w:rsidRPr="00C836DC" w:rsidRDefault="003D73F1" w:rsidP="007A2657">
      <w:pPr>
        <w:pStyle w:val="a0"/>
        <w:tabs>
          <w:tab w:val="clear" w:pos="288"/>
          <w:tab w:val="left" w:pos="357"/>
        </w:tabs>
        <w:ind w:left="357" w:hanging="357"/>
      </w:pPr>
      <w:r w:rsidRPr="003D73F1">
        <w:t>Березкин А.А., Киричек Р.В., Кулунчаков З.В., Ченский А.А. Методы интерполяции и контроля интенсивности FPV-видеопотока // Экономика и качество систем связи. 2025. №. 2(36). С. 92-107.</w:t>
      </w:r>
    </w:p>
    <w:p w14:paraId="5CA175D6" w14:textId="45C92898" w:rsidR="00330DE2" w:rsidRPr="00C836DC" w:rsidRDefault="003D73F1" w:rsidP="007A2657">
      <w:pPr>
        <w:pStyle w:val="a0"/>
        <w:tabs>
          <w:tab w:val="clear" w:pos="288"/>
          <w:tab w:val="left" w:pos="357"/>
        </w:tabs>
        <w:ind w:left="357" w:hanging="357"/>
      </w:pPr>
      <w:r w:rsidRPr="003D73F1">
        <w:t>Березкин А.А., Ченский А.А., Киричек Р.В. Исследование границ интенсивности видеопотока при FPV-управлении БПЛА в режиме предсказания кадров. Часть I: модели и методы //Вестник СибГУТИ. 2024. Т. 18. №. 3. С. 115-139.</w:t>
      </w:r>
    </w:p>
    <w:p w14:paraId="41766601" w14:textId="67A4544E" w:rsidR="00B50FF6" w:rsidRPr="00B50FF6" w:rsidRDefault="003D73F1" w:rsidP="007A2657">
      <w:pPr>
        <w:pStyle w:val="a0"/>
        <w:tabs>
          <w:tab w:val="clear" w:pos="288"/>
          <w:tab w:val="left" w:pos="357"/>
        </w:tabs>
        <w:ind w:left="357" w:hanging="357"/>
      </w:pPr>
      <w:r w:rsidRPr="003D73F1">
        <w:t>Березкин А.А., Вивчарь Р.М., Киричек Р.В. Многокритериальная оценка эффективности управления беспилотными системами в гибридных сетях связи //</w:t>
      </w:r>
      <w:r w:rsidR="00AA5703" w:rsidRPr="00AA5703">
        <w:t xml:space="preserve"> </w:t>
      </w:r>
      <w:r w:rsidRPr="003D73F1">
        <w:t>Труды учебных заведений связи. – 2024. – Т. 10. – №. 1. С. 18-25.</w:t>
      </w:r>
    </w:p>
    <w:p w14:paraId="463FB07E" w14:textId="160983E4" w:rsidR="00B50FF6" w:rsidRPr="00B50FF6" w:rsidRDefault="003D73F1" w:rsidP="007A2657">
      <w:pPr>
        <w:pStyle w:val="a0"/>
        <w:tabs>
          <w:tab w:val="clear" w:pos="288"/>
          <w:tab w:val="left" w:pos="357"/>
        </w:tabs>
        <w:ind w:left="357" w:hanging="357"/>
      </w:pPr>
      <w:r w:rsidRPr="003D73F1">
        <w:t>Березкин А.А.</w:t>
      </w:r>
      <w:r>
        <w:t>, Вивчарь Р.М., Ченский А.А., Киричек Р.В.</w:t>
      </w:r>
      <w:r w:rsidRPr="003D73F1">
        <w:t>. Исследование задержки кадров видеопотока в канале информационного обмена наземного сегмента гибридной сети связи при FPV-управлении БАС //</w:t>
      </w:r>
      <w:r>
        <w:t xml:space="preserve"> </w:t>
      </w:r>
      <w:r w:rsidRPr="003D73F1">
        <w:t>Труды учебных заведений связи. 2025. Т. 11. №. 1. С. 7-17.</w:t>
      </w:r>
    </w:p>
    <w:p w14:paraId="29F0E59A" w14:textId="74A76D3E" w:rsidR="00B50FF6" w:rsidRPr="00B50FF6" w:rsidRDefault="005C7599" w:rsidP="007A2657">
      <w:pPr>
        <w:pStyle w:val="a0"/>
        <w:tabs>
          <w:tab w:val="clear" w:pos="288"/>
          <w:tab w:val="left" w:pos="357"/>
        </w:tabs>
        <w:ind w:left="357" w:hanging="357"/>
      </w:pPr>
      <w:r w:rsidRPr="005C7599">
        <w:t>Бабанов З.Д., Кукунин Д.С., Максименко С.О. Использование несистематических кодов Рида–Соломона и эквивалентных кодов Голда в рамках гибридной орбитально-наземной сети связи // Научно-техническая конференция Санкт-Петербургского НТО РЭС им. А.С. Попова, посвященная Дню радио. 2024. Т. 79.</w:t>
      </w:r>
      <w:r>
        <w:rPr>
          <w:lang w:val="en-US"/>
        </w:rPr>
        <w:t xml:space="preserve"> </w:t>
      </w:r>
      <w:r w:rsidRPr="005C7599">
        <w:t>№ 1. С. 194-196.</w:t>
      </w:r>
    </w:p>
    <w:p w14:paraId="6E501A0D" w14:textId="495F1129" w:rsidR="00B50FF6" w:rsidRDefault="005C7599" w:rsidP="007A2657">
      <w:pPr>
        <w:pStyle w:val="a0"/>
        <w:tabs>
          <w:tab w:val="clear" w:pos="288"/>
          <w:tab w:val="left" w:pos="357"/>
        </w:tabs>
        <w:ind w:left="357" w:hanging="357"/>
      </w:pPr>
      <w:r w:rsidRPr="005C7599">
        <w:t>До Ф.</w:t>
      </w:r>
      <w:r>
        <w:t>Х.</w:t>
      </w:r>
      <w:r w:rsidRPr="005C7599">
        <w:t>, Зуйков М.А., Березкин, А.А., Киричек Р.В. Анализ методов уменьшения сетевой задержки в гибридных орбитально-наземных сетях связи // Научно-техническая конференция Санкт-Петербургского НТО РЭС им. А.С. Попова, посвященная Дню радио. 2024. Т. 79. № 1. С. 139-142.</w:t>
      </w:r>
    </w:p>
    <w:p w14:paraId="10B48658" w14:textId="712C4628" w:rsidR="00967482" w:rsidRPr="00674B0B" w:rsidRDefault="00674B0B" w:rsidP="007A2657">
      <w:pPr>
        <w:pStyle w:val="a0"/>
        <w:tabs>
          <w:tab w:val="clear" w:pos="288"/>
          <w:tab w:val="left" w:pos="357"/>
        </w:tabs>
        <w:ind w:left="357" w:hanging="357"/>
      </w:pPr>
      <w:r w:rsidRPr="00674B0B">
        <w:t>Ченский А.А.</w:t>
      </w:r>
      <w:r>
        <w:t>, Березкин А.А., Киричек Р.В., Захаров А.А.</w:t>
      </w:r>
      <w:r w:rsidRPr="00674B0B">
        <w:t xml:space="preserve"> Исследование методов латентного сжатия видеопотока при </w:t>
      </w:r>
      <w:r w:rsidRPr="00674B0B">
        <w:rPr>
          <w:lang w:val="en-US"/>
        </w:rPr>
        <w:t>FPV</w:t>
      </w:r>
      <w:r w:rsidRPr="00674B0B">
        <w:t xml:space="preserve"> управлении беспилотными системами // Электросвязь. 2024. № 6. С. 46-56.</w:t>
      </w:r>
    </w:p>
    <w:p w14:paraId="2AABCB09" w14:textId="24185579" w:rsidR="00967482" w:rsidRPr="00674B0B" w:rsidRDefault="004970E1" w:rsidP="007A2657">
      <w:pPr>
        <w:pStyle w:val="a0"/>
        <w:tabs>
          <w:tab w:val="clear" w:pos="288"/>
          <w:tab w:val="left" w:pos="357"/>
        </w:tabs>
        <w:ind w:left="357" w:hanging="357"/>
      </w:pPr>
      <w:r w:rsidRPr="00674B0B">
        <w:t>Ченский А.А.</w:t>
      </w:r>
      <w:r>
        <w:t>, Березкин А.А., Киричек Р.В., Захаров А.А.</w:t>
      </w:r>
      <w:r w:rsidRPr="00674B0B">
        <w:t xml:space="preserve"> </w:t>
      </w:r>
      <w:r w:rsidRPr="004970E1">
        <w:t>Исследование методов квантования латентного пространства вариационного автокодировщика для кадров FPV видеопотока. Часть I // Электросвязь. 2024. № 6. С. 58-64.</w:t>
      </w:r>
    </w:p>
    <w:p w14:paraId="527F1105" w14:textId="2AE8E047" w:rsidR="00967482" w:rsidRPr="00674B0B" w:rsidRDefault="00ED45A2" w:rsidP="007A2657">
      <w:pPr>
        <w:pStyle w:val="a0"/>
        <w:tabs>
          <w:tab w:val="clear" w:pos="288"/>
          <w:tab w:val="left" w:pos="357"/>
        </w:tabs>
        <w:ind w:left="357" w:hanging="357"/>
      </w:pPr>
      <w:r>
        <w:lastRenderedPageBreak/>
        <w:t xml:space="preserve">Березкин </w:t>
      </w:r>
      <w:r w:rsidR="004970E1" w:rsidRPr="00674B0B">
        <w:t>А.А.</w:t>
      </w:r>
      <w:r w:rsidR="004970E1">
        <w:t>,</w:t>
      </w:r>
      <w:r>
        <w:t xml:space="preserve"> Ченский</w:t>
      </w:r>
      <w:r w:rsidR="004970E1">
        <w:t xml:space="preserve"> А.А., Вивчарь Р.М., Киричек Р.В. </w:t>
      </w:r>
      <w:r w:rsidR="004970E1" w:rsidRPr="004970E1">
        <w:t>Исследование методов квантования латентного пространства вариационного автокодировщика для кадров FPV видеопотока. Часть II // Электросвязь. 2024. № 7. С. 26-35.</w:t>
      </w:r>
    </w:p>
    <w:p w14:paraId="5401683A" w14:textId="77777777" w:rsidR="007F7363" w:rsidRPr="00EC6723" w:rsidRDefault="007F7363" w:rsidP="007A2657">
      <w:pPr>
        <w:pStyle w:val="a0"/>
        <w:tabs>
          <w:tab w:val="clear" w:pos="288"/>
          <w:tab w:val="left" w:pos="357"/>
        </w:tabs>
        <w:ind w:left="357" w:hanging="357"/>
      </w:pPr>
      <w:r w:rsidRPr="00EC6723">
        <w:t>Дунайцев</w:t>
      </w:r>
      <w:r>
        <w:t xml:space="preserve"> </w:t>
      </w:r>
      <w:r w:rsidRPr="00EC6723">
        <w:t>Р.А.</w:t>
      </w:r>
      <w:r>
        <w:t>, Бородин А.С., Кучерявый А.Е.</w:t>
      </w:r>
      <w:r w:rsidRPr="00EC6723">
        <w:t xml:space="preserve"> Интегрированная сеть космос-воздух-земля-море как основа сетей связи шестого поколения // Электросвязь. 2022. №</w:t>
      </w:r>
      <w:r>
        <w:t>.</w:t>
      </w:r>
      <w:r w:rsidRPr="00EC6723">
        <w:t xml:space="preserve"> 10. С. 5-8.</w:t>
      </w:r>
    </w:p>
    <w:p w14:paraId="3DAF8EAF" w14:textId="5DE2F4AA" w:rsidR="004B3989" w:rsidRPr="004B3989" w:rsidRDefault="004B3989" w:rsidP="007A2657">
      <w:pPr>
        <w:pStyle w:val="a0"/>
        <w:tabs>
          <w:tab w:val="clear" w:pos="288"/>
          <w:tab w:val="left" w:pos="357"/>
        </w:tabs>
        <w:ind w:left="357" w:hanging="357"/>
      </w:pPr>
      <w:r w:rsidRPr="004B3989">
        <w:t>Кучерявый А.Е.</w:t>
      </w:r>
      <w:r>
        <w:t>, Бородин А.С., Киричек Р.В.</w:t>
      </w:r>
      <w:r w:rsidRPr="004B3989">
        <w:t xml:space="preserve"> Сети связи 2030 // Электросвязь. 2018. №</w:t>
      </w:r>
      <w:r w:rsidR="00F33923">
        <w:t>.</w:t>
      </w:r>
      <w:r w:rsidRPr="004B3989">
        <w:t xml:space="preserve"> 11. С. 52-56.</w:t>
      </w:r>
    </w:p>
    <w:p w14:paraId="54C16FDC" w14:textId="73DE9964" w:rsidR="00577910" w:rsidRPr="00C836DC" w:rsidRDefault="00577910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C836DC">
        <w:rPr>
          <w:lang w:val="en-US"/>
        </w:rPr>
        <w:t xml:space="preserve">Chowdhury M. Z. et al. Optical wireless hybrid networks: Trends, opportunities, challenges, and research directions // IEEE Communications Surveys &amp; Tutorials. 2020. </w:t>
      </w:r>
      <w:r w:rsidRPr="00C836DC">
        <w:t>Т</w:t>
      </w:r>
      <w:r w:rsidRPr="00C836DC">
        <w:rPr>
          <w:lang w:val="en-US"/>
        </w:rPr>
        <w:t xml:space="preserve">. 22. №. 2. </w:t>
      </w:r>
      <w:r w:rsidRPr="00C836DC">
        <w:t>С</w:t>
      </w:r>
      <w:r w:rsidRPr="00C836DC">
        <w:rPr>
          <w:lang w:val="en-US"/>
        </w:rPr>
        <w:t>. 930-966.</w:t>
      </w:r>
    </w:p>
    <w:p w14:paraId="1BED242A" w14:textId="77777777" w:rsidR="00577910" w:rsidRPr="00C836DC" w:rsidRDefault="00577910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C836DC">
        <w:rPr>
          <w:lang w:val="en-US"/>
        </w:rPr>
        <w:t>Liu B., Liu Z., Towsley D. On the capacity of hybrid wireless networks //</w:t>
      </w:r>
      <w:r>
        <w:rPr>
          <w:lang w:val="en-US"/>
        </w:rPr>
        <w:t xml:space="preserve"> </w:t>
      </w:r>
      <w:r w:rsidRPr="00C836DC">
        <w:rPr>
          <w:lang w:val="en-US"/>
        </w:rPr>
        <w:t>IEEE INFOCOM 2003. Twenty-second Annual Joint Conference of the IEEE Computer and Communications Societies (IEEE Cat. No. 03CH37428). IEEE, 2003. Т. 2. С. 1543-1552.</w:t>
      </w:r>
    </w:p>
    <w:p w14:paraId="15832780" w14:textId="1D5FCE63" w:rsidR="00577910" w:rsidRPr="00577910" w:rsidRDefault="00577910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C836DC">
        <w:rPr>
          <w:lang w:val="en-US"/>
        </w:rPr>
        <w:t>Dousse O., Thiran P., Hasler M. Connectivity in ad-hoc and hybrid networks //</w:t>
      </w:r>
      <w:r>
        <w:rPr>
          <w:lang w:val="en-US"/>
        </w:rPr>
        <w:t xml:space="preserve"> </w:t>
      </w:r>
      <w:r w:rsidRPr="00C836DC">
        <w:rPr>
          <w:lang w:val="en-US"/>
        </w:rPr>
        <w:t>Proceedings. Twenty-First Annual Joint Conference of the IEEE Computer and Communications Societies. IEEE, 2002. Т. 2. С. 1079-1088.</w:t>
      </w:r>
    </w:p>
    <w:p w14:paraId="4C5EB854" w14:textId="428FB8AD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 xml:space="preserve">Roy-Chowdhury A., Baras J.S., Hadjitheodosiou M., Papademetriou S. Security issues in hybrid networks with a satellite component // IEEE wireless communications. 2005. </w:t>
      </w:r>
      <w:r w:rsidRPr="00BF25B3">
        <w:t>Т</w:t>
      </w:r>
      <w:r w:rsidRPr="00BF25B3">
        <w:rPr>
          <w:lang w:val="en-US"/>
        </w:rPr>
        <w:t xml:space="preserve">. 12. №. 6. </w:t>
      </w:r>
      <w:r w:rsidRPr="00BF25B3">
        <w:t>С</w:t>
      </w:r>
      <w:r w:rsidRPr="00BF25B3">
        <w:rPr>
          <w:lang w:val="en-US"/>
        </w:rPr>
        <w:t>. 50-61.</w:t>
      </w:r>
    </w:p>
    <w:p w14:paraId="6756AF68" w14:textId="5B127B86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Bhattacharyya I., Powell W. A., Petten S. Optimizing data links in the TN-NTN world // IET 6G and Future Networks Conference (IET 6G 2024). IET, 2024. Т. 2024. С. 24-29.</w:t>
      </w:r>
    </w:p>
    <w:p w14:paraId="65850243" w14:textId="680C279B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Alsaeedy A.A.R., Mohsen M.K., Chong E.K.P. 5G/6G TN-NTN Coexistence: Perspectives on Seamless Service and Handover Management // IEEE Network. 2025.</w:t>
      </w:r>
    </w:p>
    <w:p w14:paraId="3F2AB09D" w14:textId="6E32E21B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Guimaraes C., Quevedo J., Zeiger F., Sauer M. Bridging Terrestrial and Satellite Networks: Exploring the Possibilities for 6G TN-NTN Convergence // IAF Space Communications and Navigation Symposium. Milan, Italy: International Astronautical Federation (IAF). 2024. С. 536-546.</w:t>
      </w:r>
    </w:p>
    <w:p w14:paraId="4B52C4F3" w14:textId="75A27F17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Saleh S.</w:t>
      </w:r>
      <w:r>
        <w:rPr>
          <w:lang w:val="en-US"/>
        </w:rPr>
        <w:t>, Zheng P., Liu X., Chen H., Keskin M.F., Priyanto B., Wymeersch H</w:t>
      </w:r>
      <w:r w:rsidRPr="00BF25B3">
        <w:rPr>
          <w:lang w:val="en-US"/>
        </w:rPr>
        <w:t>. Integrated 6</w:t>
      </w:r>
      <w:r>
        <w:rPr>
          <w:lang w:val="en-US"/>
        </w:rPr>
        <w:t>G</w:t>
      </w:r>
      <w:r w:rsidRPr="00BF25B3">
        <w:rPr>
          <w:lang w:val="en-US"/>
        </w:rPr>
        <w:t xml:space="preserve"> </w:t>
      </w:r>
      <w:r>
        <w:rPr>
          <w:lang w:val="en-US"/>
        </w:rPr>
        <w:t>TN</w:t>
      </w:r>
      <w:r w:rsidRPr="00BF25B3">
        <w:rPr>
          <w:lang w:val="en-US"/>
        </w:rPr>
        <w:t xml:space="preserve"> and </w:t>
      </w:r>
      <w:r>
        <w:rPr>
          <w:lang w:val="en-US"/>
        </w:rPr>
        <w:t>NTN</w:t>
      </w:r>
      <w:r w:rsidRPr="00BF25B3">
        <w:rPr>
          <w:lang w:val="en-US"/>
        </w:rPr>
        <w:t xml:space="preserve"> localization: Challenges, opportunities, and advancements //</w:t>
      </w:r>
      <w:r>
        <w:rPr>
          <w:lang w:val="en-US"/>
        </w:rPr>
        <w:t xml:space="preserve"> </w:t>
      </w:r>
      <w:r w:rsidRPr="00BF25B3">
        <w:rPr>
          <w:lang w:val="en-US"/>
        </w:rPr>
        <w:t>IEEE Communications Standards Magazine. 2025.</w:t>
      </w:r>
    </w:p>
    <w:p w14:paraId="4859F614" w14:textId="6445CF63" w:rsidR="00B50FF6" w:rsidRPr="00BF25B3" w:rsidRDefault="00BF25B3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Najam L.A., Al-Mansooria N.A Hybrid Non-Terrestrial and Terrestrial Network Architecture for Delay-Tolerant IoT Applications //</w:t>
      </w:r>
      <w:r>
        <w:rPr>
          <w:lang w:val="en-US"/>
        </w:rPr>
        <w:t xml:space="preserve"> </w:t>
      </w:r>
      <w:r w:rsidRPr="00BF25B3">
        <w:rPr>
          <w:lang w:val="en-US"/>
        </w:rPr>
        <w:t>ECCSUBMIT Conferences. 2025. Т. 3. №. 1. С. 119-126.</w:t>
      </w:r>
    </w:p>
    <w:p w14:paraId="32BC1300" w14:textId="77777777" w:rsidR="00AF3654" w:rsidRDefault="00AF3654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BF25B3">
        <w:rPr>
          <w:lang w:val="en-US"/>
        </w:rPr>
        <w:t>Hosseinian M.</w:t>
      </w:r>
      <w:r>
        <w:rPr>
          <w:lang w:val="en-US"/>
        </w:rPr>
        <w:t xml:space="preserve">, </w:t>
      </w:r>
      <w:r w:rsidRPr="00BF25B3">
        <w:rPr>
          <w:lang w:val="en-US"/>
        </w:rPr>
        <w:t>Choi J.P., Chang S.</w:t>
      </w:r>
      <w:r>
        <w:rPr>
          <w:lang w:val="en-US"/>
        </w:rPr>
        <w:t>H</w:t>
      </w:r>
      <w:r w:rsidRPr="00BF25B3">
        <w:rPr>
          <w:lang w:val="en-US"/>
        </w:rPr>
        <w:t>., Lee J. Review of 5G NTN standards development and technical challenges for satellite integration with the 5G network //</w:t>
      </w:r>
      <w:r>
        <w:rPr>
          <w:lang w:val="en-US"/>
        </w:rPr>
        <w:t xml:space="preserve"> </w:t>
      </w:r>
      <w:r w:rsidRPr="00BF25B3">
        <w:rPr>
          <w:lang w:val="en-US"/>
        </w:rPr>
        <w:t>IEEE Aerospace and Electronic Systems Magazine. 2021. Т. 36. №. 8. С. 22-31.</w:t>
      </w:r>
    </w:p>
    <w:p w14:paraId="5DCA9CBF" w14:textId="77777777" w:rsidR="00CD03D7" w:rsidRDefault="00CD03D7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917D8F">
        <w:rPr>
          <w:lang w:val="en-US"/>
        </w:rPr>
        <w:t>Chen N. et al. Network-Layer Perspectives on Satellite–Terrestrial Integrated Networks in 6G: A Comprehensive Review // Engineering. 2025.</w:t>
      </w:r>
    </w:p>
    <w:p w14:paraId="09F2BADF" w14:textId="77777777" w:rsidR="00CD03D7" w:rsidRDefault="00CD03D7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917D8F">
        <w:rPr>
          <w:lang w:val="en-US"/>
        </w:rPr>
        <w:t>Cui H. et al. Space-air-ground integrated network (SAGIN) for 6G: Requirements, architecture and challenges //</w:t>
      </w:r>
      <w:r>
        <w:rPr>
          <w:lang w:val="en-US"/>
        </w:rPr>
        <w:t xml:space="preserve"> </w:t>
      </w:r>
      <w:r w:rsidRPr="00917D8F">
        <w:rPr>
          <w:lang w:val="en-US"/>
        </w:rPr>
        <w:t>China Communications. 2022. Т. 19. №. 2. С. 90-108.</w:t>
      </w:r>
    </w:p>
    <w:p w14:paraId="016C70CC" w14:textId="167439D6" w:rsidR="00CD03D7" w:rsidRDefault="00CD03D7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A64B66">
        <w:rPr>
          <w:lang w:val="en-US"/>
        </w:rPr>
        <w:t>Guo H.</w:t>
      </w:r>
      <w:r>
        <w:rPr>
          <w:lang w:val="en-US"/>
        </w:rPr>
        <w:t>, Li J., Tian N., Kato N</w:t>
      </w:r>
      <w:r w:rsidRPr="00A64B66">
        <w:rPr>
          <w:lang w:val="en-US"/>
        </w:rPr>
        <w:t>. A survey on space-air-ground-sea integrated network security in 6G //</w:t>
      </w:r>
      <w:r>
        <w:rPr>
          <w:lang w:val="en-US"/>
        </w:rPr>
        <w:t xml:space="preserve"> </w:t>
      </w:r>
      <w:r w:rsidRPr="00A64B66">
        <w:rPr>
          <w:lang w:val="en-US"/>
        </w:rPr>
        <w:t>IEEE Communications Surveys &amp; Tutorials. 2021. Т. 24. №. 1. С. 53-87.</w:t>
      </w:r>
    </w:p>
    <w:p w14:paraId="5E35F2F0" w14:textId="5CC9198B" w:rsidR="00940DF7" w:rsidRDefault="00940DF7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940DF7">
        <w:rPr>
          <w:lang w:val="en-US"/>
        </w:rPr>
        <w:t>Chenskiy A</w:t>
      </w:r>
      <w:r>
        <w:rPr>
          <w:lang w:val="en-US"/>
        </w:rPr>
        <w:t xml:space="preserve">., </w:t>
      </w:r>
      <w:r w:rsidRPr="00940DF7">
        <w:rPr>
          <w:lang w:val="en-US"/>
        </w:rPr>
        <w:t>Berezkin A., Vivchar R., Kirichek R., Kukunin D. Research of Latent Video Stream Compression Methods for FPV Control of UAVs //</w:t>
      </w:r>
      <w:r>
        <w:rPr>
          <w:lang w:val="en-US"/>
        </w:rPr>
        <w:t xml:space="preserve"> </w:t>
      </w:r>
      <w:r w:rsidRPr="00940DF7">
        <w:rPr>
          <w:lang w:val="en-US"/>
        </w:rPr>
        <w:t>International Conference on Distributed Computer and Communication Networks. Cham : Springer Nature Switzerland, 2024. С. 391-403.</w:t>
      </w:r>
    </w:p>
    <w:p w14:paraId="0876C697" w14:textId="2CAF5AAA" w:rsidR="00917D8F" w:rsidRPr="00CD03D7" w:rsidRDefault="00917D8F" w:rsidP="007A2657">
      <w:pPr>
        <w:pStyle w:val="a0"/>
        <w:tabs>
          <w:tab w:val="clear" w:pos="288"/>
          <w:tab w:val="left" w:pos="357"/>
        </w:tabs>
        <w:ind w:left="357" w:hanging="357"/>
        <w:rPr>
          <w:lang w:val="en-US"/>
        </w:rPr>
      </w:pPr>
      <w:r w:rsidRPr="00CD03D7">
        <w:rPr>
          <w:lang w:val="en-US"/>
        </w:rPr>
        <w:t>Chenskiy A., Berezkin A., Vivchar R., Kirichek R., Kukunin D. VAE Latent Space Quantization Methods for UAVs Video Stream // 2024 8th International Conference on Information, Control, and Communication Technologies (ICCT). IEEE, 2024. С. 1-7.</w:t>
      </w:r>
    </w:p>
    <w:p w14:paraId="6773AAB2" w14:textId="77777777" w:rsidR="00A43323" w:rsidRPr="00CD03D7" w:rsidRDefault="00A43323" w:rsidP="00A43323">
      <w:pPr>
        <w:rPr>
          <w:lang w:val="en-US" w:eastAsia="ru-RU"/>
        </w:rPr>
      </w:pPr>
    </w:p>
    <w:p w14:paraId="4D5037A3" w14:textId="0412FCAA" w:rsidR="00A43323" w:rsidRPr="00CD03D7" w:rsidRDefault="00A43323" w:rsidP="00A43323">
      <w:pPr>
        <w:rPr>
          <w:lang w:val="en-US" w:eastAsia="ru-RU"/>
        </w:rPr>
        <w:sectPr w:rsidR="00A43323" w:rsidRPr="00CD03D7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7D0BFB5" w14:textId="77777777" w:rsidR="00C836DC" w:rsidRPr="00C836DC" w:rsidRDefault="00C836DC" w:rsidP="00092B56">
      <w:pPr>
        <w:rPr>
          <w:lang w:val="en-US"/>
        </w:rPr>
      </w:pPr>
    </w:p>
    <w:sectPr w:rsidR="00C836DC" w:rsidRPr="00C836DC" w:rsidSect="007A2657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1377A4" w14:textId="77777777" w:rsidR="0034542C" w:rsidRDefault="0034542C" w:rsidP="00696A84">
      <w:r>
        <w:separator/>
      </w:r>
    </w:p>
  </w:endnote>
  <w:endnote w:type="continuationSeparator" w:id="0">
    <w:p w14:paraId="6B4BDF70" w14:textId="77777777" w:rsidR="0034542C" w:rsidRDefault="0034542C" w:rsidP="00696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1211741"/>
      <w:docPartObj>
        <w:docPartGallery w:val="Page Numbers (Bottom of Page)"/>
        <w:docPartUnique/>
      </w:docPartObj>
    </w:sdtPr>
    <w:sdtContent>
      <w:p w14:paraId="0A2C01B2" w14:textId="06C1F896" w:rsidR="00696A84" w:rsidRDefault="00696A84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BA735F" w14:textId="77777777" w:rsidR="0034542C" w:rsidRDefault="0034542C" w:rsidP="00696A84">
      <w:r>
        <w:separator/>
      </w:r>
    </w:p>
  </w:footnote>
  <w:footnote w:type="continuationSeparator" w:id="0">
    <w:p w14:paraId="07AD9051" w14:textId="77777777" w:rsidR="0034542C" w:rsidRDefault="0034542C" w:rsidP="00696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2E9423E6"/>
    <w:multiLevelType w:val="hybridMultilevel"/>
    <w:tmpl w:val="BE1CB342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149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0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2675F"/>
    <w:rsid w:val="000304AF"/>
    <w:rsid w:val="0004502A"/>
    <w:rsid w:val="00047965"/>
    <w:rsid w:val="00052062"/>
    <w:rsid w:val="00055F47"/>
    <w:rsid w:val="00060446"/>
    <w:rsid w:val="0008196D"/>
    <w:rsid w:val="00083DC0"/>
    <w:rsid w:val="00092B56"/>
    <w:rsid w:val="000A0C84"/>
    <w:rsid w:val="000A2D7C"/>
    <w:rsid w:val="000A61C1"/>
    <w:rsid w:val="000A6C55"/>
    <w:rsid w:val="000D06F3"/>
    <w:rsid w:val="000E006A"/>
    <w:rsid w:val="000F16C5"/>
    <w:rsid w:val="0010412F"/>
    <w:rsid w:val="001109FD"/>
    <w:rsid w:val="0011291E"/>
    <w:rsid w:val="0011456F"/>
    <w:rsid w:val="00127F63"/>
    <w:rsid w:val="0013123C"/>
    <w:rsid w:val="00134F61"/>
    <w:rsid w:val="00156757"/>
    <w:rsid w:val="0017293F"/>
    <w:rsid w:val="00175E10"/>
    <w:rsid w:val="001B1539"/>
    <w:rsid w:val="001B25B4"/>
    <w:rsid w:val="001C7C98"/>
    <w:rsid w:val="001D739B"/>
    <w:rsid w:val="001D73B5"/>
    <w:rsid w:val="001E2255"/>
    <w:rsid w:val="001F09A9"/>
    <w:rsid w:val="001F1DE9"/>
    <w:rsid w:val="001F2E3F"/>
    <w:rsid w:val="00201545"/>
    <w:rsid w:val="002060FD"/>
    <w:rsid w:val="00213C6F"/>
    <w:rsid w:val="00223044"/>
    <w:rsid w:val="0023688B"/>
    <w:rsid w:val="00252F87"/>
    <w:rsid w:val="00255D21"/>
    <w:rsid w:val="00273BC5"/>
    <w:rsid w:val="00276E4C"/>
    <w:rsid w:val="00277EE4"/>
    <w:rsid w:val="00281354"/>
    <w:rsid w:val="00292658"/>
    <w:rsid w:val="00292A8C"/>
    <w:rsid w:val="002A02B0"/>
    <w:rsid w:val="002A0762"/>
    <w:rsid w:val="002C0CBA"/>
    <w:rsid w:val="002C10DB"/>
    <w:rsid w:val="002C1C23"/>
    <w:rsid w:val="002C5E0D"/>
    <w:rsid w:val="002C6F20"/>
    <w:rsid w:val="002D540B"/>
    <w:rsid w:val="002D5FCD"/>
    <w:rsid w:val="002D7C29"/>
    <w:rsid w:val="00330DE2"/>
    <w:rsid w:val="003378F6"/>
    <w:rsid w:val="0034542C"/>
    <w:rsid w:val="00351F71"/>
    <w:rsid w:val="00361AFE"/>
    <w:rsid w:val="00366016"/>
    <w:rsid w:val="00366808"/>
    <w:rsid w:val="003731F3"/>
    <w:rsid w:val="00373376"/>
    <w:rsid w:val="00376C1C"/>
    <w:rsid w:val="003915FB"/>
    <w:rsid w:val="003A7814"/>
    <w:rsid w:val="003C1298"/>
    <w:rsid w:val="003C20B5"/>
    <w:rsid w:val="003D2B40"/>
    <w:rsid w:val="003D5F41"/>
    <w:rsid w:val="003D73F1"/>
    <w:rsid w:val="003D785D"/>
    <w:rsid w:val="003E15D8"/>
    <w:rsid w:val="003F089D"/>
    <w:rsid w:val="00403238"/>
    <w:rsid w:val="004165FC"/>
    <w:rsid w:val="00420452"/>
    <w:rsid w:val="004371D8"/>
    <w:rsid w:val="00446248"/>
    <w:rsid w:val="00455F37"/>
    <w:rsid w:val="004623AE"/>
    <w:rsid w:val="004627A0"/>
    <w:rsid w:val="00463786"/>
    <w:rsid w:val="00465D52"/>
    <w:rsid w:val="0047652D"/>
    <w:rsid w:val="0047661C"/>
    <w:rsid w:val="00480D32"/>
    <w:rsid w:val="00485B2A"/>
    <w:rsid w:val="00486C50"/>
    <w:rsid w:val="00495340"/>
    <w:rsid w:val="004970E1"/>
    <w:rsid w:val="004B14C2"/>
    <w:rsid w:val="004B1D93"/>
    <w:rsid w:val="004B3989"/>
    <w:rsid w:val="004B3EE1"/>
    <w:rsid w:val="004B5FD2"/>
    <w:rsid w:val="004B6921"/>
    <w:rsid w:val="004C40DB"/>
    <w:rsid w:val="004D7E92"/>
    <w:rsid w:val="004E3A1F"/>
    <w:rsid w:val="004F136B"/>
    <w:rsid w:val="004F48A5"/>
    <w:rsid w:val="005016B7"/>
    <w:rsid w:val="00502710"/>
    <w:rsid w:val="00535924"/>
    <w:rsid w:val="00543705"/>
    <w:rsid w:val="0054525C"/>
    <w:rsid w:val="005544E0"/>
    <w:rsid w:val="0055691C"/>
    <w:rsid w:val="005630E7"/>
    <w:rsid w:val="00566DA8"/>
    <w:rsid w:val="00577910"/>
    <w:rsid w:val="00591852"/>
    <w:rsid w:val="00595935"/>
    <w:rsid w:val="00595E20"/>
    <w:rsid w:val="005963D0"/>
    <w:rsid w:val="005A3CAB"/>
    <w:rsid w:val="005A4741"/>
    <w:rsid w:val="005A59AD"/>
    <w:rsid w:val="005C7293"/>
    <w:rsid w:val="005C7599"/>
    <w:rsid w:val="005D3ED1"/>
    <w:rsid w:val="005E1A23"/>
    <w:rsid w:val="005E513B"/>
    <w:rsid w:val="005E5757"/>
    <w:rsid w:val="005E69B3"/>
    <w:rsid w:val="005F0D75"/>
    <w:rsid w:val="005F1785"/>
    <w:rsid w:val="00601AFC"/>
    <w:rsid w:val="00615CCF"/>
    <w:rsid w:val="006171A3"/>
    <w:rsid w:val="00646724"/>
    <w:rsid w:val="00652517"/>
    <w:rsid w:val="00653885"/>
    <w:rsid w:val="00674B0B"/>
    <w:rsid w:val="00687198"/>
    <w:rsid w:val="006925FE"/>
    <w:rsid w:val="00696A84"/>
    <w:rsid w:val="006A0B4F"/>
    <w:rsid w:val="006A7A95"/>
    <w:rsid w:val="006B2BB8"/>
    <w:rsid w:val="006B3048"/>
    <w:rsid w:val="006B38FE"/>
    <w:rsid w:val="006B7210"/>
    <w:rsid w:val="006C694F"/>
    <w:rsid w:val="006D46DA"/>
    <w:rsid w:val="006D605D"/>
    <w:rsid w:val="006D7D9A"/>
    <w:rsid w:val="007046E2"/>
    <w:rsid w:val="00711520"/>
    <w:rsid w:val="007116BD"/>
    <w:rsid w:val="007130DD"/>
    <w:rsid w:val="0071573A"/>
    <w:rsid w:val="0073136F"/>
    <w:rsid w:val="007316B2"/>
    <w:rsid w:val="00745A66"/>
    <w:rsid w:val="00747246"/>
    <w:rsid w:val="007525BA"/>
    <w:rsid w:val="00752A17"/>
    <w:rsid w:val="00763660"/>
    <w:rsid w:val="00766604"/>
    <w:rsid w:val="00771B7C"/>
    <w:rsid w:val="00772519"/>
    <w:rsid w:val="00786AF5"/>
    <w:rsid w:val="0079194A"/>
    <w:rsid w:val="00791CA2"/>
    <w:rsid w:val="00796538"/>
    <w:rsid w:val="00796E5D"/>
    <w:rsid w:val="007A2657"/>
    <w:rsid w:val="007B6A69"/>
    <w:rsid w:val="007C39F8"/>
    <w:rsid w:val="007C5D73"/>
    <w:rsid w:val="007C6455"/>
    <w:rsid w:val="007D197E"/>
    <w:rsid w:val="007D603F"/>
    <w:rsid w:val="007E6B8B"/>
    <w:rsid w:val="007F0A31"/>
    <w:rsid w:val="007F2B04"/>
    <w:rsid w:val="007F5EAC"/>
    <w:rsid w:val="007F68A8"/>
    <w:rsid w:val="007F7363"/>
    <w:rsid w:val="00807E10"/>
    <w:rsid w:val="00812305"/>
    <w:rsid w:val="008130FF"/>
    <w:rsid w:val="00820A7F"/>
    <w:rsid w:val="00823960"/>
    <w:rsid w:val="00824237"/>
    <w:rsid w:val="00825AA8"/>
    <w:rsid w:val="00825F3C"/>
    <w:rsid w:val="008308B2"/>
    <w:rsid w:val="008374DA"/>
    <w:rsid w:val="0085620C"/>
    <w:rsid w:val="0085759E"/>
    <w:rsid w:val="00864934"/>
    <w:rsid w:val="00864EC9"/>
    <w:rsid w:val="0087270B"/>
    <w:rsid w:val="00877488"/>
    <w:rsid w:val="008834FE"/>
    <w:rsid w:val="00891CFC"/>
    <w:rsid w:val="008B524B"/>
    <w:rsid w:val="008C64AA"/>
    <w:rsid w:val="008C6C2F"/>
    <w:rsid w:val="008D180E"/>
    <w:rsid w:val="008F007E"/>
    <w:rsid w:val="008F5348"/>
    <w:rsid w:val="009008FD"/>
    <w:rsid w:val="00915338"/>
    <w:rsid w:val="00917D8F"/>
    <w:rsid w:val="009217E3"/>
    <w:rsid w:val="00940220"/>
    <w:rsid w:val="00940DF7"/>
    <w:rsid w:val="0094408B"/>
    <w:rsid w:val="0094581B"/>
    <w:rsid w:val="00967482"/>
    <w:rsid w:val="00972194"/>
    <w:rsid w:val="00985BFC"/>
    <w:rsid w:val="009A325F"/>
    <w:rsid w:val="009A60FA"/>
    <w:rsid w:val="009A7BF9"/>
    <w:rsid w:val="009B661F"/>
    <w:rsid w:val="009B7B20"/>
    <w:rsid w:val="009C0B38"/>
    <w:rsid w:val="009C5BE8"/>
    <w:rsid w:val="009C7549"/>
    <w:rsid w:val="009D4B15"/>
    <w:rsid w:val="009D7832"/>
    <w:rsid w:val="009E57C3"/>
    <w:rsid w:val="009F446D"/>
    <w:rsid w:val="00A25034"/>
    <w:rsid w:val="00A25808"/>
    <w:rsid w:val="00A43323"/>
    <w:rsid w:val="00A512C3"/>
    <w:rsid w:val="00A56580"/>
    <w:rsid w:val="00A62FCC"/>
    <w:rsid w:val="00A64B66"/>
    <w:rsid w:val="00A73116"/>
    <w:rsid w:val="00A814DB"/>
    <w:rsid w:val="00A87F7D"/>
    <w:rsid w:val="00A97240"/>
    <w:rsid w:val="00A97E3E"/>
    <w:rsid w:val="00AA5703"/>
    <w:rsid w:val="00AB37F6"/>
    <w:rsid w:val="00AB6206"/>
    <w:rsid w:val="00AC08AA"/>
    <w:rsid w:val="00AE0A61"/>
    <w:rsid w:val="00AE3859"/>
    <w:rsid w:val="00AE6C42"/>
    <w:rsid w:val="00AF069A"/>
    <w:rsid w:val="00AF3654"/>
    <w:rsid w:val="00B02786"/>
    <w:rsid w:val="00B068BE"/>
    <w:rsid w:val="00B137EF"/>
    <w:rsid w:val="00B20CAB"/>
    <w:rsid w:val="00B240EA"/>
    <w:rsid w:val="00B3491D"/>
    <w:rsid w:val="00B35692"/>
    <w:rsid w:val="00B36247"/>
    <w:rsid w:val="00B50FF6"/>
    <w:rsid w:val="00B55E1D"/>
    <w:rsid w:val="00B70FAA"/>
    <w:rsid w:val="00B755B3"/>
    <w:rsid w:val="00B7626E"/>
    <w:rsid w:val="00B77B07"/>
    <w:rsid w:val="00B81F26"/>
    <w:rsid w:val="00B94E37"/>
    <w:rsid w:val="00BB0A2C"/>
    <w:rsid w:val="00BB37BC"/>
    <w:rsid w:val="00BB5824"/>
    <w:rsid w:val="00BD2BC3"/>
    <w:rsid w:val="00BE276F"/>
    <w:rsid w:val="00BF20EF"/>
    <w:rsid w:val="00BF25B3"/>
    <w:rsid w:val="00BF2ABC"/>
    <w:rsid w:val="00BF2AF5"/>
    <w:rsid w:val="00C01B41"/>
    <w:rsid w:val="00C0408B"/>
    <w:rsid w:val="00C144E6"/>
    <w:rsid w:val="00C30EED"/>
    <w:rsid w:val="00C35395"/>
    <w:rsid w:val="00C3607D"/>
    <w:rsid w:val="00C43DF2"/>
    <w:rsid w:val="00C45281"/>
    <w:rsid w:val="00C62AEC"/>
    <w:rsid w:val="00C836DC"/>
    <w:rsid w:val="00C8453B"/>
    <w:rsid w:val="00C903D0"/>
    <w:rsid w:val="00C9188D"/>
    <w:rsid w:val="00C924F0"/>
    <w:rsid w:val="00CA3EB9"/>
    <w:rsid w:val="00CB7712"/>
    <w:rsid w:val="00CC1246"/>
    <w:rsid w:val="00CC6D5A"/>
    <w:rsid w:val="00CC7FE7"/>
    <w:rsid w:val="00CD03D7"/>
    <w:rsid w:val="00CD508C"/>
    <w:rsid w:val="00CD6942"/>
    <w:rsid w:val="00CE3DAA"/>
    <w:rsid w:val="00CE7364"/>
    <w:rsid w:val="00CF0F36"/>
    <w:rsid w:val="00CF569F"/>
    <w:rsid w:val="00CF5A4E"/>
    <w:rsid w:val="00D0147E"/>
    <w:rsid w:val="00D1375D"/>
    <w:rsid w:val="00D34416"/>
    <w:rsid w:val="00D36E75"/>
    <w:rsid w:val="00D37B80"/>
    <w:rsid w:val="00D65A9C"/>
    <w:rsid w:val="00D80951"/>
    <w:rsid w:val="00D8244A"/>
    <w:rsid w:val="00D82B72"/>
    <w:rsid w:val="00DA0467"/>
    <w:rsid w:val="00DA0E52"/>
    <w:rsid w:val="00DA34C4"/>
    <w:rsid w:val="00DA480C"/>
    <w:rsid w:val="00DC75C7"/>
    <w:rsid w:val="00DE0572"/>
    <w:rsid w:val="00DE5A8C"/>
    <w:rsid w:val="00DF2CC9"/>
    <w:rsid w:val="00DF3DA9"/>
    <w:rsid w:val="00DF6ADB"/>
    <w:rsid w:val="00E01E99"/>
    <w:rsid w:val="00E0327C"/>
    <w:rsid w:val="00E152C5"/>
    <w:rsid w:val="00E168A2"/>
    <w:rsid w:val="00E16EFB"/>
    <w:rsid w:val="00E20066"/>
    <w:rsid w:val="00E209DF"/>
    <w:rsid w:val="00E2288D"/>
    <w:rsid w:val="00E23142"/>
    <w:rsid w:val="00E356CB"/>
    <w:rsid w:val="00E6586E"/>
    <w:rsid w:val="00E67B25"/>
    <w:rsid w:val="00E7047B"/>
    <w:rsid w:val="00EA31FF"/>
    <w:rsid w:val="00EA5CCA"/>
    <w:rsid w:val="00EA5D70"/>
    <w:rsid w:val="00EA7004"/>
    <w:rsid w:val="00EB3EE7"/>
    <w:rsid w:val="00EB4761"/>
    <w:rsid w:val="00EC2B73"/>
    <w:rsid w:val="00EC44A2"/>
    <w:rsid w:val="00EC6723"/>
    <w:rsid w:val="00ED45A2"/>
    <w:rsid w:val="00F02478"/>
    <w:rsid w:val="00F05068"/>
    <w:rsid w:val="00F074EC"/>
    <w:rsid w:val="00F137D1"/>
    <w:rsid w:val="00F20F9D"/>
    <w:rsid w:val="00F30EFE"/>
    <w:rsid w:val="00F311F1"/>
    <w:rsid w:val="00F31D1A"/>
    <w:rsid w:val="00F33923"/>
    <w:rsid w:val="00F35BD8"/>
    <w:rsid w:val="00F50C24"/>
    <w:rsid w:val="00F65981"/>
    <w:rsid w:val="00F71B32"/>
    <w:rsid w:val="00F72CB4"/>
    <w:rsid w:val="00F83D92"/>
    <w:rsid w:val="00F83DA1"/>
    <w:rsid w:val="00FB6763"/>
    <w:rsid w:val="00FD2275"/>
    <w:rsid w:val="00FD7AD9"/>
    <w:rsid w:val="00FE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3FD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customStyle="1" w:styleId="MTEquationSection">
    <w:name w:val="MTEquationSection"/>
    <w:basedOn w:val="a4"/>
    <w:rsid w:val="00B137EF"/>
    <w:rPr>
      <w:vanish/>
      <w:color w:val="FF0000"/>
    </w:rPr>
  </w:style>
  <w:style w:type="paragraph" w:customStyle="1" w:styleId="MTDisplayEquation">
    <w:name w:val="MTDisplayEquation"/>
    <w:basedOn w:val="a3"/>
    <w:next w:val="a2"/>
    <w:link w:val="MTDisplayEquation0"/>
    <w:rsid w:val="00B137EF"/>
    <w:pPr>
      <w:tabs>
        <w:tab w:val="clear" w:pos="288"/>
        <w:tab w:val="center" w:pos="2440"/>
        <w:tab w:val="right" w:pos="4880"/>
      </w:tabs>
      <w:ind w:firstLine="0"/>
    </w:pPr>
  </w:style>
  <w:style w:type="character" w:customStyle="1" w:styleId="MTDisplayEquation0">
    <w:name w:val="MTDisplayEquation Знак"/>
    <w:basedOn w:val="a9"/>
    <w:link w:val="MTDisplayEquation"/>
    <w:rsid w:val="00B137EF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styleId="af2">
    <w:name w:val="Hyperlink"/>
    <w:basedOn w:val="a4"/>
    <w:uiPriority w:val="99"/>
    <w:unhideWhenUsed/>
    <w:rsid w:val="002C5E0D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2C5E0D"/>
    <w:rPr>
      <w:color w:val="605E5C"/>
      <w:shd w:val="clear" w:color="auto" w:fill="E1DFDD"/>
    </w:rPr>
  </w:style>
  <w:style w:type="character" w:customStyle="1" w:styleId="UnresolvedMention">
    <w:name w:val="Unresolved Mention"/>
    <w:basedOn w:val="a4"/>
    <w:uiPriority w:val="99"/>
    <w:semiHidden/>
    <w:unhideWhenUsed/>
    <w:rsid w:val="00812305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696A84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696A84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696A84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696A84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customStyle="1" w:styleId="MTEquationSection">
    <w:name w:val="MTEquationSection"/>
    <w:basedOn w:val="a4"/>
    <w:rsid w:val="00B137EF"/>
    <w:rPr>
      <w:vanish/>
      <w:color w:val="FF0000"/>
    </w:rPr>
  </w:style>
  <w:style w:type="paragraph" w:customStyle="1" w:styleId="MTDisplayEquation">
    <w:name w:val="MTDisplayEquation"/>
    <w:basedOn w:val="a3"/>
    <w:next w:val="a2"/>
    <w:link w:val="MTDisplayEquation0"/>
    <w:rsid w:val="00B137EF"/>
    <w:pPr>
      <w:tabs>
        <w:tab w:val="clear" w:pos="288"/>
        <w:tab w:val="center" w:pos="2440"/>
        <w:tab w:val="right" w:pos="4880"/>
      </w:tabs>
      <w:ind w:firstLine="0"/>
    </w:pPr>
  </w:style>
  <w:style w:type="character" w:customStyle="1" w:styleId="MTDisplayEquation0">
    <w:name w:val="MTDisplayEquation Знак"/>
    <w:basedOn w:val="a9"/>
    <w:link w:val="MTDisplayEquation"/>
    <w:rsid w:val="00B137EF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styleId="af2">
    <w:name w:val="Hyperlink"/>
    <w:basedOn w:val="a4"/>
    <w:uiPriority w:val="99"/>
    <w:unhideWhenUsed/>
    <w:rsid w:val="002C5E0D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2C5E0D"/>
    <w:rPr>
      <w:color w:val="605E5C"/>
      <w:shd w:val="clear" w:color="auto" w:fill="E1DFDD"/>
    </w:rPr>
  </w:style>
  <w:style w:type="character" w:customStyle="1" w:styleId="UnresolvedMention">
    <w:name w:val="Unresolved Mention"/>
    <w:basedOn w:val="a4"/>
    <w:uiPriority w:val="99"/>
    <w:semiHidden/>
    <w:unhideWhenUsed/>
    <w:rsid w:val="00812305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696A84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696A84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696A84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696A84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2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0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3B21E-F0F9-48B0-8D18-833B38628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2657</Words>
  <Characters>15149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2026-04-16T10:36:00Z</dcterms:created>
  <dcterms:modified xsi:type="dcterms:W3CDTF">2026-04-16T10:36:00Z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(#E1)</vt:lpwstr>
  </property>
</Properties>
</file>