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4E1" w:rsidRPr="005422EF" w:rsidRDefault="00C77B72" w:rsidP="005422EF">
      <w:pPr>
        <w:pStyle w:val="a7"/>
      </w:pPr>
      <w:r w:rsidRPr="00C77B72">
        <w:t xml:space="preserve">Исследование стандартизации в области костюмов </w:t>
      </w:r>
      <w:proofErr w:type="spellStart"/>
      <w:r w:rsidRPr="00C77B72">
        <w:t>телеприсутствия</w:t>
      </w:r>
      <w:proofErr w:type="spellEnd"/>
      <w:r w:rsidRPr="00C77B72">
        <w:t xml:space="preserve"> для взаимодействия </w:t>
      </w:r>
      <w:r w:rsidR="005422EF">
        <w:br/>
      </w:r>
      <w:r w:rsidRPr="00C77B72">
        <w:t xml:space="preserve">с объектами </w:t>
      </w:r>
      <w:proofErr w:type="spellStart"/>
      <w:r w:rsidRPr="00C77B72">
        <w:t>мультивселенной</w:t>
      </w:r>
      <w:proofErr w:type="spellEnd"/>
    </w:p>
    <w:p w:rsidR="005422EF" w:rsidRDefault="0030786A" w:rsidP="005422EF">
      <w:pPr>
        <w:pStyle w:val="ad"/>
        <w:rPr>
          <w:sz w:val="18"/>
          <w:szCs w:val="18"/>
        </w:rPr>
      </w:pPr>
      <w:r>
        <w:t>В.</w:t>
      </w:r>
      <w:r w:rsidR="005422EF">
        <w:t xml:space="preserve"> </w:t>
      </w:r>
      <w:r>
        <w:t>В. Дмитриева, А.</w:t>
      </w:r>
      <w:r w:rsidR="005422EF">
        <w:t xml:space="preserve"> </w:t>
      </w:r>
      <w:r>
        <w:t xml:space="preserve">Н. Волков </w:t>
      </w:r>
    </w:p>
    <w:p w:rsidR="000C44E1" w:rsidRPr="00C77B72" w:rsidRDefault="00C77B72" w:rsidP="005422EF">
      <w:pPr>
        <w:pStyle w:val="ae"/>
      </w:pPr>
      <w:r w:rsidRPr="00C77B72">
        <w:t xml:space="preserve">Санкт-Петербургский государственный университет телекоммуникаций </w:t>
      </w:r>
      <w:r w:rsidR="006B2F92">
        <w:br/>
      </w:r>
      <w:r w:rsidRPr="00C77B72">
        <w:t>им.</w:t>
      </w:r>
      <w:r w:rsidR="006B2F92">
        <w:t xml:space="preserve"> </w:t>
      </w:r>
      <w:r w:rsidRPr="00C77B72">
        <w:t xml:space="preserve">проф. М.А. Бонч-Бруевича </w:t>
      </w:r>
    </w:p>
    <w:p w:rsidR="000C44E1" w:rsidRDefault="00C77B72">
      <w:pPr>
        <w:widowControl w:val="0"/>
        <w:spacing w:before="66"/>
        <w:ind w:right="27" w:firstLine="284"/>
        <w:jc w:val="center"/>
      </w:pPr>
      <w:r w:rsidRPr="00C77B72">
        <w:t>dmitrieva.vv0@gmail.com, artemanv.work@gmail.com</w:t>
      </w:r>
    </w:p>
    <w:p w:rsidR="005422EF" w:rsidRPr="005422EF" w:rsidRDefault="005422EF">
      <w:pPr>
        <w:widowControl w:val="0"/>
        <w:spacing w:before="66"/>
        <w:ind w:right="27" w:firstLine="284"/>
        <w:jc w:val="center"/>
        <w:rPr>
          <w:sz w:val="22"/>
          <w:szCs w:val="22"/>
        </w:rPr>
        <w:sectPr w:rsidR="005422EF" w:rsidRPr="005422EF" w:rsidSect="006B2F92">
          <w:footerReference w:type="default" r:id="rId9"/>
          <w:pgSz w:w="11906" w:h="16838"/>
          <w:pgMar w:top="907" w:right="907" w:bottom="1440" w:left="907" w:header="709" w:footer="709" w:gutter="0"/>
          <w:pgNumType w:start="191"/>
          <w:cols w:space="720"/>
        </w:sectPr>
      </w:pPr>
    </w:p>
    <w:p w:rsidR="000C44E1" w:rsidRPr="00C77B72" w:rsidRDefault="000C44E1">
      <w:pPr>
        <w:tabs>
          <w:tab w:val="left" w:pos="4466"/>
        </w:tabs>
        <w:sectPr w:rsidR="000C44E1" w:rsidRPr="00C77B72">
          <w:type w:val="continuous"/>
          <w:pgSz w:w="11906" w:h="16838"/>
          <w:pgMar w:top="907" w:right="907" w:bottom="1440" w:left="907" w:header="709" w:footer="709" w:gutter="0"/>
          <w:cols w:space="720"/>
        </w:sectPr>
      </w:pPr>
    </w:p>
    <w:p w:rsidR="000C44E1" w:rsidRPr="00C77B72" w:rsidRDefault="00C77B72" w:rsidP="005422EF">
      <w:pPr>
        <w:pStyle w:val="af0"/>
      </w:pPr>
      <w:r w:rsidRPr="00C77B72">
        <w:rPr>
          <w:i/>
          <w:iCs/>
        </w:rPr>
        <w:lastRenderedPageBreak/>
        <w:t>Аннотация.</w:t>
      </w:r>
      <w:r w:rsidRPr="00C77B72">
        <w:t xml:space="preserve"> Развитие технологий привело к формированию новой эры сетей и услуг - </w:t>
      </w:r>
      <w:proofErr w:type="spellStart"/>
      <w:r w:rsidRPr="00C77B72">
        <w:t>мультивселенной</w:t>
      </w:r>
      <w:proofErr w:type="spellEnd"/>
      <w:r w:rsidRPr="00C77B72">
        <w:t>. Объединение множества сетевых вселенных определило новые задачи в части разработки стандартов, которые раскрывают вопросы совместимости, требований качества связи и обслуживания, архитектур и многое другое. В данной статье приведен анализ последних принятых рекомендаций и проектов вкладов Международного Союза Электросвязи (сектор стандартизации электросвязи) в исследовательском периоде 2025</w:t>
      </w:r>
      <w:r w:rsidR="005422EF">
        <w:t>–2</w:t>
      </w:r>
      <w:r w:rsidRPr="00C77B72">
        <w:t>028 гг</w:t>
      </w:r>
      <w:r w:rsidR="005422EF">
        <w:t>.</w:t>
      </w:r>
      <w:r w:rsidRPr="00C77B72">
        <w:t>, на момент 2026</w:t>
      </w:r>
      <w:r w:rsidR="005422EF">
        <w:t xml:space="preserve"> </w:t>
      </w:r>
      <w:r w:rsidRPr="00C77B72">
        <w:t>г</w:t>
      </w:r>
      <w:r w:rsidR="005422EF">
        <w:t>.</w:t>
      </w:r>
      <w:r w:rsidRPr="00C77B72">
        <w:t xml:space="preserve"> в трех исследовательских комиссиях, посвященн</w:t>
      </w:r>
      <w:r w:rsidR="005422EF">
        <w:t xml:space="preserve">ых тематике сетевых вселенных. </w:t>
      </w:r>
    </w:p>
    <w:p w:rsidR="000C44E1" w:rsidRPr="00C77B72" w:rsidRDefault="00C77B72" w:rsidP="005422EF">
      <w:pPr>
        <w:pStyle w:val="af1"/>
      </w:pPr>
      <w:bookmarkStart w:id="0" w:name="bookmark=id.30j0zll" w:colFirst="0" w:colLast="0"/>
      <w:bookmarkEnd w:id="0"/>
      <w:r w:rsidRPr="00C77B72">
        <w:t>Ключевые слова</w:t>
      </w:r>
      <w:r w:rsidR="005422EF">
        <w:t>:</w:t>
      </w:r>
      <w:r w:rsidRPr="00C77B72">
        <w:t xml:space="preserve"> 6G, сетевые вселенные, международные стандарты, МСЭ-Т</w:t>
      </w:r>
    </w:p>
    <w:p w:rsidR="000C44E1" w:rsidRPr="005422EF" w:rsidRDefault="00C77B72" w:rsidP="005422EF">
      <w:pPr>
        <w:pStyle w:val="10"/>
      </w:pPr>
      <w:r w:rsidRPr="00C77B72">
        <w:t>Введение</w:t>
      </w:r>
    </w:p>
    <w:p w:rsidR="000C44E1" w:rsidRPr="00C77B72" w:rsidRDefault="00C77B72" w:rsidP="005422EF">
      <w:pPr>
        <w:pStyle w:val="a3"/>
      </w:pPr>
      <w:r w:rsidRPr="00C77B72">
        <w:t xml:space="preserve">Исследования в области </w:t>
      </w:r>
      <w:proofErr w:type="spellStart"/>
      <w:r w:rsidRPr="00C77B72">
        <w:t>мультивселенной</w:t>
      </w:r>
      <w:proofErr w:type="spellEnd"/>
      <w:r w:rsidRPr="00C77B72">
        <w:t xml:space="preserve"> за последние 3 года плавно переросли в проекты будущих стандартов, определяющих новую эпоху сети, где формируются совсем иные модели взаимодействия человека и объектов сетевых вселенных (от англ. “</w:t>
      </w:r>
      <w:proofErr w:type="spellStart"/>
      <w:r w:rsidRPr="00C77B72">
        <w:t>metaverse</w:t>
      </w:r>
      <w:proofErr w:type="spellEnd"/>
      <w:r w:rsidRPr="00C77B72">
        <w:t xml:space="preserve">”). В этот момент заканчивается привычный “аналоговый” Интернет и начинается новая эра. Для осознания масштаба влияния грядущих изменений стоит обратиться к официальному термину “сетевая вселенная” от Международного Союза Электросвязи (специального </w:t>
      </w:r>
      <w:r w:rsidRPr="005422EF">
        <w:t>агентства</w:t>
      </w:r>
      <w:r w:rsidRPr="00C77B72">
        <w:t xml:space="preserve"> ООН), определенном в совершенно новом стандарте Y.4238: “Требования к интеграции виртуального и физического миров посредством цифровых двойников в </w:t>
      </w:r>
      <w:proofErr w:type="spellStart"/>
      <w:r w:rsidRPr="00C77B72">
        <w:t>метавселенной</w:t>
      </w:r>
      <w:proofErr w:type="spellEnd"/>
      <w:r w:rsidRPr="00C77B72">
        <w:t xml:space="preserve">”, который был утвержден в конце 2025 г. </w:t>
      </w:r>
    </w:p>
    <w:p w:rsidR="000C44E1" w:rsidRPr="00C77B72" w:rsidRDefault="00C77B72">
      <w:pPr>
        <w:pBdr>
          <w:top w:val="nil"/>
          <w:left w:val="nil"/>
          <w:bottom w:val="nil"/>
          <w:right w:val="nil"/>
          <w:between w:val="nil"/>
        </w:pBdr>
        <w:tabs>
          <w:tab w:val="left" w:pos="288"/>
        </w:tabs>
        <w:spacing w:after="120" w:line="228" w:lineRule="auto"/>
        <w:ind w:firstLine="289"/>
        <w:jc w:val="both"/>
      </w:pPr>
      <w:r w:rsidRPr="00C77B72">
        <w:rPr>
          <w:lang w:val="en-US"/>
        </w:rPr>
        <w:t>“</w:t>
      </w:r>
      <w:proofErr w:type="spellStart"/>
      <w:proofErr w:type="gramStart"/>
      <w:r w:rsidRPr="00C77B72">
        <w:rPr>
          <w:i/>
          <w:iCs/>
          <w:lang w:val="en-US"/>
        </w:rPr>
        <w:t>metaverse</w:t>
      </w:r>
      <w:proofErr w:type="spellEnd"/>
      <w:proofErr w:type="gramEnd"/>
      <w:r w:rsidRPr="00C77B72">
        <w:rPr>
          <w:i/>
          <w:iCs/>
          <w:lang w:val="en-US"/>
        </w:rPr>
        <w:t xml:space="preserve">: A collective virtual environment where physical and virtual worlds converge, that enables users to interact with shared digital spaces, objects and services. NOTE – A </w:t>
      </w:r>
      <w:proofErr w:type="spellStart"/>
      <w:r w:rsidRPr="00C77B72">
        <w:rPr>
          <w:i/>
          <w:iCs/>
          <w:lang w:val="en-US"/>
        </w:rPr>
        <w:t>metaverse</w:t>
      </w:r>
      <w:proofErr w:type="spellEnd"/>
      <w:r w:rsidRPr="00C77B72">
        <w:rPr>
          <w:i/>
          <w:iCs/>
          <w:lang w:val="en-US"/>
        </w:rPr>
        <w:t xml:space="preserve"> can be virtual, augmented, representative of or associated with the physical world.</w:t>
      </w:r>
      <w:r w:rsidRPr="00C77B72">
        <w:rPr>
          <w:lang w:val="en-US"/>
        </w:rPr>
        <w:t xml:space="preserve">” </w:t>
      </w:r>
      <w:proofErr w:type="gramStart"/>
      <w:r w:rsidR="005422EF">
        <w:t>(</w:t>
      </w:r>
      <w:r w:rsidRPr="00C77B72">
        <w:t xml:space="preserve">с англ.: </w:t>
      </w:r>
      <w:proofErr w:type="gramEnd"/>
    </w:p>
    <w:p w:rsidR="000C44E1" w:rsidRPr="00C77B72" w:rsidRDefault="00C77B72">
      <w:pPr>
        <w:pBdr>
          <w:top w:val="nil"/>
          <w:left w:val="nil"/>
          <w:bottom w:val="nil"/>
          <w:right w:val="nil"/>
          <w:between w:val="nil"/>
        </w:pBdr>
        <w:tabs>
          <w:tab w:val="left" w:pos="288"/>
        </w:tabs>
        <w:spacing w:after="120" w:line="228" w:lineRule="auto"/>
        <w:ind w:firstLine="289"/>
        <w:jc w:val="both"/>
      </w:pPr>
      <w:proofErr w:type="spellStart"/>
      <w:r w:rsidRPr="00C77B72">
        <w:rPr>
          <w:i/>
          <w:iCs/>
        </w:rPr>
        <w:t>Метавселенная</w:t>
      </w:r>
      <w:proofErr w:type="spellEnd"/>
      <w:r w:rsidRPr="00C77B72">
        <w:rPr>
          <w:i/>
          <w:iCs/>
        </w:rPr>
        <w:t xml:space="preserve">: совокупная виртуальная среда, в которой происходит конвергенция физического и виртуального миров и которая обеспечивает пользователям возможность взаимодействия в общих цифровых пространствах, с объектами и услугами. </w:t>
      </w:r>
      <w:r w:rsidRPr="00C77B72">
        <w:rPr>
          <w:i/>
          <w:iCs/>
        </w:rPr>
        <w:tab/>
        <w:t xml:space="preserve">Примечание: </w:t>
      </w:r>
      <w:proofErr w:type="spellStart"/>
      <w:r w:rsidRPr="00C77B72">
        <w:rPr>
          <w:i/>
          <w:iCs/>
        </w:rPr>
        <w:t>метавселенная</w:t>
      </w:r>
      <w:proofErr w:type="spellEnd"/>
      <w:r w:rsidRPr="00C77B72">
        <w:rPr>
          <w:i/>
          <w:iCs/>
        </w:rPr>
        <w:t xml:space="preserve"> может быть виртуальной, дополненной, представлять физический мир или быть связанной с ним</w:t>
      </w:r>
      <w:r w:rsidRPr="00C77B72">
        <w:t>).</w:t>
      </w:r>
    </w:p>
    <w:p w:rsidR="000C44E1" w:rsidRPr="00C77B72" w:rsidRDefault="00C77B72" w:rsidP="005422EF">
      <w:pPr>
        <w:pStyle w:val="a3"/>
      </w:pPr>
      <w:r w:rsidRPr="00C77B72">
        <w:t>Стоит обратить внимание также на более расширенный термин, который был изначально сформулирован на основе анализа множества различны</w:t>
      </w:r>
      <w:bookmarkStart w:id="1" w:name="_GoBack"/>
      <w:bookmarkEnd w:id="1"/>
      <w:r w:rsidRPr="00C77B72">
        <w:t xml:space="preserve">х </w:t>
      </w:r>
      <w:r w:rsidRPr="00C77B72">
        <w:lastRenderedPageBreak/>
        <w:t xml:space="preserve">источником литературы (от научных публикаций, официальных опросов и до художественной литературы) и представлен в технической спецификации </w:t>
      </w:r>
      <w:proofErr w:type="gramStart"/>
      <w:r w:rsidRPr="00C77B72">
        <w:t>Фокус-группы</w:t>
      </w:r>
      <w:proofErr w:type="gramEnd"/>
      <w:r w:rsidRPr="00C77B72">
        <w:t xml:space="preserve"> МСЭ по </w:t>
      </w:r>
      <w:proofErr w:type="spellStart"/>
      <w:r w:rsidRPr="00C77B72">
        <w:t>метавселенным</w:t>
      </w:r>
      <w:proofErr w:type="spellEnd"/>
      <w:r w:rsidRPr="00C77B72">
        <w:t xml:space="preserve"> </w:t>
      </w:r>
      <w:r w:rsidR="005422EF">
        <w:t>–</w:t>
      </w:r>
      <w:r w:rsidRPr="00C77B72">
        <w:t xml:space="preserve"> </w:t>
      </w:r>
      <w:proofErr w:type="spellStart"/>
      <w:r w:rsidRPr="00C77B72">
        <w:t>Technical</w:t>
      </w:r>
      <w:proofErr w:type="spellEnd"/>
      <w:r w:rsidRPr="00C77B72">
        <w:t xml:space="preserve"> </w:t>
      </w:r>
      <w:proofErr w:type="spellStart"/>
      <w:r w:rsidRPr="00C77B72">
        <w:t>Specification</w:t>
      </w:r>
      <w:proofErr w:type="spellEnd"/>
      <w:r w:rsidRPr="00C77B72">
        <w:t xml:space="preserve"> ITU FGMV-20:</w:t>
      </w:r>
    </w:p>
    <w:p w:rsidR="000C44E1" w:rsidRPr="00C77B72" w:rsidRDefault="00C77B72">
      <w:pPr>
        <w:pBdr>
          <w:top w:val="nil"/>
          <w:left w:val="nil"/>
          <w:bottom w:val="nil"/>
          <w:right w:val="nil"/>
          <w:between w:val="nil"/>
        </w:pBdr>
        <w:tabs>
          <w:tab w:val="left" w:pos="288"/>
        </w:tabs>
        <w:spacing w:after="120" w:line="228" w:lineRule="auto"/>
        <w:jc w:val="both"/>
        <w:rPr>
          <w:i/>
          <w:iCs/>
        </w:rPr>
      </w:pPr>
      <w:r w:rsidRPr="00C77B72">
        <w:t>“</w:t>
      </w:r>
      <w:proofErr w:type="spellStart"/>
      <w:r w:rsidRPr="00C77B72">
        <w:rPr>
          <w:i/>
          <w:iCs/>
        </w:rPr>
        <w:t>Метавселенная</w:t>
      </w:r>
      <w:proofErr w:type="spellEnd"/>
      <w:r w:rsidRPr="00C77B72">
        <w:rPr>
          <w:i/>
          <w:iCs/>
        </w:rPr>
        <w:t xml:space="preserve">: интегрированная экосистема виртуальных миров, предоставляющая пользователям </w:t>
      </w:r>
      <w:proofErr w:type="spellStart"/>
      <w:r w:rsidRPr="00C77B72">
        <w:rPr>
          <w:i/>
          <w:iCs/>
        </w:rPr>
        <w:t>иммерсивный</w:t>
      </w:r>
      <w:proofErr w:type="spellEnd"/>
      <w:r w:rsidRPr="00C77B72">
        <w:rPr>
          <w:i/>
          <w:iCs/>
        </w:rPr>
        <w:t xml:space="preserve"> опыт и обеспечивающая трансформацию существующих ценностей, а также создание новых ценностей в экономическом, экологическом, социальном и культурном аспектах. </w:t>
      </w:r>
    </w:p>
    <w:p w:rsidR="000C44E1" w:rsidRPr="00C77B72" w:rsidRDefault="00C77B72">
      <w:pPr>
        <w:pBdr>
          <w:top w:val="nil"/>
          <w:left w:val="nil"/>
          <w:bottom w:val="nil"/>
          <w:right w:val="nil"/>
          <w:between w:val="nil"/>
        </w:pBdr>
        <w:tabs>
          <w:tab w:val="left" w:pos="288"/>
        </w:tabs>
        <w:spacing w:after="120" w:line="228" w:lineRule="auto"/>
        <w:jc w:val="both"/>
      </w:pPr>
      <w:r w:rsidRPr="00C77B72">
        <w:rPr>
          <w:i/>
          <w:iCs/>
        </w:rPr>
        <w:tab/>
        <w:t xml:space="preserve">Примечание: </w:t>
      </w:r>
      <w:proofErr w:type="spellStart"/>
      <w:r w:rsidRPr="00C77B72">
        <w:rPr>
          <w:i/>
          <w:iCs/>
        </w:rPr>
        <w:t>метавселенная</w:t>
      </w:r>
      <w:proofErr w:type="spellEnd"/>
      <w:r w:rsidRPr="00C77B72">
        <w:rPr>
          <w:i/>
          <w:iCs/>
        </w:rPr>
        <w:t xml:space="preserve"> может быть виртуальной, дополненной, представлять физический мир или быть связанной с ним</w:t>
      </w:r>
      <w:r w:rsidRPr="00C77B72">
        <w:t>.”</w:t>
      </w:r>
    </w:p>
    <w:p w:rsidR="000C44E1" w:rsidRPr="00C77B72" w:rsidRDefault="00C77B72" w:rsidP="005422EF">
      <w:pPr>
        <w:pStyle w:val="a3"/>
      </w:pPr>
      <w:r w:rsidRPr="00C77B72">
        <w:t xml:space="preserve">В версии от фокус группы, выполняющей роль пре-стандартизации, отмечено то влияние, которое окажет развитие сетевых вселенных, объединенных </w:t>
      </w:r>
      <w:proofErr w:type="gramStart"/>
      <w:r w:rsidRPr="00C77B72">
        <w:t>в</w:t>
      </w:r>
      <w:proofErr w:type="gramEnd"/>
      <w:r w:rsidRPr="00C77B72">
        <w:t xml:space="preserve"> единую </w:t>
      </w:r>
      <w:proofErr w:type="spellStart"/>
      <w:r w:rsidRPr="00C77B72">
        <w:t>мультивселенную</w:t>
      </w:r>
      <w:proofErr w:type="spellEnd"/>
      <w:r w:rsidRPr="00C77B72">
        <w:t xml:space="preserve">. Ранее упомянутые новые модели взаимодействия человека и объектов сетевых вселенных сформируют совершенно новые ценности в экономическом, экологическом и социальном аспекте. Формирование цифрового общества благодаря широкому развитию Интернета вещей </w:t>
      </w:r>
      <w:r w:rsidR="005422EF" w:rsidRPr="00C77B72">
        <w:t xml:space="preserve">в свое время </w:t>
      </w:r>
      <w:r w:rsidRPr="00C77B72">
        <w:t xml:space="preserve">сформировало предпосылки и базовую инфраструктуру создания смешанных миров, зеркальных миров, где человек/пользователь представлен в виде </w:t>
      </w:r>
      <w:proofErr w:type="spellStart"/>
      <w:r w:rsidRPr="00C77B72">
        <w:t>аватара</w:t>
      </w:r>
      <w:proofErr w:type="spellEnd"/>
      <w:r w:rsidRPr="00C77B72">
        <w:t xml:space="preserve">, объекты сетевой вселенной </w:t>
      </w:r>
      <w:r w:rsidR="005422EF">
        <w:t>–</w:t>
      </w:r>
      <w:r w:rsidRPr="00C77B72">
        <w:t xml:space="preserve"> сетью цифровых двойников или только виртуальными сущностями (дэ-факто математическими моделями) [1</w:t>
      </w:r>
      <w:r w:rsidR="005422EF">
        <w:t>–</w:t>
      </w:r>
      <w:r w:rsidRPr="00C77B72">
        <w:t xml:space="preserve">2]. Таким образом, в области развития сетевых вселенных особенно актуальным вопросом является исследование методов взаимодействия человека и его </w:t>
      </w:r>
      <w:proofErr w:type="spellStart"/>
      <w:r w:rsidRPr="00C77B72">
        <w:t>аватара</w:t>
      </w:r>
      <w:proofErr w:type="spellEnd"/>
      <w:r w:rsidRPr="00C77B72">
        <w:t xml:space="preserve">. Для предоставления совершенного иного, нового </w:t>
      </w:r>
      <w:proofErr w:type="spellStart"/>
      <w:r w:rsidRPr="00C77B72">
        <w:t>иммерсивного</w:t>
      </w:r>
      <w:proofErr w:type="spellEnd"/>
      <w:r w:rsidRPr="00C77B72">
        <w:t xml:space="preserve"> опыта, в научных публикациях [3], а также в одном из проектов будущих стандартов МСЭ, предлагается использовать костюмы </w:t>
      </w:r>
      <w:sdt>
        <w:sdtPr>
          <w:tag w:val="goog_rdk_0"/>
          <w:id w:val="-891248032"/>
        </w:sdtPr>
        <w:sdtEndPr/>
        <w:sdtContent>
          <w:commentRangeStart w:id="2"/>
        </w:sdtContent>
      </w:sdt>
      <w:proofErr w:type="spellStart"/>
      <w:r w:rsidRPr="00C77B72">
        <w:t>телеприсутствия</w:t>
      </w:r>
      <w:commentRangeEnd w:id="2"/>
      <w:proofErr w:type="spellEnd"/>
      <w:r w:rsidR="005422EF">
        <w:t xml:space="preserve"> </w:t>
      </w:r>
      <w:r w:rsidRPr="00C77B72">
        <w:commentReference w:id="2"/>
      </w:r>
      <w:r w:rsidRPr="00C77B72">
        <w:t xml:space="preserve">[4]. Костюмы </w:t>
      </w:r>
      <w:proofErr w:type="spellStart"/>
      <w:r w:rsidRPr="00C77B72">
        <w:t>телеприсутствия</w:t>
      </w:r>
      <w:proofErr w:type="spellEnd"/>
      <w:r w:rsidRPr="00C77B72">
        <w:t xml:space="preserve"> могут быть построены на различных принципах, методах, но как к пользовательскому устройству к ним предъявляются требования устройств Тактильного интернета. Данные требования уже были отражены на уровне сетей 5G/IMT-2020 (в классе сетей и услуг URLLC), а также получили свое развитие в сетях 6G/IMT-2030 (в классе сетей и услуг HRLLC). </w:t>
      </w:r>
    </w:p>
    <w:p w:rsidR="000C44E1" w:rsidRPr="00C77B72" w:rsidRDefault="00C77B72" w:rsidP="005422EF">
      <w:pPr>
        <w:pStyle w:val="a3"/>
      </w:pPr>
      <w:r w:rsidRPr="00C77B72">
        <w:t xml:space="preserve">В тоже время, рассматривая Костюм </w:t>
      </w:r>
      <w:proofErr w:type="spellStart"/>
      <w:r w:rsidRPr="00C77B72">
        <w:t>телеприсутствия</w:t>
      </w:r>
      <w:proofErr w:type="spellEnd"/>
      <w:r w:rsidRPr="00C77B72">
        <w:t xml:space="preserve"> как новое пользовательское устройство, необходимо учитывать системность в части его взаимодействия с физическим миром (его объектами), а также объектами </w:t>
      </w:r>
      <w:r w:rsidRPr="00C77B72">
        <w:lastRenderedPageBreak/>
        <w:t xml:space="preserve">сетевой вселенной, где в той же локации могут работать и другие костюмы </w:t>
      </w:r>
      <w:proofErr w:type="spellStart"/>
      <w:r w:rsidRPr="00C77B72">
        <w:t>телеприсутствия</w:t>
      </w:r>
      <w:proofErr w:type="spellEnd"/>
      <w:r w:rsidRPr="00C77B72">
        <w:t xml:space="preserve">. </w:t>
      </w:r>
      <w:proofErr w:type="gramStart"/>
      <w:r w:rsidRPr="00C77B72">
        <w:t>Тем самым вновь ставятся задачи по разработке различных архитектурных решений (сеть, облако, программные решения), сигнальным требованиям и протоколам и др. Для инициализации процесса разработки проектов стандартов в рамках Всемирной Ассамблеи Электросвязи (ВАСЭ-24), прошедшей в г.</w:t>
      </w:r>
      <w:r w:rsidR="005422EF">
        <w:t xml:space="preserve"> </w:t>
      </w:r>
      <w:r w:rsidRPr="00C77B72">
        <w:t>Нью-Дели была принята новая Резолюция 105, поощряющая и укрепляющая процессы стандартизации в области сетевых вселенных как следующей эры развития сетей и услуг.</w:t>
      </w:r>
      <w:proofErr w:type="gramEnd"/>
      <w:r w:rsidRPr="00C77B72">
        <w:t xml:space="preserve"> Данная резолюция запустила новый исследовательский период в МСЭ 2025-2028 </w:t>
      </w:r>
      <w:proofErr w:type="spellStart"/>
      <w:r w:rsidRPr="00C77B72">
        <w:t>гг</w:t>
      </w:r>
      <w:proofErr w:type="spellEnd"/>
      <w:r w:rsidRPr="00C77B72">
        <w:t xml:space="preserve">, где в каждом соответствующем исследовательском вопросе были включены в мандат соответствующие пункты, посвященные протоколам, архитектурам, безопасности </w:t>
      </w:r>
      <w:proofErr w:type="spellStart"/>
      <w:r w:rsidRPr="00C77B72">
        <w:t>метавселенных</w:t>
      </w:r>
      <w:proofErr w:type="spellEnd"/>
      <w:r w:rsidRPr="00C77B72">
        <w:t xml:space="preserve"> (или иначе, сетевых вселенных). Рассмотрим некоторые из положений Резолюции по развитию и стандартизации </w:t>
      </w:r>
      <w:proofErr w:type="spellStart"/>
      <w:r w:rsidRPr="00C77B72">
        <w:t>метавселенных</w:t>
      </w:r>
      <w:proofErr w:type="spellEnd"/>
      <w:r w:rsidRPr="00C77B72">
        <w:t>, в части  “</w:t>
      </w:r>
      <w:sdt>
        <w:sdtPr>
          <w:tag w:val="goog_rdk_1"/>
          <w:id w:val="1298325387"/>
        </w:sdtPr>
        <w:sdtEndPr/>
        <w:sdtContent>
          <w:commentRangeStart w:id="3"/>
        </w:sdtContent>
      </w:sdt>
      <w:r w:rsidRPr="00C77B72">
        <w:t>отмечает</w:t>
      </w:r>
      <w:commentRangeEnd w:id="3"/>
      <w:r w:rsidRPr="00C77B72">
        <w:commentReference w:id="3"/>
      </w:r>
      <w:r w:rsidRPr="00C77B72">
        <w:t>” приводятся следу</w:t>
      </w:r>
      <w:r w:rsidR="005422EF">
        <w:t>ю</w:t>
      </w:r>
      <w:r w:rsidRPr="00C77B72">
        <w:t>щие пункты [5]:</w:t>
      </w:r>
    </w:p>
    <w:p w:rsidR="000C44E1" w:rsidRPr="00C77B72" w:rsidRDefault="00C77B72" w:rsidP="005422EF">
      <w:pPr>
        <w:pStyle w:val="-"/>
      </w:pPr>
      <w:proofErr w:type="spellStart"/>
      <w:r w:rsidRPr="00C77B72">
        <w:t>метавселенная</w:t>
      </w:r>
      <w:proofErr w:type="spellEnd"/>
      <w:r w:rsidRPr="00C77B72">
        <w:t xml:space="preserve"> становится ключевой движущей силой социально-экономических изменений, выходящих за рамки простого технологического прогресса;</w:t>
      </w:r>
    </w:p>
    <w:p w:rsidR="000C44E1" w:rsidRPr="00C77B72" w:rsidRDefault="00C77B72" w:rsidP="005422EF">
      <w:pPr>
        <w:pStyle w:val="-"/>
      </w:pPr>
      <w:proofErr w:type="spellStart"/>
      <w:r w:rsidRPr="00C77B72">
        <w:t>метавселенная</w:t>
      </w:r>
      <w:proofErr w:type="spellEnd"/>
      <w:r w:rsidRPr="00C77B72">
        <w:t xml:space="preserve"> как таковая не является какой-либо новой “технологией”, но скорее результатом сочетания различных появляющихся технологий электросвязи/ИКТ и может быть реализована путем объединения различных базовых технологий и стандартов многих соответствующих организаций по разработке стандартов (ОРС);</w:t>
      </w:r>
    </w:p>
    <w:p w:rsidR="000C44E1" w:rsidRPr="00C77B72" w:rsidRDefault="00C77B72" w:rsidP="005422EF">
      <w:pPr>
        <w:pStyle w:val="-"/>
      </w:pPr>
      <w:r w:rsidRPr="00C77B72">
        <w:t xml:space="preserve">потенциальные проблемы, связанные с отсутствием единого понимания, а также с </w:t>
      </w:r>
      <w:proofErr w:type="spellStart"/>
      <w:r w:rsidRPr="00C77B72">
        <w:t>нестандартизированными</w:t>
      </w:r>
      <w:proofErr w:type="spellEnd"/>
      <w:r w:rsidRPr="00C77B72">
        <w:t xml:space="preserve"> приложениями, препятствуют развитию </w:t>
      </w:r>
      <w:proofErr w:type="spellStart"/>
      <w:r w:rsidRPr="00C77B72">
        <w:t>метавселенной</w:t>
      </w:r>
      <w:proofErr w:type="spellEnd"/>
      <w:r w:rsidRPr="00C77B72">
        <w:t xml:space="preserve">, тогда как стандартизация </w:t>
      </w:r>
      <w:proofErr w:type="spellStart"/>
      <w:r w:rsidRPr="00C77B72">
        <w:t>метавселенной</w:t>
      </w:r>
      <w:proofErr w:type="spellEnd"/>
      <w:r w:rsidRPr="00C77B72">
        <w:t xml:space="preserve"> необходима для содействия полноценному развитию экосистемы </w:t>
      </w:r>
      <w:proofErr w:type="spellStart"/>
      <w:r w:rsidRPr="00C77B72">
        <w:t>метавселенной</w:t>
      </w:r>
      <w:proofErr w:type="spellEnd"/>
      <w:r w:rsidRPr="00C77B72">
        <w:t>;</w:t>
      </w:r>
    </w:p>
    <w:p w:rsidR="000C44E1" w:rsidRPr="00C77B72" w:rsidRDefault="00C77B72" w:rsidP="005422EF">
      <w:pPr>
        <w:pStyle w:val="-"/>
      </w:pPr>
      <w:r w:rsidRPr="00C77B72">
        <w:t xml:space="preserve">ведущие ОРС по всему миру признали необходимость и важность стандартизации </w:t>
      </w:r>
      <w:proofErr w:type="spellStart"/>
      <w:r w:rsidRPr="00C77B72">
        <w:t>метавселенной</w:t>
      </w:r>
      <w:proofErr w:type="spellEnd"/>
      <w:r w:rsidRPr="00C77B72">
        <w:t xml:space="preserve"> и активно участвуют в работе по разработке стандартов и поощряют такую работу;</w:t>
      </w:r>
    </w:p>
    <w:p w:rsidR="000C44E1" w:rsidRPr="00C77B72" w:rsidRDefault="00C77B72" w:rsidP="005422EF">
      <w:pPr>
        <w:pStyle w:val="-"/>
      </w:pPr>
      <w:r w:rsidRPr="00C77B72">
        <w:t xml:space="preserve">МСЭ-Т также необходимо далее продвигать и укреплять работу по стандартизации будущих приложений и услуг электросвязи/ИКТ, связанных с </w:t>
      </w:r>
      <w:proofErr w:type="spellStart"/>
      <w:r w:rsidRPr="00C77B72">
        <w:t>метавселенной</w:t>
      </w:r>
      <w:proofErr w:type="spellEnd"/>
      <w:r w:rsidRPr="00C77B72">
        <w:t>;</w:t>
      </w:r>
    </w:p>
    <w:p w:rsidR="000C44E1" w:rsidRPr="00C77B72" w:rsidRDefault="00C77B72" w:rsidP="005422EF">
      <w:pPr>
        <w:pStyle w:val="-"/>
        <w:spacing w:after="120"/>
      </w:pPr>
      <w:r w:rsidRPr="00C77B72">
        <w:t xml:space="preserve">Форум МСЭ по </w:t>
      </w:r>
      <w:proofErr w:type="spellStart"/>
      <w:r w:rsidRPr="00C77B72">
        <w:t>метавселенной</w:t>
      </w:r>
      <w:proofErr w:type="spellEnd"/>
      <w:r w:rsidRPr="00C77B72">
        <w:t xml:space="preserve">, День виртуальных миров Организации Объединенных Наций и мероприятие </w:t>
      </w:r>
      <w:r w:rsidR="005422EF">
        <w:t>«</w:t>
      </w:r>
      <w:r w:rsidRPr="00C77B72">
        <w:t>Интеллектуальный марафон Организации Объединенных Наций</w:t>
      </w:r>
      <w:r w:rsidR="005422EF">
        <w:t>»</w:t>
      </w:r>
      <w:r w:rsidRPr="00C77B72">
        <w:t xml:space="preserve"> являются площадками для продвижения общего видения открытой, функционально совместимой, безопасной, надежной, инклюзивной, доступной и устойчивой </w:t>
      </w:r>
      <w:proofErr w:type="spellStart"/>
      <w:r w:rsidRPr="00C77B72">
        <w:t>метавселенной</w:t>
      </w:r>
      <w:proofErr w:type="spellEnd"/>
      <w:r w:rsidRPr="00C77B72">
        <w:t xml:space="preserve"> с участием многих заинтересованных сторон во всем мире</w:t>
      </w:r>
      <w:r w:rsidR="005422EF">
        <w:t>.</w:t>
      </w:r>
    </w:p>
    <w:p w:rsidR="000C44E1" w:rsidRPr="00C77B72" w:rsidRDefault="00C77B72" w:rsidP="005422EF">
      <w:pPr>
        <w:pStyle w:val="a3"/>
      </w:pPr>
      <w:proofErr w:type="gramStart"/>
      <w:r w:rsidRPr="00C77B72">
        <w:t xml:space="preserve">В части “решает”, кроме основных решений было сформирована специальная группа по совместной координационной деятельности по </w:t>
      </w:r>
      <w:proofErr w:type="spellStart"/>
      <w:r w:rsidRPr="00C77B72">
        <w:t>метавселенной</w:t>
      </w:r>
      <w:proofErr w:type="spellEnd"/>
      <w:r w:rsidRPr="00C77B72">
        <w:t xml:space="preserve"> (JCA</w:t>
      </w:r>
      <w:r w:rsidRPr="00C77B72">
        <w:rPr>
          <w:rFonts w:ascii="Cambria Math" w:hAnsi="Cambria Math" w:cs="Cambria Math"/>
        </w:rPr>
        <w:t>‐</w:t>
      </w:r>
      <w:r w:rsidRPr="00C77B72">
        <w:t xml:space="preserve">MV) при Консультативной группе по стандартизации электросвязи (КГСЭ) для координации деятельности по </w:t>
      </w:r>
      <w:r w:rsidRPr="00C77B72">
        <w:lastRenderedPageBreak/>
        <w:t xml:space="preserve">стандартизации </w:t>
      </w:r>
      <w:proofErr w:type="spellStart"/>
      <w:r w:rsidRPr="00C77B72">
        <w:t>метавселенной</w:t>
      </w:r>
      <w:proofErr w:type="spellEnd"/>
      <w:r w:rsidRPr="00C77B72">
        <w:t xml:space="preserve"> и ведения дорожной карты стандартизации с целью координации действий соответствующих исследовательских комиссий МСЭ-Т с ОРС и соответствующими сторонами за пределами МСЭ-Т.</w:t>
      </w:r>
      <w:proofErr w:type="gramEnd"/>
    </w:p>
    <w:p w:rsidR="000C44E1" w:rsidRPr="00C77B72" w:rsidRDefault="00C77B72" w:rsidP="005422EF">
      <w:pPr>
        <w:pStyle w:val="a3"/>
      </w:pPr>
      <w:r w:rsidRPr="00C77B72">
        <w:t xml:space="preserve">Таким образом, Резолюция 105 является фундаментальным документом, благодаря которому на данный момент за прошедший 2025 год (первый активный год работы исследовательского периода) были разработаны 29 проектов стандартов в рамках 11 Исследовательской комиссии, 20 Исследовательской комиссии и 21 Исследовательской комиссии. Стоит отметить, что в составе данных документов есть вклады (проекты стандартов) и от Российской Федерации, а также совместные документы со странами СНГ. Ниже рассмотрим те вопросы, которым посвящены данные проекты стандартов. </w:t>
      </w:r>
    </w:p>
    <w:p w:rsidR="000C44E1" w:rsidRPr="00C77B72" w:rsidRDefault="00C77B72" w:rsidP="005422EF">
      <w:pPr>
        <w:pStyle w:val="10"/>
      </w:pPr>
      <w:r w:rsidRPr="00C77B72">
        <w:t>Анализ стандартизации в текущем исследовательском периоде МСЭ-Т</w:t>
      </w:r>
    </w:p>
    <w:p w:rsidR="000C44E1" w:rsidRPr="00C77B72" w:rsidRDefault="00C77B72" w:rsidP="005422EF">
      <w:pPr>
        <w:pStyle w:val="2"/>
      </w:pPr>
      <w:r w:rsidRPr="00C77B72">
        <w:t>Статистический анализ принятых рекомендаций и проектов вкладов исследовательском периоде 2025-2028 гг</w:t>
      </w:r>
      <w:r w:rsidR="005422EF">
        <w:t>.</w:t>
      </w:r>
      <w:r w:rsidRPr="00C77B72">
        <w:t xml:space="preserve"> </w:t>
      </w:r>
    </w:p>
    <w:p w:rsidR="000C44E1" w:rsidRPr="00C77B72" w:rsidRDefault="00C77B72" w:rsidP="005422EF">
      <w:pPr>
        <w:pStyle w:val="a3"/>
      </w:pPr>
      <w:bookmarkStart w:id="4" w:name="_heading=h.ncjlqcrxpr5o" w:colFirst="0" w:colLast="0"/>
      <w:bookmarkEnd w:id="4"/>
      <w:r w:rsidRPr="00C77B72">
        <w:t>Для анализа существующей активности в области стандартизации сетевых вселенных были взяты три основные исследовательские комиссии, упомянутые выше. Данные комиссии посвящены вопросам:</w:t>
      </w:r>
    </w:p>
    <w:p w:rsidR="000C44E1" w:rsidRPr="00C77B72" w:rsidRDefault="00C77B72" w:rsidP="005422EF">
      <w:pPr>
        <w:pStyle w:val="-"/>
      </w:pPr>
      <w:bookmarkStart w:id="5" w:name="_heading=h.4o549dnie7ix" w:colFirst="0" w:colLast="0"/>
      <w:bookmarkEnd w:id="5"/>
      <w:r w:rsidRPr="00C77B72">
        <w:t xml:space="preserve">ИК11 — Требования к сигнализации, протоколы, спецификации испытаний/тестирование и борьба с </w:t>
      </w:r>
      <w:proofErr w:type="gramStart"/>
      <w:r w:rsidRPr="00C77B72">
        <w:t>поддельными</w:t>
      </w:r>
      <w:proofErr w:type="gramEnd"/>
      <w:r w:rsidRPr="00C77B72">
        <w:t xml:space="preserve"> телекоммуникационными/ ИКТ-устройствами. </w:t>
      </w:r>
      <w:proofErr w:type="gramStart"/>
      <w:r w:rsidRPr="00C77B72">
        <w:t xml:space="preserve">Исследовательской группе 11 поручено проводить исследования, связанные с архитектурой систем сигнализации, требованиями к сигнализации и протоколами для всех типов сетей, таких как сети будущего (FN), сети облачных вычислений, межсетевое взаимодействие на основе </w:t>
      </w:r>
      <w:proofErr w:type="spellStart"/>
      <w:r w:rsidRPr="00C77B72">
        <w:t>VoLTE</w:t>
      </w:r>
      <w:proofErr w:type="spellEnd"/>
      <w:r w:rsidRPr="00C77B72">
        <w:t>/</w:t>
      </w:r>
      <w:proofErr w:type="spellStart"/>
      <w:r w:rsidRPr="00C77B72">
        <w:t>ViLTE</w:t>
      </w:r>
      <w:proofErr w:type="spellEnd"/>
      <w:r w:rsidRPr="00C77B72">
        <w:t>/</w:t>
      </w:r>
      <w:proofErr w:type="spellStart"/>
      <w:r w:rsidRPr="00C77B72">
        <w:t>VoNR</w:t>
      </w:r>
      <w:proofErr w:type="spellEnd"/>
      <w:r w:rsidRPr="00C77B72">
        <w:t>/</w:t>
      </w:r>
      <w:proofErr w:type="spellStart"/>
      <w:r w:rsidRPr="00C77B72">
        <w:t>ViNR</w:t>
      </w:r>
      <w:proofErr w:type="spellEnd"/>
      <w:r w:rsidRPr="00C77B72">
        <w:t xml:space="preserve">, виртуальные сети, мультимедиа, сигнализация для взаимодействия в существующих сетях, </w:t>
      </w:r>
      <w:proofErr w:type="spellStart"/>
      <w:r w:rsidRPr="00C77B72">
        <w:t>спутниково</w:t>
      </w:r>
      <w:proofErr w:type="spellEnd"/>
      <w:r w:rsidRPr="00C77B72">
        <w:t>-наземные сети, технологии программно-определяемых сетей (SDN), технологии виртуализации сетевых функций (NFV), системы международной мобильной связи</w:t>
      </w:r>
      <w:proofErr w:type="gramEnd"/>
      <w:r w:rsidRPr="00C77B72">
        <w:t xml:space="preserve"> (</w:t>
      </w:r>
      <w:proofErr w:type="gramStart"/>
      <w:r w:rsidRPr="00C77B72">
        <w:t>IMT), включая сети IMT-2030 (</w:t>
      </w:r>
      <w:proofErr w:type="spellStart"/>
      <w:r w:rsidRPr="00C77B72">
        <w:t>нерадиочастотная</w:t>
      </w:r>
      <w:proofErr w:type="spellEnd"/>
      <w:r w:rsidRPr="00C77B72">
        <w:t xml:space="preserve"> часть), сети квантового распределения ключей (QKDN) и связанные с ними технологии, а также протокольные и иные аспекты </w:t>
      </w:r>
      <w:proofErr w:type="spellStart"/>
      <w:r w:rsidRPr="00C77B72">
        <w:t>метавселенных</w:t>
      </w:r>
      <w:proofErr w:type="spellEnd"/>
      <w:r w:rsidRPr="00C77B72">
        <w:t>.</w:t>
      </w:r>
      <w:proofErr w:type="gramEnd"/>
    </w:p>
    <w:p w:rsidR="000C44E1" w:rsidRPr="00C77B72" w:rsidRDefault="00C77B72" w:rsidP="005422EF">
      <w:pPr>
        <w:pStyle w:val="-"/>
      </w:pPr>
      <w:bookmarkStart w:id="6" w:name="_heading=h.wk7uida2vvmk" w:colFirst="0" w:colLast="0"/>
      <w:bookmarkEnd w:id="6"/>
      <w:r w:rsidRPr="00C77B72">
        <w:t>ИК20 — Интернет вещей, цифровые двойники и умные устойчивые города и сообщества. Исследовательская группа 20 ITU T отвечает за разработку инновационных стандартов (рекомендаций ITU T), руководств, отчетов, методологий и передовых практик для Интернета вещей (</w:t>
      </w:r>
      <w:proofErr w:type="spellStart"/>
      <w:r w:rsidRPr="00C77B72">
        <w:t>IoT</w:t>
      </w:r>
      <w:proofErr w:type="spellEnd"/>
      <w:r w:rsidRPr="00C77B72">
        <w:t xml:space="preserve">), цифровых двойников, </w:t>
      </w:r>
      <w:proofErr w:type="spellStart"/>
      <w:r w:rsidRPr="00C77B72">
        <w:t>метавселенной</w:t>
      </w:r>
      <w:proofErr w:type="spellEnd"/>
      <w:r w:rsidRPr="00C77B72">
        <w:t xml:space="preserve"> и умных устойчивых городов и сообществ (SSC&amp;C) с целью ускорения цифровой </w:t>
      </w:r>
      <w:proofErr w:type="gramStart"/>
      <w:r w:rsidRPr="00C77B72">
        <w:t>трансформации</w:t>
      </w:r>
      <w:proofErr w:type="gramEnd"/>
      <w:r w:rsidRPr="00C77B72">
        <w:t xml:space="preserve"> как в городских, так и в сельских районах. Это включает исследования цифровых услуг, приложений SSC&amp;C, систем и сервисов, и взаимодействия, цифровых двойников, совместимости требований, возможностей и архитектурных рамок </w:t>
      </w:r>
      <w:proofErr w:type="spellStart"/>
      <w:r w:rsidRPr="00C77B72">
        <w:t>IoT</w:t>
      </w:r>
      <w:proofErr w:type="spellEnd"/>
      <w:r w:rsidRPr="00C77B72">
        <w:t xml:space="preserve"> и </w:t>
      </w:r>
      <w:r w:rsidRPr="00C77B72">
        <w:lastRenderedPageBreak/>
        <w:t xml:space="preserve">SSC&amp;C в различных отраслях, а также </w:t>
      </w:r>
      <w:proofErr w:type="spellStart"/>
      <w:r w:rsidRPr="00C77B72">
        <w:t>человекоцентричных</w:t>
      </w:r>
      <w:proofErr w:type="spellEnd"/>
      <w:r w:rsidRPr="00C77B72">
        <w:t xml:space="preserve"> подходов, реализуемых с помощью </w:t>
      </w:r>
      <w:proofErr w:type="spellStart"/>
      <w:r w:rsidRPr="00C77B72">
        <w:t>IoT</w:t>
      </w:r>
      <w:proofErr w:type="spellEnd"/>
      <w:r w:rsidRPr="00C77B72">
        <w:t xml:space="preserve"> и SSC&amp;C, в частности, в области цифрового здравоохранения, доступности и </w:t>
      </w:r>
      <w:proofErr w:type="spellStart"/>
      <w:r w:rsidRPr="00C77B72">
        <w:t>инклюзивности</w:t>
      </w:r>
      <w:proofErr w:type="spellEnd"/>
      <w:r w:rsidRPr="00C77B72">
        <w:t>.</w:t>
      </w:r>
    </w:p>
    <w:p w:rsidR="000C44E1" w:rsidRPr="00C77B72" w:rsidRDefault="00C77B72" w:rsidP="005422EF">
      <w:pPr>
        <w:pStyle w:val="-"/>
        <w:spacing w:after="120"/>
      </w:pPr>
      <w:bookmarkStart w:id="7" w:name="_heading=h.sj2ez8eg9jnq" w:colFirst="0" w:colLast="0"/>
      <w:bookmarkEnd w:id="7"/>
      <w:r w:rsidRPr="00C77B72">
        <w:t xml:space="preserve">SG21 — Технологии для мультимедиа, доставки контента и кабельного телевидения. Исследовательская группа отвечает за исследования, касающиеся мультимедийных </w:t>
      </w:r>
      <w:r w:rsidRPr="00C77B72">
        <w:lastRenderedPageBreak/>
        <w:t>технологий, возможностей, систем, приложений и услуг для существующих и будущих сетей.</w:t>
      </w:r>
    </w:p>
    <w:p w:rsidR="000C44E1" w:rsidRDefault="00C77B72" w:rsidP="005422EF">
      <w:pPr>
        <w:pStyle w:val="a3"/>
      </w:pPr>
      <w:r w:rsidRPr="00C77B72">
        <w:t>Для анализа текущего статуса работ в области стандартизации данных исследовательских комиссий была сделана выгрузка проектов рекомендаций, представленных на официальной платформе МСЭ-Т. Были выделены соответствующие категории, к которым были отнесены документы. Результат анализа представлен на рис</w:t>
      </w:r>
      <w:r w:rsidR="005422EF">
        <w:t>.</w:t>
      </w:r>
      <w:r w:rsidRPr="00C77B72">
        <w:t xml:space="preserve"> 1. </w:t>
      </w:r>
    </w:p>
    <w:p w:rsidR="005422EF" w:rsidRDefault="005422EF" w:rsidP="005422EF">
      <w:pPr>
        <w:pStyle w:val="a3"/>
        <w:spacing w:after="0"/>
        <w:ind w:firstLine="0"/>
        <w:rPr>
          <w:sz w:val="16"/>
          <w:szCs w:val="16"/>
        </w:rPr>
        <w:sectPr w:rsidR="005422EF">
          <w:type w:val="continuous"/>
          <w:pgSz w:w="11906" w:h="16838"/>
          <w:pgMar w:top="907" w:right="907" w:bottom="1440" w:left="907" w:header="709" w:footer="709" w:gutter="0"/>
          <w:cols w:num="2" w:space="720" w:equalWidth="0">
            <w:col w:w="4875" w:space="340"/>
            <w:col w:w="4875" w:space="0"/>
          </w:cols>
        </w:sectPr>
      </w:pPr>
    </w:p>
    <w:p w:rsidR="005422EF" w:rsidRDefault="005422EF" w:rsidP="005422EF">
      <w:pPr>
        <w:tabs>
          <w:tab w:val="left" w:pos="288"/>
        </w:tabs>
        <w:spacing w:before="240" w:after="240" w:line="228" w:lineRule="auto"/>
        <w:jc w:val="center"/>
        <w:rPr>
          <w:sz w:val="16"/>
          <w:szCs w:val="16"/>
        </w:rPr>
      </w:pPr>
      <w:r w:rsidRPr="00C77B72">
        <w:rPr>
          <w:noProof/>
          <w:lang w:eastAsia="ru-RU"/>
        </w:rPr>
        <w:lastRenderedPageBreak/>
        <w:drawing>
          <wp:inline distT="0" distB="0" distL="0" distR="0" wp14:anchorId="2B9E734F" wp14:editId="78BA5AD6">
            <wp:extent cx="5411251" cy="3368722"/>
            <wp:effectExtent l="0" t="0" r="0" b="3175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49" t="4218" r="1468" b="2378"/>
                    <a:stretch>
                      <a:fillRect/>
                    </a:stretch>
                  </pic:blipFill>
                  <pic:spPr>
                    <a:xfrm>
                      <a:off x="0" y="0"/>
                      <a:ext cx="5411251" cy="33687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422EF" w:rsidRPr="00C77B72" w:rsidRDefault="005422EF" w:rsidP="005422EF">
      <w:pPr>
        <w:pStyle w:val="a"/>
        <w:spacing w:after="0"/>
        <w:ind w:left="357" w:hanging="357"/>
      </w:pPr>
      <w:r w:rsidRPr="00C77B72">
        <w:t>Статистика тематик открытых проектов стандартов МСЭ-Т</w:t>
      </w:r>
    </w:p>
    <w:p w:rsidR="005422EF" w:rsidRPr="005422EF" w:rsidRDefault="005422EF" w:rsidP="005422EF">
      <w:pPr>
        <w:pStyle w:val="a3"/>
        <w:spacing w:after="0"/>
        <w:ind w:firstLine="0"/>
        <w:rPr>
          <w:sz w:val="16"/>
          <w:szCs w:val="16"/>
        </w:rPr>
      </w:pPr>
    </w:p>
    <w:p w:rsidR="005422EF" w:rsidRDefault="005422EF" w:rsidP="005422EF">
      <w:pPr>
        <w:pStyle w:val="a3"/>
        <w:sectPr w:rsidR="005422EF" w:rsidSect="005422EF">
          <w:type w:val="continuous"/>
          <w:pgSz w:w="11906" w:h="16838"/>
          <w:pgMar w:top="907" w:right="907" w:bottom="1440" w:left="907" w:header="709" w:footer="709" w:gutter="0"/>
          <w:cols w:space="340"/>
        </w:sectPr>
      </w:pPr>
    </w:p>
    <w:p w:rsidR="000C44E1" w:rsidRPr="00C77B72" w:rsidRDefault="00C77B72" w:rsidP="005422EF">
      <w:pPr>
        <w:pStyle w:val="a3"/>
      </w:pPr>
      <w:r w:rsidRPr="00C77B72">
        <w:lastRenderedPageBreak/>
        <w:t>На рис</w:t>
      </w:r>
      <w:r w:rsidR="005422EF">
        <w:t>.</w:t>
      </w:r>
      <w:r w:rsidRPr="00C77B72">
        <w:t xml:space="preserve"> </w:t>
      </w:r>
      <w:r w:rsidR="005422EF">
        <w:t> </w:t>
      </w:r>
      <w:r w:rsidRPr="00C77B72">
        <w:t>1 видно, что основными темами существующих проектов стандартов являются:</w:t>
      </w:r>
    </w:p>
    <w:p w:rsidR="000C44E1" w:rsidRPr="00C77B72" w:rsidRDefault="00C77B72" w:rsidP="005422EF">
      <w:pPr>
        <w:pStyle w:val="-"/>
      </w:pPr>
      <w:r w:rsidRPr="00C77B72">
        <w:t>требования, включая функциональные требования, требования к интерфейсам, сигнализации и пр.;</w:t>
      </w:r>
    </w:p>
    <w:p w:rsidR="000C44E1" w:rsidRPr="00C77B72" w:rsidRDefault="00C77B72" w:rsidP="005422EF">
      <w:pPr>
        <w:pStyle w:val="-"/>
      </w:pPr>
      <w:r w:rsidRPr="00C77B72">
        <w:t xml:space="preserve">модели, новые структуры (c англ. </w:t>
      </w:r>
      <w:proofErr w:type="spellStart"/>
      <w:r w:rsidRPr="00C77B72">
        <w:t>frameworks</w:t>
      </w:r>
      <w:proofErr w:type="spellEnd"/>
      <w:r w:rsidRPr="00C77B72">
        <w:t>), методы (включая кодирование и т.п</w:t>
      </w:r>
      <w:r w:rsidR="005422EF">
        <w:t>.</w:t>
      </w:r>
      <w:r w:rsidRPr="00C77B72">
        <w:t>);</w:t>
      </w:r>
    </w:p>
    <w:p w:rsidR="000C44E1" w:rsidRPr="00C77B72" w:rsidRDefault="00C77B72" w:rsidP="005422EF">
      <w:pPr>
        <w:pStyle w:val="-"/>
      </w:pPr>
      <w:r w:rsidRPr="00C77B72">
        <w:t xml:space="preserve">искусственный интеллект в сетях связи (автономные сети как фундаментальные архитектурные и процессные решения), а также ИИ для всевозможных задач в области сетей, например идентификация трафика и прочее. </w:t>
      </w:r>
    </w:p>
    <w:p w:rsidR="000C44E1" w:rsidRPr="00C77B72" w:rsidRDefault="00C77B72" w:rsidP="005422EF">
      <w:pPr>
        <w:pStyle w:val="-"/>
        <w:spacing w:after="120"/>
      </w:pPr>
      <w:r w:rsidRPr="00C77B72">
        <w:t xml:space="preserve">новые протоколы и интерфейсы, что естественным образом связано с разрабатываемыми новыми </w:t>
      </w:r>
      <w:proofErr w:type="gramStart"/>
      <w:r w:rsidRPr="00C77B72">
        <w:t>архитектурными решениями</w:t>
      </w:r>
      <w:proofErr w:type="gramEnd"/>
      <w:r w:rsidRPr="00C77B72">
        <w:t>, структурами и т.д.</w:t>
      </w:r>
    </w:p>
    <w:p w:rsidR="000C44E1" w:rsidRPr="00C77B72" w:rsidRDefault="00C77B72" w:rsidP="005422EF">
      <w:pPr>
        <w:pStyle w:val="a3"/>
      </w:pPr>
      <w:r w:rsidRPr="00C77B72">
        <w:t xml:space="preserve">Особое внимание привлекают новые проекты стандартов, связанные с сетевыми вселенными. </w:t>
      </w:r>
    </w:p>
    <w:p w:rsidR="000C44E1" w:rsidRPr="00C77B72" w:rsidRDefault="005422EF" w:rsidP="005422EF">
      <w:pPr>
        <w:pStyle w:val="10"/>
      </w:pPr>
      <w:r w:rsidRPr="00C77B72">
        <w:t xml:space="preserve">Обзор рекомендаций </w:t>
      </w:r>
      <w:r w:rsidR="00C77B72" w:rsidRPr="00C77B72">
        <w:t xml:space="preserve">МСЭ-Т В </w:t>
      </w:r>
      <w:r w:rsidRPr="00C77B72">
        <w:t>области сетевых вселенных и костюмов телеприсутствия</w:t>
      </w:r>
    </w:p>
    <w:p w:rsidR="000C44E1" w:rsidRPr="00C77B72" w:rsidRDefault="00C77B72">
      <w:pPr>
        <w:pBdr>
          <w:top w:val="nil"/>
          <w:left w:val="nil"/>
          <w:bottom w:val="nil"/>
          <w:right w:val="nil"/>
          <w:between w:val="nil"/>
        </w:pBdr>
        <w:tabs>
          <w:tab w:val="left" w:pos="288"/>
        </w:tabs>
        <w:spacing w:after="120" w:line="228" w:lineRule="auto"/>
        <w:ind w:firstLine="289"/>
        <w:jc w:val="both"/>
      </w:pPr>
      <w:proofErr w:type="gramStart"/>
      <w:r w:rsidRPr="00C77B72">
        <w:t>Принятые стандарты в конце 2025 года и в начале 2026 года).</w:t>
      </w:r>
      <w:proofErr w:type="gramEnd"/>
      <w:r w:rsidRPr="00C77B72">
        <w:t xml:space="preserve"> Ниже представлен краткий список данных документов: Y.4238: Требования к интеграции виртуального и физического миров посредством цифровых двойников в </w:t>
      </w:r>
      <w:proofErr w:type="spellStart"/>
      <w:r w:rsidRPr="00C77B72">
        <w:t>метавселенной</w:t>
      </w:r>
      <w:proofErr w:type="spellEnd"/>
      <w:r w:rsidRPr="00C77B72">
        <w:t xml:space="preserve">; Y.4239: </w:t>
      </w:r>
      <w:r w:rsidRPr="00C77B72">
        <w:lastRenderedPageBreak/>
        <w:t xml:space="preserve">Эталонная модель интеграции виртуального и физического миров посредством цифровых двойников в </w:t>
      </w:r>
      <w:proofErr w:type="spellStart"/>
      <w:r w:rsidRPr="00C77B72">
        <w:t>метавселенной</w:t>
      </w:r>
      <w:proofErr w:type="spellEnd"/>
      <w:r w:rsidRPr="00C77B72">
        <w:t xml:space="preserve">; Y.4240: Совместимость при интеграции виртуального и физического миров посредством цифровых двойников в </w:t>
      </w:r>
      <w:proofErr w:type="spellStart"/>
      <w:r w:rsidRPr="00C77B72">
        <w:t>метавселенной</w:t>
      </w:r>
      <w:proofErr w:type="spellEnd"/>
      <w:r w:rsidRPr="00C77B72">
        <w:t xml:space="preserve">; Y.4812: Совместимость идентификации устройств Интернета вещей на различных платформах </w:t>
      </w:r>
      <w:proofErr w:type="spellStart"/>
      <w:r w:rsidRPr="00C77B72">
        <w:t>метавселенной</w:t>
      </w:r>
      <w:proofErr w:type="spellEnd"/>
      <w:r w:rsidRPr="00C77B72">
        <w:t xml:space="preserve">; H.770.1: Сценарии услуг и высокоуровневые требования к межплатформенной совместимости </w:t>
      </w:r>
      <w:proofErr w:type="spellStart"/>
      <w:r w:rsidRPr="00C77B72">
        <w:t>метавселенной</w:t>
      </w:r>
      <w:proofErr w:type="spellEnd"/>
      <w:r w:rsidRPr="00C77B72">
        <w:t xml:space="preserve"> F.748.31: Технические требования и методы оценки системы трехмерного цифрового человека на базе интеллектуальных мобильных устройств.</w:t>
      </w:r>
    </w:p>
    <w:p w:rsidR="000C44E1" w:rsidRPr="00C77B72" w:rsidRDefault="00C77B72">
      <w:pPr>
        <w:pBdr>
          <w:top w:val="nil"/>
          <w:left w:val="nil"/>
          <w:bottom w:val="nil"/>
          <w:right w:val="nil"/>
          <w:between w:val="nil"/>
        </w:pBdr>
        <w:tabs>
          <w:tab w:val="left" w:pos="288"/>
        </w:tabs>
        <w:spacing w:after="120" w:line="228" w:lineRule="auto"/>
        <w:ind w:firstLine="289"/>
        <w:jc w:val="both"/>
      </w:pPr>
      <w:r w:rsidRPr="00C77B72">
        <w:t>Существующие открытые проекты охватывают</w:t>
      </w:r>
      <w:r w:rsidR="005422EF">
        <w:t xml:space="preserve"> </w:t>
      </w:r>
      <w:r w:rsidRPr="00C77B72">
        <w:t xml:space="preserve">следующие тематики: </w:t>
      </w:r>
    </w:p>
    <w:p w:rsidR="000C44E1" w:rsidRPr="00C77B72" w:rsidRDefault="00C77B72" w:rsidP="005422EF">
      <w:pPr>
        <w:pStyle w:val="-"/>
      </w:pPr>
      <w:r w:rsidRPr="00C77B72">
        <w:t xml:space="preserve">Структура обеспечения совместимости костюмов </w:t>
      </w:r>
      <w:proofErr w:type="spellStart"/>
      <w:r w:rsidRPr="00C77B72">
        <w:t>телеприсутствия</w:t>
      </w:r>
      <w:proofErr w:type="spellEnd"/>
      <w:r w:rsidRPr="00C77B72">
        <w:t xml:space="preserve"> для </w:t>
      </w:r>
      <w:proofErr w:type="spellStart"/>
      <w:r w:rsidRPr="00C77B72">
        <w:t>метавселенной</w:t>
      </w:r>
      <w:proofErr w:type="spellEnd"/>
      <w:r w:rsidR="005422EF">
        <w:t>.</w:t>
      </w:r>
    </w:p>
    <w:p w:rsidR="000C44E1" w:rsidRPr="00C77B72" w:rsidRDefault="00C77B72" w:rsidP="005422EF">
      <w:pPr>
        <w:pStyle w:val="-"/>
      </w:pPr>
      <w:r w:rsidRPr="00C77B72">
        <w:t xml:space="preserve">Требования к сигнализации для взаимодействия между костюмами </w:t>
      </w:r>
      <w:proofErr w:type="spellStart"/>
      <w:r w:rsidRPr="00C77B72">
        <w:t>телеприсутствия</w:t>
      </w:r>
      <w:proofErr w:type="spellEnd"/>
      <w:r w:rsidRPr="00C77B72">
        <w:t xml:space="preserve"> и </w:t>
      </w:r>
      <w:proofErr w:type="spellStart"/>
      <w:r w:rsidRPr="00C77B72">
        <w:t>аватарами</w:t>
      </w:r>
      <w:proofErr w:type="spellEnd"/>
      <w:r w:rsidRPr="00C77B72">
        <w:t xml:space="preserve"> в </w:t>
      </w:r>
      <w:proofErr w:type="spellStart"/>
      <w:r w:rsidRPr="00C77B72">
        <w:t>метавселенной</w:t>
      </w:r>
      <w:proofErr w:type="spellEnd"/>
      <w:r w:rsidR="005422EF">
        <w:t>.</w:t>
      </w:r>
    </w:p>
    <w:p w:rsidR="000C44E1" w:rsidRPr="00C77B72" w:rsidRDefault="00C77B72" w:rsidP="005422EF">
      <w:pPr>
        <w:pStyle w:val="-"/>
      </w:pPr>
      <w:r w:rsidRPr="00C77B72">
        <w:t>Требования к совместимости с использованием ИИ в городской сетевой вселенной</w:t>
      </w:r>
      <w:r w:rsidR="005422EF">
        <w:t>.</w:t>
      </w:r>
    </w:p>
    <w:p w:rsidR="000C44E1" w:rsidRPr="00C77B72" w:rsidRDefault="00C77B72" w:rsidP="005422EF">
      <w:pPr>
        <w:pStyle w:val="-"/>
      </w:pPr>
      <w:r w:rsidRPr="00C77B72">
        <w:t>Требования к платформе городской сетевой вселенной (</w:t>
      </w:r>
      <w:proofErr w:type="spellStart"/>
      <w:r w:rsidRPr="00C77B72">
        <w:t>метавселенной</w:t>
      </w:r>
      <w:proofErr w:type="spellEnd"/>
      <w:r w:rsidRPr="00C77B72">
        <w:t>) для умных устойчивых городов и сообществ</w:t>
      </w:r>
      <w:r w:rsidR="005422EF">
        <w:t>.</w:t>
      </w:r>
    </w:p>
    <w:p w:rsidR="000C44E1" w:rsidRPr="00C77B72" w:rsidRDefault="00C77B72" w:rsidP="005422EF">
      <w:pPr>
        <w:pStyle w:val="-"/>
      </w:pPr>
      <w:r w:rsidRPr="00C77B72">
        <w:lastRenderedPageBreak/>
        <w:t xml:space="preserve">Требования к системе пользовательского опыта </w:t>
      </w:r>
      <w:proofErr w:type="spellStart"/>
      <w:r w:rsidRPr="00C77B72">
        <w:t>метавселенной</w:t>
      </w:r>
      <w:proofErr w:type="spellEnd"/>
      <w:r w:rsidRPr="00C77B72">
        <w:t xml:space="preserve"> для туристических объектов</w:t>
      </w:r>
      <w:r w:rsidR="005422EF">
        <w:t>.</w:t>
      </w:r>
    </w:p>
    <w:p w:rsidR="000C44E1" w:rsidRPr="00C77B72" w:rsidRDefault="00C77B72" w:rsidP="005422EF">
      <w:pPr>
        <w:pStyle w:val="-"/>
      </w:pPr>
      <w:r w:rsidRPr="00C77B72">
        <w:t xml:space="preserve">Требования и структура </w:t>
      </w:r>
      <w:proofErr w:type="spellStart"/>
      <w:r w:rsidRPr="00C77B72">
        <w:t>метавселенной</w:t>
      </w:r>
      <w:proofErr w:type="spellEnd"/>
      <w:r w:rsidRPr="00C77B72">
        <w:t xml:space="preserve"> для энергетического оборудования на основе Интернета вещей</w:t>
      </w:r>
      <w:r w:rsidR="005422EF">
        <w:t>.</w:t>
      </w:r>
    </w:p>
    <w:p w:rsidR="000C44E1" w:rsidRPr="00C77B72" w:rsidRDefault="00C77B72" w:rsidP="005422EF">
      <w:pPr>
        <w:pStyle w:val="-"/>
      </w:pPr>
      <w:r w:rsidRPr="00C77B72">
        <w:t xml:space="preserve">Требования к системе обучения навыкам на базе </w:t>
      </w:r>
      <w:proofErr w:type="spellStart"/>
      <w:r w:rsidRPr="00C77B72">
        <w:t>метавселенной</w:t>
      </w:r>
      <w:proofErr w:type="spellEnd"/>
      <w:r w:rsidRPr="00C77B72">
        <w:t xml:space="preserve"> для установки и мониторинга объектов возобновляемой энергетики</w:t>
      </w:r>
      <w:r w:rsidR="005422EF">
        <w:t>.</w:t>
      </w:r>
    </w:p>
    <w:p w:rsidR="000C44E1" w:rsidRPr="00C77B72" w:rsidRDefault="00C77B72" w:rsidP="005422EF">
      <w:pPr>
        <w:pStyle w:val="-"/>
      </w:pPr>
      <w:r w:rsidRPr="00C77B72">
        <w:t xml:space="preserve">Техническая структура и сценарии применения энергетической </w:t>
      </w:r>
      <w:proofErr w:type="spellStart"/>
      <w:r w:rsidRPr="00C77B72">
        <w:t>метавселенной</w:t>
      </w:r>
      <w:proofErr w:type="spellEnd"/>
      <w:r w:rsidRPr="00C77B72">
        <w:t xml:space="preserve"> для будущих городских интеллектуальных энергосетей</w:t>
      </w:r>
      <w:r w:rsidR="005422EF">
        <w:t>.</w:t>
      </w:r>
    </w:p>
    <w:p w:rsidR="000C44E1" w:rsidRPr="00C77B72" w:rsidRDefault="00C77B72" w:rsidP="005422EF">
      <w:pPr>
        <w:pStyle w:val="-"/>
      </w:pPr>
      <w:r w:rsidRPr="00C77B72">
        <w:t xml:space="preserve">Функциональная архитектура Интернета вещей для приложений </w:t>
      </w:r>
      <w:proofErr w:type="spellStart"/>
      <w:r w:rsidRPr="00C77B72">
        <w:t>метавселенной</w:t>
      </w:r>
      <w:proofErr w:type="spellEnd"/>
      <w:r w:rsidR="005422EF">
        <w:t>.</w:t>
      </w:r>
    </w:p>
    <w:p w:rsidR="000C44E1" w:rsidRPr="00C77B72" w:rsidRDefault="00C77B72" w:rsidP="005422EF">
      <w:pPr>
        <w:pStyle w:val="-"/>
      </w:pPr>
      <w:r w:rsidRPr="00C77B72">
        <w:t xml:space="preserve">Требования к реагированию на чрезвычайные ситуации на основе </w:t>
      </w:r>
      <w:proofErr w:type="spellStart"/>
      <w:r w:rsidRPr="00C77B72">
        <w:t>метавселенной</w:t>
      </w:r>
      <w:proofErr w:type="spellEnd"/>
      <w:r w:rsidRPr="00C77B72">
        <w:t xml:space="preserve"> в химических промышленных парках</w:t>
      </w:r>
      <w:r w:rsidR="005422EF">
        <w:t>.</w:t>
      </w:r>
    </w:p>
    <w:p w:rsidR="000C44E1" w:rsidRPr="00C77B72" w:rsidRDefault="00C77B72" w:rsidP="005422EF">
      <w:pPr>
        <w:pStyle w:val="-"/>
      </w:pPr>
      <w:r w:rsidRPr="00C77B72">
        <w:t xml:space="preserve">Структура и требования к визуализации в </w:t>
      </w:r>
      <w:proofErr w:type="spellStart"/>
      <w:r w:rsidRPr="00C77B72">
        <w:t>метавселенной</w:t>
      </w:r>
      <w:proofErr w:type="spellEnd"/>
      <w:r w:rsidRPr="00C77B72">
        <w:t xml:space="preserve"> и между </w:t>
      </w:r>
      <w:proofErr w:type="spellStart"/>
      <w:r w:rsidRPr="00C77B72">
        <w:t>метавселенными</w:t>
      </w:r>
      <w:proofErr w:type="spellEnd"/>
      <w:r w:rsidR="005422EF">
        <w:t>.</w:t>
      </w:r>
    </w:p>
    <w:p w:rsidR="000C44E1" w:rsidRPr="00C77B72" w:rsidRDefault="00C77B72" w:rsidP="005422EF">
      <w:pPr>
        <w:pStyle w:val="-"/>
      </w:pPr>
      <w:r w:rsidRPr="00C77B72">
        <w:t xml:space="preserve">Требования доступности для сервисов </w:t>
      </w:r>
      <w:proofErr w:type="spellStart"/>
      <w:r w:rsidRPr="00C77B72">
        <w:t>метавселенной</w:t>
      </w:r>
      <w:proofErr w:type="spellEnd"/>
      <w:r w:rsidRPr="00C77B72">
        <w:t xml:space="preserve"> с поддержкой Интернета вещей</w:t>
      </w:r>
      <w:r w:rsidR="005422EF">
        <w:t>.</w:t>
      </w:r>
    </w:p>
    <w:p w:rsidR="000C44E1" w:rsidRPr="00C77B72" w:rsidRDefault="00C77B72" w:rsidP="005422EF">
      <w:pPr>
        <w:pStyle w:val="-"/>
      </w:pPr>
      <w:r w:rsidRPr="00C77B72">
        <w:t xml:space="preserve">Требования и структура возможностей для измерения показателей благополучия с использованием Интернета вещей через </w:t>
      </w:r>
      <w:proofErr w:type="spellStart"/>
      <w:r w:rsidRPr="00C77B72">
        <w:t>метавселенную</w:t>
      </w:r>
      <w:proofErr w:type="spellEnd"/>
      <w:r w:rsidR="005422EF">
        <w:t>.</w:t>
      </w:r>
    </w:p>
    <w:p w:rsidR="000C44E1" w:rsidRPr="00C77B72" w:rsidRDefault="00C77B72" w:rsidP="005422EF">
      <w:pPr>
        <w:pStyle w:val="-"/>
        <w:spacing w:after="120"/>
      </w:pPr>
      <w:r w:rsidRPr="00C77B72">
        <w:t>Структура и требования к интерактивной аварийной связи в городской сетевой вселенной.</w:t>
      </w:r>
    </w:p>
    <w:p w:rsidR="000C44E1" w:rsidRPr="00C77B72" w:rsidRDefault="00C77B72" w:rsidP="005422EF">
      <w:pPr>
        <w:pStyle w:val="a3"/>
      </w:pPr>
      <w:r w:rsidRPr="00C77B72">
        <w:t>Таким образом, представленный обзор существующих проектов стандартов Международного Союза Электросвязи позволяет предварительно оценить масштаб задач, которые подлежат стандартизации. При этом</w:t>
      </w:r>
      <w:proofErr w:type="gramStart"/>
      <w:r w:rsidRPr="00C77B72">
        <w:t>,</w:t>
      </w:r>
      <w:proofErr w:type="gramEnd"/>
      <w:r w:rsidRPr="00C77B72">
        <w:t xml:space="preserve"> согласно существующим исследованиям в области сетевых вселенных, в частности в </w:t>
      </w:r>
      <w:proofErr w:type="spellStart"/>
      <w:r w:rsidRPr="00C77B72">
        <w:t>мультивселенной</w:t>
      </w:r>
      <w:proofErr w:type="spellEnd"/>
      <w:r w:rsidRPr="00C77B72">
        <w:t xml:space="preserve">, главной из задач выделяется задача совместимости. </w:t>
      </w:r>
    </w:p>
    <w:p w:rsidR="000C44E1" w:rsidRPr="00C77B72" w:rsidRDefault="00C77B72" w:rsidP="005422EF">
      <w:pPr>
        <w:pStyle w:val="a3"/>
      </w:pPr>
      <w:r w:rsidRPr="00C77B72">
        <w:t xml:space="preserve">Как можно заметить, на данный момент в 11 ИК МСЭ-Т существует один из проектов стандартов, посвященных проблеме совместимости костюмов </w:t>
      </w:r>
      <w:proofErr w:type="spellStart"/>
      <w:r w:rsidRPr="00C77B72">
        <w:t>телеприсутствия</w:t>
      </w:r>
      <w:proofErr w:type="spellEnd"/>
      <w:r w:rsidRPr="00C77B72">
        <w:t xml:space="preserve"> в </w:t>
      </w:r>
      <w:proofErr w:type="spellStart"/>
      <w:r w:rsidRPr="00C77B72">
        <w:t>метавселенной</w:t>
      </w:r>
      <w:proofErr w:type="spellEnd"/>
      <w:r w:rsidRPr="00C77B72">
        <w:t xml:space="preserve">. Обеспечение равноправного доступа к услугам </w:t>
      </w:r>
      <w:proofErr w:type="spellStart"/>
      <w:r w:rsidRPr="00C77B72">
        <w:t>мультивселенной</w:t>
      </w:r>
      <w:proofErr w:type="spellEnd"/>
      <w:r w:rsidRPr="00C77B72">
        <w:t xml:space="preserve"> должно быть обеспечено для каждого пользователя, что согласуется в том числе с духом Целей Устойчивого </w:t>
      </w:r>
      <w:r w:rsidRPr="00C77B72">
        <w:lastRenderedPageBreak/>
        <w:t xml:space="preserve">Развития (ЦУР) ООН [6]. В 20 и 21 ИК затронуты также вопросы совместимости сетевых вселенных, </w:t>
      </w:r>
      <w:proofErr w:type="spellStart"/>
      <w:r w:rsidRPr="00C77B72">
        <w:t>аватаров</w:t>
      </w:r>
      <w:proofErr w:type="spellEnd"/>
      <w:r w:rsidRPr="00C77B72">
        <w:t xml:space="preserve">. </w:t>
      </w:r>
    </w:p>
    <w:p w:rsidR="000C44E1" w:rsidRPr="00C77B72" w:rsidRDefault="00C77B72" w:rsidP="005422EF">
      <w:pPr>
        <w:pStyle w:val="a3"/>
      </w:pPr>
      <w:r w:rsidRPr="00C77B72">
        <w:t xml:space="preserve">На данный момент, исследование существующих проектов стандартов Международного Союза Электросвязи показало, что разработчиками документов являются следующие страны: Южная Корея, Российская Федерация, Индия, Китай, Испания, Япония. Стоит также отметить, один из проектов представлен группой стран СНГ при поддержке РСС. Что говорит о взаимодействии стран и международном сотрудничестве в данной отрасли и существующих активно развивающихся проектов в каждой из стран. </w:t>
      </w:r>
    </w:p>
    <w:p w:rsidR="000C44E1" w:rsidRPr="00C77B72" w:rsidRDefault="00C77B72" w:rsidP="005422EF">
      <w:pPr>
        <w:pStyle w:val="10"/>
      </w:pPr>
      <w:r w:rsidRPr="00C77B72">
        <w:t>Заключение</w:t>
      </w:r>
    </w:p>
    <w:p w:rsidR="000C44E1" w:rsidRPr="00C77B72" w:rsidRDefault="00C77B72" w:rsidP="005422EF">
      <w:pPr>
        <w:pStyle w:val="a3"/>
      </w:pPr>
      <w:r w:rsidRPr="00C77B72">
        <w:t xml:space="preserve">Разработка и стандартизация в области сетевых вселенных остается актуальной задачей, охватывающей многие аспекты: архитектуры, методы взаимодействия, протоколы, сигнализация, обеспечение </w:t>
      </w:r>
      <w:proofErr w:type="spellStart"/>
      <w:r w:rsidRPr="00C77B72">
        <w:t>QoS</w:t>
      </w:r>
      <w:proofErr w:type="spellEnd"/>
      <w:r w:rsidRPr="00C77B72">
        <w:t xml:space="preserve">, тестирование и многое другое. При этом, пользовательские устройства нового поколения, такие как костюмы </w:t>
      </w:r>
      <w:proofErr w:type="spellStart"/>
      <w:r w:rsidRPr="00C77B72">
        <w:t>телеприсутствия</w:t>
      </w:r>
      <w:proofErr w:type="spellEnd"/>
      <w:r w:rsidRPr="00C77B72">
        <w:t xml:space="preserve"> являются особым объектом стандартизации, </w:t>
      </w:r>
      <w:proofErr w:type="gramStart"/>
      <w:r w:rsidRPr="00C77B72">
        <w:t>нуждающемуся</w:t>
      </w:r>
      <w:proofErr w:type="gramEnd"/>
      <w:r w:rsidRPr="00C77B72">
        <w:t xml:space="preserve"> в доработках существующих методов обеспечения поддержки необходимого </w:t>
      </w:r>
      <w:proofErr w:type="spellStart"/>
      <w:r w:rsidRPr="00C77B72">
        <w:t>QoS</w:t>
      </w:r>
      <w:proofErr w:type="spellEnd"/>
      <w:r w:rsidRPr="00C77B72">
        <w:t xml:space="preserve">. </w:t>
      </w:r>
    </w:p>
    <w:p w:rsidR="000C44E1" w:rsidRPr="005422EF" w:rsidRDefault="00C77B72" w:rsidP="005422EF">
      <w:pPr>
        <w:pStyle w:val="5"/>
      </w:pPr>
      <w:r w:rsidRPr="005422EF">
        <w:t>Список литературы</w:t>
      </w:r>
    </w:p>
    <w:p w:rsidR="005422EF" w:rsidRDefault="00C77B72" w:rsidP="005422EF">
      <w:pPr>
        <w:pStyle w:val="a0"/>
      </w:pPr>
      <w:r w:rsidRPr="005422EF">
        <w:t xml:space="preserve">Сети связи шестого поколения: фрактальные архитектуры, голографические взаимодействия, </w:t>
      </w:r>
      <w:proofErr w:type="spellStart"/>
      <w:r w:rsidRPr="005422EF">
        <w:t>телеприсутствие</w:t>
      </w:r>
      <w:proofErr w:type="spellEnd"/>
      <w:r w:rsidRPr="005422EF">
        <w:t>, сетевые роботы: учебник / А.Е. Кучерявый, А.</w:t>
      </w:r>
      <w:r w:rsidR="005422EF">
        <w:t xml:space="preserve">А.А.А. </w:t>
      </w:r>
      <w:proofErr w:type="spellStart"/>
      <w:r w:rsidR="005422EF">
        <w:t>Давуд</w:t>
      </w:r>
      <w:proofErr w:type="spellEnd"/>
      <w:r w:rsidR="005422EF">
        <w:t>, А.</w:t>
      </w:r>
      <w:r w:rsidRPr="005422EF">
        <w:t xml:space="preserve">Н. Волков [и др.]. Санкт-Петербург: Питер, 2024. 318, [1] с. </w:t>
      </w:r>
    </w:p>
    <w:p w:rsidR="000C44E1" w:rsidRPr="005422EF" w:rsidRDefault="00C77B72" w:rsidP="005422EF">
      <w:pPr>
        <w:pStyle w:val="a0"/>
      </w:pPr>
      <w:proofErr w:type="spellStart"/>
      <w:r w:rsidRPr="005422EF">
        <w:t>Ateya</w:t>
      </w:r>
      <w:proofErr w:type="spellEnd"/>
      <w:r w:rsidRPr="005422EF">
        <w:t xml:space="preserve"> A.A., </w:t>
      </w:r>
      <w:proofErr w:type="spellStart"/>
      <w:r w:rsidRPr="005422EF">
        <w:t>El-Latif</w:t>
      </w:r>
      <w:proofErr w:type="spellEnd"/>
      <w:r w:rsidRPr="005422EF">
        <w:t xml:space="preserve"> A.A.A., </w:t>
      </w:r>
      <w:proofErr w:type="spellStart"/>
      <w:r w:rsidRPr="005422EF">
        <w:t>Muthanna</w:t>
      </w:r>
      <w:proofErr w:type="spellEnd"/>
      <w:r w:rsidRPr="005422EF">
        <w:t xml:space="preserve"> A., </w:t>
      </w:r>
      <w:proofErr w:type="spellStart"/>
      <w:r w:rsidRPr="005422EF">
        <w:t>Volkov</w:t>
      </w:r>
      <w:proofErr w:type="spellEnd"/>
      <w:r w:rsidRPr="005422EF">
        <w:t xml:space="preserve"> A., </w:t>
      </w:r>
      <w:proofErr w:type="spellStart"/>
      <w:r w:rsidRPr="005422EF">
        <w:t>Koucheryavy</w:t>
      </w:r>
      <w:proofErr w:type="spellEnd"/>
      <w:r w:rsidRPr="005422EF">
        <w:t xml:space="preserve"> A. </w:t>
      </w:r>
      <w:proofErr w:type="spellStart"/>
      <w:r w:rsidRPr="005422EF">
        <w:t>Enabling</w:t>
      </w:r>
      <w:proofErr w:type="spellEnd"/>
      <w:r w:rsidRPr="005422EF">
        <w:t xml:space="preserve"> </w:t>
      </w:r>
      <w:proofErr w:type="spellStart"/>
      <w:r w:rsidRPr="005422EF">
        <w:t>Metaverse</w:t>
      </w:r>
      <w:proofErr w:type="spellEnd"/>
      <w:r w:rsidRPr="005422EF">
        <w:t xml:space="preserve"> </w:t>
      </w:r>
      <w:proofErr w:type="spellStart"/>
      <w:r w:rsidRPr="005422EF">
        <w:t>and</w:t>
      </w:r>
      <w:proofErr w:type="spellEnd"/>
      <w:r w:rsidRPr="005422EF">
        <w:t xml:space="preserve"> </w:t>
      </w:r>
      <w:proofErr w:type="spellStart"/>
      <w:r w:rsidRPr="005422EF">
        <w:t>Telepresence</w:t>
      </w:r>
      <w:proofErr w:type="spellEnd"/>
      <w:r w:rsidRPr="005422EF">
        <w:t xml:space="preserve"> </w:t>
      </w:r>
      <w:proofErr w:type="spellStart"/>
      <w:r w:rsidRPr="005422EF">
        <w:t>Services</w:t>
      </w:r>
      <w:proofErr w:type="spellEnd"/>
      <w:r w:rsidRPr="005422EF">
        <w:t xml:space="preserve"> </w:t>
      </w:r>
      <w:proofErr w:type="spellStart"/>
      <w:r w:rsidRPr="005422EF">
        <w:t>in</w:t>
      </w:r>
      <w:proofErr w:type="spellEnd"/>
      <w:r w:rsidRPr="005422EF">
        <w:t xml:space="preserve"> 6G </w:t>
      </w:r>
      <w:proofErr w:type="spellStart"/>
      <w:r w:rsidRPr="005422EF">
        <w:t>Networks</w:t>
      </w:r>
      <w:proofErr w:type="spellEnd"/>
      <w:r w:rsidRPr="005422EF">
        <w:t xml:space="preserve">. NY: </w:t>
      </w:r>
      <w:proofErr w:type="spellStart"/>
      <w:r w:rsidRPr="005422EF">
        <w:t>River</w:t>
      </w:r>
      <w:proofErr w:type="spellEnd"/>
      <w:r w:rsidRPr="005422EF">
        <w:t xml:space="preserve"> </w:t>
      </w:r>
      <w:proofErr w:type="spellStart"/>
      <w:r w:rsidRPr="005422EF">
        <w:t>Publishers</w:t>
      </w:r>
      <w:proofErr w:type="spellEnd"/>
      <w:r w:rsidRPr="005422EF">
        <w:t xml:space="preserve">, 2025. 254 p. </w:t>
      </w:r>
      <w:proofErr w:type="spellStart"/>
      <w:r w:rsidRPr="005422EF">
        <w:t>doi</w:t>
      </w:r>
      <w:proofErr w:type="spellEnd"/>
      <w:r w:rsidRPr="005422EF">
        <w:t>: 10.1201/9788770046749</w:t>
      </w:r>
    </w:p>
    <w:p w:rsidR="000C44E1" w:rsidRPr="005422EF" w:rsidRDefault="00C77B72" w:rsidP="005422EF">
      <w:pPr>
        <w:pStyle w:val="a0"/>
      </w:pPr>
      <w:proofErr w:type="spellStart"/>
      <w:r w:rsidRPr="005422EF">
        <w:t>Киличева</w:t>
      </w:r>
      <w:proofErr w:type="spellEnd"/>
      <w:r w:rsidRPr="005422EF">
        <w:t xml:space="preserve"> К.</w:t>
      </w:r>
      <w:r w:rsidR="005422EF">
        <w:t xml:space="preserve">Х., </w:t>
      </w:r>
      <w:proofErr w:type="spellStart"/>
      <w:r w:rsidR="005422EF">
        <w:t>Анваржонов</w:t>
      </w:r>
      <w:proofErr w:type="spellEnd"/>
      <w:r w:rsidR="005422EF">
        <w:t xml:space="preserve"> Б.</w:t>
      </w:r>
      <w:r w:rsidRPr="005422EF">
        <w:t xml:space="preserve">Н., </w:t>
      </w:r>
      <w:proofErr w:type="spellStart"/>
      <w:r w:rsidRPr="005422EF">
        <w:t>Мутханна</w:t>
      </w:r>
      <w:proofErr w:type="spellEnd"/>
      <w:r w:rsidRPr="005422EF">
        <w:t xml:space="preserve"> А.С.А. Будущие роботизированные системы: Особенности, проблемы и прогнозирование //ББК 32.884. 14 </w:t>
      </w:r>
      <w:proofErr w:type="gramStart"/>
      <w:r w:rsidRPr="005422EF">
        <w:t>П</w:t>
      </w:r>
      <w:proofErr w:type="gramEnd"/>
      <w:r w:rsidRPr="005422EF">
        <w:t xml:space="preserve"> 27. 2021. С. 75.</w:t>
      </w:r>
    </w:p>
    <w:p w:rsidR="000C44E1" w:rsidRPr="005422EF" w:rsidRDefault="00C77B72" w:rsidP="005422EF">
      <w:pPr>
        <w:pStyle w:val="a0"/>
      </w:pPr>
      <w:r w:rsidRPr="005422EF">
        <w:t xml:space="preserve">ITU-T </w:t>
      </w:r>
      <w:proofErr w:type="spellStart"/>
      <w:r w:rsidRPr="005422EF">
        <w:t>Draft</w:t>
      </w:r>
      <w:proofErr w:type="spellEnd"/>
      <w:r w:rsidRPr="005422EF">
        <w:t xml:space="preserve"> </w:t>
      </w:r>
      <w:proofErr w:type="spellStart"/>
      <w:r w:rsidRPr="005422EF">
        <w:t>recommendation</w:t>
      </w:r>
      <w:proofErr w:type="spellEnd"/>
      <w:r w:rsidRPr="005422EF">
        <w:t xml:space="preserve"> Q.FITSM "</w:t>
      </w:r>
      <w:proofErr w:type="spellStart"/>
      <w:r w:rsidRPr="005422EF">
        <w:t>Framework</w:t>
      </w:r>
      <w:proofErr w:type="spellEnd"/>
      <w:r w:rsidRPr="005422EF">
        <w:t xml:space="preserve"> </w:t>
      </w:r>
      <w:proofErr w:type="spellStart"/>
      <w:r w:rsidRPr="005422EF">
        <w:t>of</w:t>
      </w:r>
      <w:proofErr w:type="spellEnd"/>
      <w:r w:rsidRPr="005422EF">
        <w:t xml:space="preserve"> </w:t>
      </w:r>
      <w:proofErr w:type="spellStart"/>
      <w:r w:rsidRPr="005422EF">
        <w:t>interoperable</w:t>
      </w:r>
      <w:proofErr w:type="spellEnd"/>
      <w:r w:rsidRPr="005422EF">
        <w:t xml:space="preserve"> </w:t>
      </w:r>
      <w:proofErr w:type="spellStart"/>
      <w:r w:rsidRPr="005422EF">
        <w:t>telepresence</w:t>
      </w:r>
      <w:proofErr w:type="spellEnd"/>
      <w:r w:rsidRPr="005422EF">
        <w:t xml:space="preserve"> </w:t>
      </w:r>
      <w:proofErr w:type="spellStart"/>
      <w:r w:rsidRPr="005422EF">
        <w:t>suits</w:t>
      </w:r>
      <w:proofErr w:type="spellEnd"/>
      <w:r w:rsidRPr="005422EF">
        <w:t xml:space="preserve"> </w:t>
      </w:r>
      <w:proofErr w:type="spellStart"/>
      <w:r w:rsidRPr="005422EF">
        <w:t>for</w:t>
      </w:r>
      <w:proofErr w:type="spellEnd"/>
      <w:r w:rsidRPr="005422EF">
        <w:t xml:space="preserve"> </w:t>
      </w:r>
      <w:proofErr w:type="spellStart"/>
      <w:r w:rsidRPr="005422EF">
        <w:t>metaverse</w:t>
      </w:r>
      <w:proofErr w:type="spellEnd"/>
      <w:r w:rsidRPr="005422EF">
        <w:t xml:space="preserve">". ITU-T SG11, </w:t>
      </w:r>
      <w:proofErr w:type="spellStart"/>
      <w:r w:rsidRPr="005422EF">
        <w:t>Geneva</w:t>
      </w:r>
      <w:proofErr w:type="spellEnd"/>
      <w:r w:rsidRPr="005422EF">
        <w:t xml:space="preserve"> - </w:t>
      </w:r>
      <w:proofErr w:type="spellStart"/>
      <w:r w:rsidRPr="005422EF">
        <w:t>March</w:t>
      </w:r>
      <w:proofErr w:type="spellEnd"/>
      <w:r w:rsidRPr="005422EF">
        <w:t xml:space="preserve"> 2026</w:t>
      </w:r>
    </w:p>
    <w:p w:rsidR="000C44E1" w:rsidRPr="005422EF" w:rsidRDefault="00C77B72" w:rsidP="005422EF">
      <w:pPr>
        <w:pStyle w:val="a0"/>
      </w:pPr>
      <w:proofErr w:type="spellStart"/>
      <w:r w:rsidRPr="005422EF">
        <w:t>Resolution</w:t>
      </w:r>
      <w:proofErr w:type="spellEnd"/>
      <w:r w:rsidRPr="005422EF">
        <w:t xml:space="preserve"> 105 – </w:t>
      </w:r>
      <w:proofErr w:type="spellStart"/>
      <w:r w:rsidRPr="005422EF">
        <w:t>Promoting</w:t>
      </w:r>
      <w:proofErr w:type="spellEnd"/>
      <w:r w:rsidRPr="005422EF">
        <w:t xml:space="preserve"> </w:t>
      </w:r>
      <w:proofErr w:type="spellStart"/>
      <w:r w:rsidRPr="005422EF">
        <w:t>and</w:t>
      </w:r>
      <w:proofErr w:type="spellEnd"/>
      <w:r w:rsidRPr="005422EF">
        <w:t xml:space="preserve"> </w:t>
      </w:r>
      <w:proofErr w:type="spellStart"/>
      <w:r w:rsidRPr="005422EF">
        <w:t>strengthening</w:t>
      </w:r>
      <w:proofErr w:type="spellEnd"/>
    </w:p>
    <w:p w:rsidR="000C44E1" w:rsidRPr="005422EF" w:rsidRDefault="00C77B72" w:rsidP="005422EF">
      <w:pPr>
        <w:pStyle w:val="a0"/>
      </w:pPr>
      <w:proofErr w:type="spellStart"/>
      <w:r w:rsidRPr="005422EF">
        <w:t>metaverse</w:t>
      </w:r>
      <w:proofErr w:type="spellEnd"/>
      <w:r w:rsidRPr="005422EF">
        <w:t xml:space="preserve"> </w:t>
      </w:r>
      <w:proofErr w:type="spellStart"/>
      <w:r w:rsidRPr="005422EF">
        <w:t>standardization</w:t>
      </w:r>
      <w:proofErr w:type="spellEnd"/>
      <w:r w:rsidRPr="005422EF">
        <w:t xml:space="preserve">. </w:t>
      </w:r>
      <w:proofErr w:type="spellStart"/>
      <w:r w:rsidRPr="005422EF">
        <w:t>World</w:t>
      </w:r>
      <w:proofErr w:type="spellEnd"/>
      <w:r w:rsidRPr="005422EF">
        <w:t xml:space="preserve"> </w:t>
      </w:r>
      <w:proofErr w:type="spellStart"/>
      <w:r w:rsidRPr="005422EF">
        <w:t>Telecommunication</w:t>
      </w:r>
      <w:proofErr w:type="spellEnd"/>
      <w:r w:rsidRPr="005422EF">
        <w:t xml:space="preserve"> </w:t>
      </w:r>
      <w:proofErr w:type="spellStart"/>
      <w:r w:rsidRPr="005422EF">
        <w:t>Standartization</w:t>
      </w:r>
      <w:proofErr w:type="spellEnd"/>
      <w:r w:rsidRPr="005422EF">
        <w:t xml:space="preserve"> </w:t>
      </w:r>
      <w:proofErr w:type="spellStart"/>
      <w:r w:rsidRPr="005422EF">
        <w:t>Assembley</w:t>
      </w:r>
      <w:proofErr w:type="spellEnd"/>
      <w:r w:rsidRPr="005422EF">
        <w:t xml:space="preserve">, </w:t>
      </w:r>
      <w:proofErr w:type="spellStart"/>
      <w:r w:rsidRPr="005422EF">
        <w:t>New</w:t>
      </w:r>
      <w:proofErr w:type="spellEnd"/>
      <w:r w:rsidRPr="005422EF">
        <w:t xml:space="preserve"> </w:t>
      </w:r>
      <w:proofErr w:type="spellStart"/>
      <w:r w:rsidRPr="005422EF">
        <w:t>Delhi</w:t>
      </w:r>
      <w:proofErr w:type="spellEnd"/>
      <w:r w:rsidRPr="005422EF">
        <w:t xml:space="preserve"> - </w:t>
      </w:r>
      <w:proofErr w:type="spellStart"/>
      <w:r w:rsidRPr="005422EF">
        <w:t>October</w:t>
      </w:r>
      <w:proofErr w:type="spellEnd"/>
      <w:r w:rsidRPr="005422EF">
        <w:t xml:space="preserve"> 2024.</w:t>
      </w:r>
    </w:p>
    <w:p w:rsidR="000C44E1" w:rsidRPr="005422EF" w:rsidRDefault="00C77B72" w:rsidP="005422EF">
      <w:pPr>
        <w:pStyle w:val="a0"/>
      </w:pPr>
      <w:r w:rsidRPr="005422EF">
        <w:t>Резолюция Генеральной Ассамбл</w:t>
      </w:r>
      <w:proofErr w:type="gramStart"/>
      <w:r w:rsidRPr="005422EF">
        <w:t>еи ОО</w:t>
      </w:r>
      <w:proofErr w:type="gramEnd"/>
      <w:r w:rsidRPr="005422EF">
        <w:t>Н от 25 сентября 2015</w:t>
      </w:r>
      <w:r w:rsidR="005422EF">
        <w:t xml:space="preserve"> </w:t>
      </w:r>
      <w:r w:rsidRPr="005422EF">
        <w:t xml:space="preserve">г. </w:t>
      </w:r>
      <w:proofErr w:type="spellStart"/>
      <w:r w:rsidRPr="005422EF">
        <w:t>No</w:t>
      </w:r>
      <w:proofErr w:type="spellEnd"/>
      <w:r w:rsidRPr="005422EF">
        <w:t xml:space="preserve"> 70/1. Преобразование нашего мира: Повестка дня в области устойчивого развития на период до 2030 года. Нью-Йорк</w:t>
      </w:r>
      <w:proofErr w:type="gramStart"/>
      <w:r w:rsidRPr="005422EF">
        <w:t>.</w:t>
      </w:r>
      <w:proofErr w:type="gramEnd"/>
      <w:r w:rsidRPr="005422EF">
        <w:t xml:space="preserve"> </w:t>
      </w:r>
      <w:proofErr w:type="gramStart"/>
      <w:r w:rsidRPr="005422EF">
        <w:t>с</w:t>
      </w:r>
      <w:proofErr w:type="gramEnd"/>
      <w:r w:rsidRPr="005422EF">
        <w:t>ентябрь 2015.</w:t>
      </w:r>
    </w:p>
    <w:p w:rsidR="000C44E1" w:rsidRPr="00C77B72" w:rsidRDefault="000C44E1">
      <w:pPr>
        <w:tabs>
          <w:tab w:val="left" w:pos="360"/>
        </w:tabs>
        <w:ind w:left="720"/>
        <w:jc w:val="both"/>
        <w:sectPr w:rsidR="000C44E1" w:rsidRPr="00C77B72">
          <w:type w:val="continuous"/>
          <w:pgSz w:w="11906" w:h="16838"/>
          <w:pgMar w:top="907" w:right="907" w:bottom="1440" w:left="907" w:header="709" w:footer="709" w:gutter="0"/>
          <w:cols w:num="2" w:space="720" w:equalWidth="0">
            <w:col w:w="4875" w:space="340"/>
            <w:col w:w="4875" w:space="0"/>
          </w:cols>
        </w:sectPr>
      </w:pPr>
    </w:p>
    <w:p w:rsidR="000C44E1" w:rsidRPr="00C77B72" w:rsidRDefault="000C44E1"/>
    <w:sectPr w:rsidR="000C44E1" w:rsidRPr="00C77B72">
      <w:type w:val="continuous"/>
      <w:pgSz w:w="11906" w:h="16838"/>
      <w:pgMar w:top="907" w:right="907" w:bottom="1440" w:left="907" w:header="709" w:footer="709" w:gutter="0"/>
      <w:cols w:space="72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2" w:author="Artemij Volkov" w:date="2026-03-27T17:04:00Z" w:initials="">
    <w:p w:rsidR="000C44E1" w:rsidRDefault="00C77B72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 w:rsidRPr="00C77B72">
        <w:rPr>
          <w:rFonts w:ascii="Arial" w:eastAsia="Arial" w:hAnsi="Arial" w:cs="Arial"/>
          <w:color w:val="000000"/>
          <w:sz w:val="22"/>
          <w:szCs w:val="22"/>
          <w:lang w:val="en-US"/>
        </w:rPr>
        <w:t xml:space="preserve">ITU-T Draft recommendation Q.FITSM "Framework of interoperable </w:t>
      </w:r>
      <w:proofErr w:type="spellStart"/>
      <w:r w:rsidRPr="00C77B72">
        <w:rPr>
          <w:rFonts w:ascii="Arial" w:eastAsia="Arial" w:hAnsi="Arial" w:cs="Arial"/>
          <w:color w:val="000000"/>
          <w:sz w:val="22"/>
          <w:szCs w:val="22"/>
          <w:lang w:val="en-US"/>
        </w:rPr>
        <w:t>telepresence</w:t>
      </w:r>
      <w:proofErr w:type="spellEnd"/>
      <w:r w:rsidRPr="00C77B72">
        <w:rPr>
          <w:rFonts w:ascii="Arial" w:eastAsia="Arial" w:hAnsi="Arial" w:cs="Arial"/>
          <w:color w:val="000000"/>
          <w:sz w:val="22"/>
          <w:szCs w:val="22"/>
          <w:lang w:val="en-US"/>
        </w:rPr>
        <w:t xml:space="preserve"> suits for </w:t>
      </w:r>
      <w:proofErr w:type="spellStart"/>
      <w:r w:rsidRPr="00C77B72">
        <w:rPr>
          <w:rFonts w:ascii="Arial" w:eastAsia="Arial" w:hAnsi="Arial" w:cs="Arial"/>
          <w:color w:val="000000"/>
          <w:sz w:val="22"/>
          <w:szCs w:val="22"/>
          <w:lang w:val="en-US"/>
        </w:rPr>
        <w:t>metaverse</w:t>
      </w:r>
      <w:proofErr w:type="spellEnd"/>
      <w:r w:rsidRPr="00C77B72">
        <w:rPr>
          <w:rFonts w:ascii="Arial" w:eastAsia="Arial" w:hAnsi="Arial" w:cs="Arial"/>
          <w:color w:val="000000"/>
          <w:sz w:val="22"/>
          <w:szCs w:val="22"/>
          <w:lang w:val="en-US"/>
        </w:rPr>
        <w:t xml:space="preserve">".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ITU-T SG11,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Geneva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-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March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2026</w:t>
      </w:r>
    </w:p>
  </w:comment>
  <w:comment w:id="3" w:author="Artem Volkov" w:date="2026-03-26T18:34:00Z" w:initials="">
    <w:p w:rsidR="000C44E1" w:rsidRDefault="00C77B72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ссыль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на 105 резолюцию ВАСЭ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000004B" w15:done="0"/>
  <w15:commentEx w15:paraId="0000004C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C3C" w:rsidRDefault="00D15C3C" w:rsidP="006B2F92">
      <w:r>
        <w:separator/>
      </w:r>
    </w:p>
  </w:endnote>
  <w:endnote w:type="continuationSeparator" w:id="0">
    <w:p w:rsidR="00D15C3C" w:rsidRDefault="00D15C3C" w:rsidP="006B2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2D4CD196-69DA-47C3-970F-4A3F2050A475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2" w:fontKey="{5270C8D0-C38A-4C45-9527-6D193E68D442}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  <w:embedRegular r:id="rId3" w:fontKey="{1ED51F4E-44AF-4483-9294-576237DDDA9A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  <w:embedRegular r:id="rId4" w:fontKey="{41B234C5-F388-4240-8EE0-83CD63717663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5" w:fontKey="{A85499CD-C0B5-44F1-B06E-F6D16F0C003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50237039"/>
      <w:docPartObj>
        <w:docPartGallery w:val="Page Numbers (Bottom of Page)"/>
        <w:docPartUnique/>
      </w:docPartObj>
    </w:sdtPr>
    <w:sdtContent>
      <w:p w:rsidR="006B2F92" w:rsidRDefault="006B2F92">
        <w:pPr>
          <w:pStyle w:val="af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194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C3C" w:rsidRDefault="00D15C3C" w:rsidP="006B2F92">
      <w:r>
        <w:separator/>
      </w:r>
    </w:p>
  </w:footnote>
  <w:footnote w:type="continuationSeparator" w:id="0">
    <w:p w:rsidR="00D15C3C" w:rsidRDefault="00D15C3C" w:rsidP="006B2F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C03D2"/>
    <w:multiLevelType w:val="multilevel"/>
    <w:tmpl w:val="A372F2F2"/>
    <w:lvl w:ilvl="0">
      <w:start w:val="1"/>
      <w:numFmt w:val="upperRoman"/>
      <w:pStyle w:val="1"/>
      <w:lvlText w:val="%1."/>
      <w:lvlJc w:val="center"/>
      <w:pPr>
        <w:ind w:left="0" w:firstLine="216"/>
      </w:pPr>
      <w:rPr>
        <w:rFonts w:ascii="Times New Roman" w:eastAsia="Times New Roman" w:hAnsi="Times New Roman" w:cs="Times New Roman"/>
        <w:smallCaps w:val="0"/>
        <w:strike w:val="0"/>
        <w:color w:val="000000"/>
        <w:sz w:val="20"/>
        <w:szCs w:val="20"/>
        <w:vertAlign w:val="baseline"/>
      </w:rPr>
    </w:lvl>
    <w:lvl w:ilvl="1">
      <w:start w:val="1"/>
      <w:numFmt w:val="upperLetter"/>
      <w:lvlText w:val="%2."/>
      <w:lvlJc w:val="left"/>
      <w:pPr>
        <w:ind w:left="288" w:hanging="288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z w:val="20"/>
        <w:szCs w:val="20"/>
        <w:vertAlign w:val="baseline"/>
      </w:rPr>
    </w:lvl>
    <w:lvl w:ilvl="2">
      <w:start w:val="1"/>
      <w:numFmt w:val="decimal"/>
      <w:lvlText w:val="%3)"/>
      <w:lvlJc w:val="left"/>
      <w:pPr>
        <w:ind w:left="0" w:firstLine="18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ind w:left="0" w:firstLine="360"/>
      </w:pPr>
      <w:rPr>
        <w:rFonts w:ascii="Times New Roman" w:eastAsia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decimal"/>
      <w:lvlText w:val=""/>
      <w:lvlJc w:val="left"/>
      <w:pPr>
        <w:ind w:left="2880" w:hanging="2880"/>
      </w:pPr>
    </w:lvl>
    <w:lvl w:ilvl="5">
      <w:start w:val="1"/>
      <w:numFmt w:val="lowerLetter"/>
      <w:lvlText w:val="(%6)"/>
      <w:lvlJc w:val="left"/>
      <w:pPr>
        <w:ind w:left="3600" w:hanging="3600"/>
      </w:pPr>
    </w:lvl>
    <w:lvl w:ilvl="6">
      <w:start w:val="1"/>
      <w:numFmt w:val="lowerRoman"/>
      <w:lvlText w:val="(%7)"/>
      <w:lvlJc w:val="left"/>
      <w:pPr>
        <w:ind w:left="4320" w:hanging="4320"/>
      </w:pPr>
    </w:lvl>
    <w:lvl w:ilvl="7">
      <w:start w:val="1"/>
      <w:numFmt w:val="lowerLetter"/>
      <w:lvlText w:val="(%8)"/>
      <w:lvlJc w:val="left"/>
      <w:pPr>
        <w:ind w:left="5040" w:hanging="5040"/>
      </w:pPr>
    </w:lvl>
    <w:lvl w:ilvl="8">
      <w:start w:val="1"/>
      <w:numFmt w:val="lowerRoman"/>
      <w:lvlText w:val="(%9)"/>
      <w:lvlJc w:val="left"/>
      <w:pPr>
        <w:ind w:left="5760" w:hanging="5760"/>
      </w:pPr>
    </w:lvl>
  </w:abstractNum>
  <w:abstractNum w:abstractNumId="1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">
    <w:nsid w:val="2F2D1BF1"/>
    <w:multiLevelType w:val="multilevel"/>
    <w:tmpl w:val="40322C1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nsid w:val="2F9936C3"/>
    <w:multiLevelType w:val="multilevel"/>
    <w:tmpl w:val="1290695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89603E"/>
    <w:multiLevelType w:val="multilevel"/>
    <w:tmpl w:val="0AB06E12"/>
    <w:lvl w:ilvl="0">
      <w:start w:val="1"/>
      <w:numFmt w:val="upperRoman"/>
      <w:pStyle w:val="10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6">
    <w:nsid w:val="45E362C0"/>
    <w:multiLevelType w:val="multilevel"/>
    <w:tmpl w:val="5CD00688"/>
    <w:lvl w:ilvl="0">
      <w:start w:val="1"/>
      <w:numFmt w:val="bullet"/>
      <w:lvlText w:val="-"/>
      <w:lvlJc w:val="left"/>
      <w:pPr>
        <w:ind w:left="720" w:hanging="360"/>
      </w:pPr>
      <w:rPr>
        <w:u w:val="none"/>
        <w:shd w:val="clear" w:color="auto" w:fill="auto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BED"/>
    <w:multiLevelType w:val="multilevel"/>
    <w:tmpl w:val="0ADC025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2B3E72"/>
    <w:multiLevelType w:val="multilevel"/>
    <w:tmpl w:val="CC3CD7F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6"/>
  </w:num>
  <w:num w:numId="3">
    <w:abstractNumId w:val="10"/>
  </w:num>
  <w:num w:numId="4">
    <w:abstractNumId w:val="3"/>
  </w:num>
  <w:num w:numId="5">
    <w:abstractNumId w:val="0"/>
  </w:num>
  <w:num w:numId="6">
    <w:abstractNumId w:val="8"/>
  </w:num>
  <w:num w:numId="7">
    <w:abstractNumId w:val="5"/>
  </w:num>
  <w:num w:numId="8">
    <w:abstractNumId w:val="5"/>
  </w:num>
  <w:num w:numId="9">
    <w:abstractNumId w:val="5"/>
  </w:num>
  <w:num w:numId="10">
    <w:abstractNumId w:val="5"/>
  </w:num>
  <w:num w:numId="11">
    <w:abstractNumId w:val="4"/>
  </w:num>
  <w:num w:numId="12">
    <w:abstractNumId w:val="7"/>
  </w:num>
  <w:num w:numId="13">
    <w:abstractNumId w:val="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4E1"/>
    <w:rsid w:val="000C44E1"/>
    <w:rsid w:val="002D787B"/>
    <w:rsid w:val="0030786A"/>
    <w:rsid w:val="005422EF"/>
    <w:rsid w:val="006B2F92"/>
    <w:rsid w:val="00BD5E6D"/>
    <w:rsid w:val="00C77B72"/>
    <w:rsid w:val="00D15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5422EF"/>
    <w:pPr>
      <w:suppressAutoHyphens/>
    </w:pPr>
    <w:rPr>
      <w:lang w:val="ru-RU" w:eastAsia="en-US"/>
    </w:rPr>
  </w:style>
  <w:style w:type="paragraph" w:styleId="10">
    <w:name w:val="heading 1"/>
    <w:basedOn w:val="a2"/>
    <w:next w:val="a3"/>
    <w:link w:val="11"/>
    <w:qFormat/>
    <w:rsid w:val="005422EF"/>
    <w:pPr>
      <w:keepNext/>
      <w:keepLines/>
      <w:numPr>
        <w:numId w:val="10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5422EF"/>
    <w:pPr>
      <w:keepNext/>
      <w:keepLines/>
      <w:numPr>
        <w:ilvl w:val="1"/>
        <w:numId w:val="10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rsid w:val="005422EF"/>
    <w:pPr>
      <w:numPr>
        <w:ilvl w:val="2"/>
        <w:numId w:val="10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rsid w:val="005422EF"/>
    <w:pPr>
      <w:numPr>
        <w:ilvl w:val="3"/>
        <w:numId w:val="10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5422EF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unhideWhenUsed/>
    <w:rsid w:val="005422EF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7">
    <w:name w:val="Title"/>
    <w:basedOn w:val="a2"/>
    <w:next w:val="a2"/>
    <w:link w:val="a8"/>
    <w:qFormat/>
    <w:rsid w:val="005422EF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styleId="a3">
    <w:name w:val="Body Text"/>
    <w:basedOn w:val="a2"/>
    <w:link w:val="a9"/>
    <w:rsid w:val="005422EF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styleId="aa">
    <w:name w:val="Hyperlink"/>
    <w:basedOn w:val="a4"/>
    <w:uiPriority w:val="99"/>
    <w:unhideWhenUsed/>
    <w:rPr>
      <w:color w:val="0000FF" w:themeColor="hyperlink"/>
      <w:u w:val="single"/>
    </w:rPr>
  </w:style>
  <w:style w:type="table" w:styleId="ab">
    <w:name w:val="Table Grid"/>
    <w:basedOn w:val="a5"/>
    <w:uiPriority w:val="59"/>
    <w:rsid w:val="005422EF"/>
    <w:rPr>
      <w:rFonts w:asciiTheme="minorHAnsi" w:hAnsiTheme="minorHAnsi" w:cstheme="minorBidi"/>
      <w:sz w:val="22"/>
      <w:szCs w:val="22"/>
      <w:lang w:val="ru-RU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Заголовок Знак"/>
    <w:basedOn w:val="a4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character" w:customStyle="1" w:styleId="a9">
    <w:name w:val="Основной текст Знак"/>
    <w:link w:val="a3"/>
    <w:rsid w:val="005422EF"/>
    <w:rPr>
      <w:rFonts w:eastAsia="MS Mincho"/>
      <w:spacing w:val="-1"/>
      <w:lang w:val="ru-RU" w:eastAsia="en-US"/>
    </w:rPr>
  </w:style>
  <w:style w:type="paragraph" w:customStyle="1" w:styleId="ad">
    <w:name w:val="Авторы"/>
    <w:basedOn w:val="a2"/>
    <w:next w:val="ae"/>
    <w:qFormat/>
    <w:rsid w:val="005422EF"/>
    <w:pPr>
      <w:spacing w:before="240" w:after="80"/>
      <w:jc w:val="center"/>
    </w:pPr>
    <w:rPr>
      <w:sz w:val="24"/>
    </w:rPr>
  </w:style>
  <w:style w:type="paragraph" w:customStyle="1" w:styleId="ae">
    <w:name w:val="Организация"/>
    <w:basedOn w:val="a2"/>
    <w:qFormat/>
    <w:rsid w:val="005422EF"/>
    <w:pPr>
      <w:spacing w:after="80"/>
      <w:jc w:val="center"/>
    </w:pPr>
    <w:rPr>
      <w:i/>
      <w:sz w:val="22"/>
    </w:rPr>
  </w:style>
  <w:style w:type="paragraph" w:customStyle="1" w:styleId="af">
    <w:name w:val="Мэйл"/>
    <w:basedOn w:val="a2"/>
    <w:qFormat/>
    <w:rsid w:val="005422EF"/>
    <w:pPr>
      <w:spacing w:after="120"/>
      <w:jc w:val="center"/>
    </w:pPr>
    <w:rPr>
      <w:sz w:val="22"/>
      <w:lang w:val="en-US"/>
    </w:rPr>
  </w:style>
  <w:style w:type="paragraph" w:customStyle="1" w:styleId="af0">
    <w:name w:val="Аннотация"/>
    <w:basedOn w:val="ae"/>
    <w:qFormat/>
    <w:rsid w:val="005422EF"/>
    <w:pPr>
      <w:ind w:firstLine="289"/>
      <w:jc w:val="both"/>
    </w:pPr>
    <w:rPr>
      <w:b/>
      <w:i w:val="0"/>
      <w:sz w:val="18"/>
    </w:rPr>
  </w:style>
  <w:style w:type="character" w:customStyle="1" w:styleId="11">
    <w:name w:val="Заголовок 1 Знак"/>
    <w:link w:val="10"/>
    <w:rsid w:val="005422EF"/>
    <w:rPr>
      <w:rFonts w:eastAsia="SimSun"/>
      <w:smallCaps/>
      <w:noProof/>
      <w:lang w:val="ru-RU" w:eastAsia="en-US"/>
    </w:rPr>
  </w:style>
  <w:style w:type="character" w:customStyle="1" w:styleId="20">
    <w:name w:val="Заголовок 2 Знак"/>
    <w:basedOn w:val="a4"/>
    <w:link w:val="2"/>
    <w:rsid w:val="005422EF"/>
    <w:rPr>
      <w:rFonts w:eastAsia="SimSun"/>
      <w:i/>
      <w:iCs/>
      <w:noProof/>
      <w:lang w:val="ru-RU" w:eastAsia="en-US"/>
    </w:rPr>
  </w:style>
  <w:style w:type="character" w:customStyle="1" w:styleId="30">
    <w:name w:val="Заголовок 3 Знак"/>
    <w:basedOn w:val="a4"/>
    <w:link w:val="3"/>
    <w:uiPriority w:val="1"/>
    <w:rsid w:val="005422EF"/>
    <w:rPr>
      <w:rFonts w:eastAsia="SimSun"/>
      <w:i/>
      <w:iCs/>
      <w:noProof/>
      <w:lang w:val="ru-RU" w:eastAsia="en-US"/>
    </w:rPr>
  </w:style>
  <w:style w:type="character" w:customStyle="1" w:styleId="40">
    <w:name w:val="Заголовок 4 Знак"/>
    <w:basedOn w:val="a4"/>
    <w:link w:val="4"/>
    <w:uiPriority w:val="1"/>
    <w:rsid w:val="005422EF"/>
    <w:rPr>
      <w:rFonts w:eastAsia="SimSun"/>
      <w:i/>
      <w:iCs/>
      <w:noProof/>
      <w:lang w:val="ru-RU" w:eastAsia="en-US"/>
    </w:rPr>
  </w:style>
  <w:style w:type="character" w:customStyle="1" w:styleId="50">
    <w:name w:val="Заголовок 5 Знак"/>
    <w:basedOn w:val="a4"/>
    <w:link w:val="5"/>
    <w:rsid w:val="005422EF"/>
    <w:rPr>
      <w:rFonts w:eastAsia="SimSun"/>
      <w:smallCaps/>
      <w:noProof/>
      <w:lang w:val="ru-RU" w:eastAsia="en-US"/>
    </w:rPr>
  </w:style>
  <w:style w:type="paragraph" w:customStyle="1" w:styleId="af1">
    <w:name w:val="Ключевые слова"/>
    <w:basedOn w:val="a2"/>
    <w:next w:val="10"/>
    <w:qFormat/>
    <w:rsid w:val="005422EF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rsid w:val="005422EF"/>
    <w:rPr>
      <w:rFonts w:eastAsiaTheme="majorEastAsia" w:cstheme="majorBidi"/>
      <w:i/>
      <w:iCs/>
      <w:color w:val="000000" w:themeColor="text1"/>
      <w:lang w:val="ru-RU" w:eastAsia="en-US"/>
    </w:rPr>
  </w:style>
  <w:style w:type="paragraph" w:customStyle="1" w:styleId="af2">
    <w:name w:val="Финансирование"/>
    <w:basedOn w:val="a2"/>
    <w:qFormat/>
    <w:rsid w:val="005422EF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5422EF"/>
    <w:pPr>
      <w:numPr>
        <w:numId w:val="13"/>
      </w:numPr>
      <w:tabs>
        <w:tab w:val="clear" w:pos="288"/>
        <w:tab w:val="left" w:pos="709"/>
      </w:tabs>
      <w:spacing w:after="60"/>
      <w:ind w:left="714" w:hanging="357"/>
    </w:pPr>
  </w:style>
  <w:style w:type="paragraph" w:customStyle="1" w:styleId="a">
    <w:name w:val="Название рисунка"/>
    <w:basedOn w:val="a2"/>
    <w:qFormat/>
    <w:rsid w:val="005422EF"/>
    <w:pPr>
      <w:numPr>
        <w:numId w:val="11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5422EF"/>
    <w:pPr>
      <w:numPr>
        <w:numId w:val="14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3">
    <w:name w:val="Строка таблицы"/>
    <w:basedOn w:val="a2"/>
    <w:qFormat/>
    <w:rsid w:val="005422EF"/>
    <w:pPr>
      <w:tabs>
        <w:tab w:val="left" w:pos="1021"/>
      </w:tabs>
    </w:pPr>
    <w:rPr>
      <w:sz w:val="16"/>
    </w:rPr>
  </w:style>
  <w:style w:type="paragraph" w:customStyle="1" w:styleId="1">
    <w:name w:val="Список литературы1"/>
    <w:basedOn w:val="a3"/>
    <w:qFormat/>
    <w:pPr>
      <w:numPr>
        <w:numId w:val="5"/>
      </w:numPr>
      <w:spacing w:after="50" w:line="180" w:lineRule="exact"/>
      <w:ind w:left="289" w:hanging="289"/>
    </w:pPr>
    <w:rPr>
      <w:spacing w:val="0"/>
      <w:sz w:val="16"/>
    </w:rPr>
  </w:style>
  <w:style w:type="paragraph" w:customStyle="1" w:styleId="Author">
    <w:name w:val="Author"/>
    <w:pPr>
      <w:spacing w:before="360" w:after="40"/>
      <w:jc w:val="center"/>
    </w:pPr>
    <w:rPr>
      <w:rFonts w:eastAsia="SimSun"/>
      <w:sz w:val="22"/>
      <w:szCs w:val="22"/>
      <w:lang w:val="en-US" w:eastAsia="en-US"/>
    </w:rPr>
  </w:style>
  <w:style w:type="paragraph" w:styleId="af4">
    <w:name w:val="List Paragraph"/>
    <w:uiPriority w:val="34"/>
    <w:pPr>
      <w:ind w:left="720"/>
      <w:contextualSpacing/>
    </w:pPr>
  </w:style>
  <w:style w:type="character" w:customStyle="1" w:styleId="UnresolvedMention">
    <w:name w:val="Unresolved Mention"/>
    <w:basedOn w:val="a4"/>
    <w:uiPriority w:val="99"/>
    <w:semiHidden/>
    <w:unhideWhenUsed/>
    <w:rPr>
      <w:color w:val="605E5C"/>
      <w:shd w:val="clear" w:color="auto" w:fill="E1DFDD"/>
    </w:rPr>
  </w:style>
  <w:style w:type="paragraph" w:styleId="af5">
    <w:name w:val="Subtitle"/>
    <w:basedOn w:val="a2"/>
    <w:next w:val="a2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af6">
    <w:name w:val="annotation text"/>
    <w:basedOn w:val="a2"/>
    <w:link w:val="af7"/>
    <w:uiPriority w:val="99"/>
    <w:semiHidden/>
    <w:unhideWhenUsed/>
  </w:style>
  <w:style w:type="character" w:customStyle="1" w:styleId="af7">
    <w:name w:val="Текст примечания Знак"/>
    <w:basedOn w:val="a4"/>
    <w:link w:val="af6"/>
    <w:uiPriority w:val="99"/>
    <w:semiHidden/>
  </w:style>
  <w:style w:type="character" w:styleId="af8">
    <w:name w:val="annotation reference"/>
    <w:basedOn w:val="a4"/>
    <w:uiPriority w:val="99"/>
    <w:semiHidden/>
    <w:unhideWhenUsed/>
    <w:rPr>
      <w:sz w:val="16"/>
      <w:szCs w:val="16"/>
    </w:rPr>
  </w:style>
  <w:style w:type="paragraph" w:styleId="af9">
    <w:name w:val="Balloon Text"/>
    <w:basedOn w:val="a2"/>
    <w:link w:val="afa"/>
    <w:uiPriority w:val="99"/>
    <w:semiHidden/>
    <w:unhideWhenUsed/>
    <w:rsid w:val="00C77B72"/>
    <w:rPr>
      <w:rFonts w:ascii="Segoe UI" w:hAnsi="Segoe UI" w:cs="Segoe UI"/>
      <w:sz w:val="18"/>
      <w:szCs w:val="18"/>
    </w:rPr>
  </w:style>
  <w:style w:type="character" w:customStyle="1" w:styleId="afa">
    <w:name w:val="Текст выноски Знак"/>
    <w:basedOn w:val="a4"/>
    <w:link w:val="af9"/>
    <w:uiPriority w:val="99"/>
    <w:semiHidden/>
    <w:rsid w:val="00C77B72"/>
    <w:rPr>
      <w:rFonts w:ascii="Segoe UI" w:hAnsi="Segoe UI" w:cs="Segoe UI"/>
      <w:sz w:val="18"/>
      <w:szCs w:val="18"/>
    </w:rPr>
  </w:style>
  <w:style w:type="character" w:customStyle="1" w:styleId="a8">
    <w:name w:val="Название Знак"/>
    <w:basedOn w:val="a4"/>
    <w:link w:val="a7"/>
    <w:rsid w:val="005422EF"/>
    <w:rPr>
      <w:rFonts w:eastAsiaTheme="majorEastAsia" w:cstheme="majorBidi"/>
      <w:color w:val="000000" w:themeColor="text1"/>
      <w:kern w:val="28"/>
      <w:sz w:val="48"/>
      <w:szCs w:val="52"/>
      <w:lang w:val="ru-RU" w:eastAsia="en-US"/>
    </w:rPr>
  </w:style>
  <w:style w:type="paragraph" w:styleId="a0">
    <w:name w:val="Bibliography"/>
    <w:basedOn w:val="a3"/>
    <w:next w:val="a2"/>
    <w:qFormat/>
    <w:rsid w:val="005422EF"/>
    <w:pPr>
      <w:numPr>
        <w:numId w:val="12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b">
    <w:name w:val="header"/>
    <w:basedOn w:val="a2"/>
    <w:link w:val="afc"/>
    <w:uiPriority w:val="99"/>
    <w:unhideWhenUsed/>
    <w:rsid w:val="006B2F92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4"/>
    <w:link w:val="afb"/>
    <w:uiPriority w:val="99"/>
    <w:rsid w:val="006B2F92"/>
    <w:rPr>
      <w:lang w:val="ru-RU" w:eastAsia="en-US"/>
    </w:rPr>
  </w:style>
  <w:style w:type="paragraph" w:styleId="afd">
    <w:name w:val="footer"/>
    <w:basedOn w:val="a2"/>
    <w:link w:val="afe"/>
    <w:uiPriority w:val="99"/>
    <w:unhideWhenUsed/>
    <w:rsid w:val="006B2F92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4"/>
    <w:link w:val="afd"/>
    <w:uiPriority w:val="99"/>
    <w:rsid w:val="006B2F92"/>
    <w:rPr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5422EF"/>
    <w:pPr>
      <w:suppressAutoHyphens/>
    </w:pPr>
    <w:rPr>
      <w:lang w:val="ru-RU" w:eastAsia="en-US"/>
    </w:rPr>
  </w:style>
  <w:style w:type="paragraph" w:styleId="10">
    <w:name w:val="heading 1"/>
    <w:basedOn w:val="a2"/>
    <w:next w:val="a3"/>
    <w:link w:val="11"/>
    <w:qFormat/>
    <w:rsid w:val="005422EF"/>
    <w:pPr>
      <w:keepNext/>
      <w:keepLines/>
      <w:numPr>
        <w:numId w:val="10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5422EF"/>
    <w:pPr>
      <w:keepNext/>
      <w:keepLines/>
      <w:numPr>
        <w:ilvl w:val="1"/>
        <w:numId w:val="10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rsid w:val="005422EF"/>
    <w:pPr>
      <w:numPr>
        <w:ilvl w:val="2"/>
        <w:numId w:val="10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rsid w:val="005422EF"/>
    <w:pPr>
      <w:numPr>
        <w:ilvl w:val="3"/>
        <w:numId w:val="10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5422EF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unhideWhenUsed/>
    <w:rsid w:val="005422EF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7">
    <w:name w:val="Title"/>
    <w:basedOn w:val="a2"/>
    <w:next w:val="a2"/>
    <w:link w:val="a8"/>
    <w:qFormat/>
    <w:rsid w:val="005422EF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styleId="a3">
    <w:name w:val="Body Text"/>
    <w:basedOn w:val="a2"/>
    <w:link w:val="a9"/>
    <w:rsid w:val="005422EF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styleId="aa">
    <w:name w:val="Hyperlink"/>
    <w:basedOn w:val="a4"/>
    <w:uiPriority w:val="99"/>
    <w:unhideWhenUsed/>
    <w:rPr>
      <w:color w:val="0000FF" w:themeColor="hyperlink"/>
      <w:u w:val="single"/>
    </w:rPr>
  </w:style>
  <w:style w:type="table" w:styleId="ab">
    <w:name w:val="Table Grid"/>
    <w:basedOn w:val="a5"/>
    <w:uiPriority w:val="59"/>
    <w:rsid w:val="005422EF"/>
    <w:rPr>
      <w:rFonts w:asciiTheme="minorHAnsi" w:hAnsiTheme="minorHAnsi" w:cstheme="minorBidi"/>
      <w:sz w:val="22"/>
      <w:szCs w:val="22"/>
      <w:lang w:val="ru-RU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Заголовок Знак"/>
    <w:basedOn w:val="a4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character" w:customStyle="1" w:styleId="a9">
    <w:name w:val="Основной текст Знак"/>
    <w:link w:val="a3"/>
    <w:rsid w:val="005422EF"/>
    <w:rPr>
      <w:rFonts w:eastAsia="MS Mincho"/>
      <w:spacing w:val="-1"/>
      <w:lang w:val="ru-RU" w:eastAsia="en-US"/>
    </w:rPr>
  </w:style>
  <w:style w:type="paragraph" w:customStyle="1" w:styleId="ad">
    <w:name w:val="Авторы"/>
    <w:basedOn w:val="a2"/>
    <w:next w:val="ae"/>
    <w:qFormat/>
    <w:rsid w:val="005422EF"/>
    <w:pPr>
      <w:spacing w:before="240" w:after="80"/>
      <w:jc w:val="center"/>
    </w:pPr>
    <w:rPr>
      <w:sz w:val="24"/>
    </w:rPr>
  </w:style>
  <w:style w:type="paragraph" w:customStyle="1" w:styleId="ae">
    <w:name w:val="Организация"/>
    <w:basedOn w:val="a2"/>
    <w:qFormat/>
    <w:rsid w:val="005422EF"/>
    <w:pPr>
      <w:spacing w:after="80"/>
      <w:jc w:val="center"/>
    </w:pPr>
    <w:rPr>
      <w:i/>
      <w:sz w:val="22"/>
    </w:rPr>
  </w:style>
  <w:style w:type="paragraph" w:customStyle="1" w:styleId="af">
    <w:name w:val="Мэйл"/>
    <w:basedOn w:val="a2"/>
    <w:qFormat/>
    <w:rsid w:val="005422EF"/>
    <w:pPr>
      <w:spacing w:after="120"/>
      <w:jc w:val="center"/>
    </w:pPr>
    <w:rPr>
      <w:sz w:val="22"/>
      <w:lang w:val="en-US"/>
    </w:rPr>
  </w:style>
  <w:style w:type="paragraph" w:customStyle="1" w:styleId="af0">
    <w:name w:val="Аннотация"/>
    <w:basedOn w:val="ae"/>
    <w:qFormat/>
    <w:rsid w:val="005422EF"/>
    <w:pPr>
      <w:ind w:firstLine="289"/>
      <w:jc w:val="both"/>
    </w:pPr>
    <w:rPr>
      <w:b/>
      <w:i w:val="0"/>
      <w:sz w:val="18"/>
    </w:rPr>
  </w:style>
  <w:style w:type="character" w:customStyle="1" w:styleId="11">
    <w:name w:val="Заголовок 1 Знак"/>
    <w:link w:val="10"/>
    <w:rsid w:val="005422EF"/>
    <w:rPr>
      <w:rFonts w:eastAsia="SimSun"/>
      <w:smallCaps/>
      <w:noProof/>
      <w:lang w:val="ru-RU" w:eastAsia="en-US"/>
    </w:rPr>
  </w:style>
  <w:style w:type="character" w:customStyle="1" w:styleId="20">
    <w:name w:val="Заголовок 2 Знак"/>
    <w:basedOn w:val="a4"/>
    <w:link w:val="2"/>
    <w:rsid w:val="005422EF"/>
    <w:rPr>
      <w:rFonts w:eastAsia="SimSun"/>
      <w:i/>
      <w:iCs/>
      <w:noProof/>
      <w:lang w:val="ru-RU" w:eastAsia="en-US"/>
    </w:rPr>
  </w:style>
  <w:style w:type="character" w:customStyle="1" w:styleId="30">
    <w:name w:val="Заголовок 3 Знак"/>
    <w:basedOn w:val="a4"/>
    <w:link w:val="3"/>
    <w:uiPriority w:val="1"/>
    <w:rsid w:val="005422EF"/>
    <w:rPr>
      <w:rFonts w:eastAsia="SimSun"/>
      <w:i/>
      <w:iCs/>
      <w:noProof/>
      <w:lang w:val="ru-RU" w:eastAsia="en-US"/>
    </w:rPr>
  </w:style>
  <w:style w:type="character" w:customStyle="1" w:styleId="40">
    <w:name w:val="Заголовок 4 Знак"/>
    <w:basedOn w:val="a4"/>
    <w:link w:val="4"/>
    <w:uiPriority w:val="1"/>
    <w:rsid w:val="005422EF"/>
    <w:rPr>
      <w:rFonts w:eastAsia="SimSun"/>
      <w:i/>
      <w:iCs/>
      <w:noProof/>
      <w:lang w:val="ru-RU" w:eastAsia="en-US"/>
    </w:rPr>
  </w:style>
  <w:style w:type="character" w:customStyle="1" w:styleId="50">
    <w:name w:val="Заголовок 5 Знак"/>
    <w:basedOn w:val="a4"/>
    <w:link w:val="5"/>
    <w:rsid w:val="005422EF"/>
    <w:rPr>
      <w:rFonts w:eastAsia="SimSun"/>
      <w:smallCaps/>
      <w:noProof/>
      <w:lang w:val="ru-RU" w:eastAsia="en-US"/>
    </w:rPr>
  </w:style>
  <w:style w:type="paragraph" w:customStyle="1" w:styleId="af1">
    <w:name w:val="Ключевые слова"/>
    <w:basedOn w:val="a2"/>
    <w:next w:val="10"/>
    <w:qFormat/>
    <w:rsid w:val="005422EF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rsid w:val="005422EF"/>
    <w:rPr>
      <w:rFonts w:eastAsiaTheme="majorEastAsia" w:cstheme="majorBidi"/>
      <w:i/>
      <w:iCs/>
      <w:color w:val="000000" w:themeColor="text1"/>
      <w:lang w:val="ru-RU" w:eastAsia="en-US"/>
    </w:rPr>
  </w:style>
  <w:style w:type="paragraph" w:customStyle="1" w:styleId="af2">
    <w:name w:val="Финансирование"/>
    <w:basedOn w:val="a2"/>
    <w:qFormat/>
    <w:rsid w:val="005422EF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5422EF"/>
    <w:pPr>
      <w:numPr>
        <w:numId w:val="13"/>
      </w:numPr>
      <w:tabs>
        <w:tab w:val="clear" w:pos="288"/>
        <w:tab w:val="left" w:pos="709"/>
      </w:tabs>
      <w:spacing w:after="60"/>
      <w:ind w:left="714" w:hanging="357"/>
    </w:pPr>
  </w:style>
  <w:style w:type="paragraph" w:customStyle="1" w:styleId="a">
    <w:name w:val="Название рисунка"/>
    <w:basedOn w:val="a2"/>
    <w:qFormat/>
    <w:rsid w:val="005422EF"/>
    <w:pPr>
      <w:numPr>
        <w:numId w:val="11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5422EF"/>
    <w:pPr>
      <w:numPr>
        <w:numId w:val="14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3">
    <w:name w:val="Строка таблицы"/>
    <w:basedOn w:val="a2"/>
    <w:qFormat/>
    <w:rsid w:val="005422EF"/>
    <w:pPr>
      <w:tabs>
        <w:tab w:val="left" w:pos="1021"/>
      </w:tabs>
    </w:pPr>
    <w:rPr>
      <w:sz w:val="16"/>
    </w:rPr>
  </w:style>
  <w:style w:type="paragraph" w:customStyle="1" w:styleId="1">
    <w:name w:val="Список литературы1"/>
    <w:basedOn w:val="a3"/>
    <w:qFormat/>
    <w:pPr>
      <w:numPr>
        <w:numId w:val="5"/>
      </w:numPr>
      <w:spacing w:after="50" w:line="180" w:lineRule="exact"/>
      <w:ind w:left="289" w:hanging="289"/>
    </w:pPr>
    <w:rPr>
      <w:spacing w:val="0"/>
      <w:sz w:val="16"/>
    </w:rPr>
  </w:style>
  <w:style w:type="paragraph" w:customStyle="1" w:styleId="Author">
    <w:name w:val="Author"/>
    <w:pPr>
      <w:spacing w:before="360" w:after="40"/>
      <w:jc w:val="center"/>
    </w:pPr>
    <w:rPr>
      <w:rFonts w:eastAsia="SimSun"/>
      <w:sz w:val="22"/>
      <w:szCs w:val="22"/>
      <w:lang w:val="en-US" w:eastAsia="en-US"/>
    </w:rPr>
  </w:style>
  <w:style w:type="paragraph" w:styleId="af4">
    <w:name w:val="List Paragraph"/>
    <w:uiPriority w:val="34"/>
    <w:pPr>
      <w:ind w:left="720"/>
      <w:contextualSpacing/>
    </w:pPr>
  </w:style>
  <w:style w:type="character" w:customStyle="1" w:styleId="UnresolvedMention">
    <w:name w:val="Unresolved Mention"/>
    <w:basedOn w:val="a4"/>
    <w:uiPriority w:val="99"/>
    <w:semiHidden/>
    <w:unhideWhenUsed/>
    <w:rPr>
      <w:color w:val="605E5C"/>
      <w:shd w:val="clear" w:color="auto" w:fill="E1DFDD"/>
    </w:rPr>
  </w:style>
  <w:style w:type="paragraph" w:styleId="af5">
    <w:name w:val="Subtitle"/>
    <w:basedOn w:val="a2"/>
    <w:next w:val="a2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af6">
    <w:name w:val="annotation text"/>
    <w:basedOn w:val="a2"/>
    <w:link w:val="af7"/>
    <w:uiPriority w:val="99"/>
    <w:semiHidden/>
    <w:unhideWhenUsed/>
  </w:style>
  <w:style w:type="character" w:customStyle="1" w:styleId="af7">
    <w:name w:val="Текст примечания Знак"/>
    <w:basedOn w:val="a4"/>
    <w:link w:val="af6"/>
    <w:uiPriority w:val="99"/>
    <w:semiHidden/>
  </w:style>
  <w:style w:type="character" w:styleId="af8">
    <w:name w:val="annotation reference"/>
    <w:basedOn w:val="a4"/>
    <w:uiPriority w:val="99"/>
    <w:semiHidden/>
    <w:unhideWhenUsed/>
    <w:rPr>
      <w:sz w:val="16"/>
      <w:szCs w:val="16"/>
    </w:rPr>
  </w:style>
  <w:style w:type="paragraph" w:styleId="af9">
    <w:name w:val="Balloon Text"/>
    <w:basedOn w:val="a2"/>
    <w:link w:val="afa"/>
    <w:uiPriority w:val="99"/>
    <w:semiHidden/>
    <w:unhideWhenUsed/>
    <w:rsid w:val="00C77B72"/>
    <w:rPr>
      <w:rFonts w:ascii="Segoe UI" w:hAnsi="Segoe UI" w:cs="Segoe UI"/>
      <w:sz w:val="18"/>
      <w:szCs w:val="18"/>
    </w:rPr>
  </w:style>
  <w:style w:type="character" w:customStyle="1" w:styleId="afa">
    <w:name w:val="Текст выноски Знак"/>
    <w:basedOn w:val="a4"/>
    <w:link w:val="af9"/>
    <w:uiPriority w:val="99"/>
    <w:semiHidden/>
    <w:rsid w:val="00C77B72"/>
    <w:rPr>
      <w:rFonts w:ascii="Segoe UI" w:hAnsi="Segoe UI" w:cs="Segoe UI"/>
      <w:sz w:val="18"/>
      <w:szCs w:val="18"/>
    </w:rPr>
  </w:style>
  <w:style w:type="character" w:customStyle="1" w:styleId="a8">
    <w:name w:val="Название Знак"/>
    <w:basedOn w:val="a4"/>
    <w:link w:val="a7"/>
    <w:rsid w:val="005422EF"/>
    <w:rPr>
      <w:rFonts w:eastAsiaTheme="majorEastAsia" w:cstheme="majorBidi"/>
      <w:color w:val="000000" w:themeColor="text1"/>
      <w:kern w:val="28"/>
      <w:sz w:val="48"/>
      <w:szCs w:val="52"/>
      <w:lang w:val="ru-RU" w:eastAsia="en-US"/>
    </w:rPr>
  </w:style>
  <w:style w:type="paragraph" w:styleId="a0">
    <w:name w:val="Bibliography"/>
    <w:basedOn w:val="a3"/>
    <w:next w:val="a2"/>
    <w:qFormat/>
    <w:rsid w:val="005422EF"/>
    <w:pPr>
      <w:numPr>
        <w:numId w:val="12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b">
    <w:name w:val="header"/>
    <w:basedOn w:val="a2"/>
    <w:link w:val="afc"/>
    <w:uiPriority w:val="99"/>
    <w:unhideWhenUsed/>
    <w:rsid w:val="006B2F92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4"/>
    <w:link w:val="afb"/>
    <w:uiPriority w:val="99"/>
    <w:rsid w:val="006B2F92"/>
    <w:rPr>
      <w:lang w:val="ru-RU" w:eastAsia="en-US"/>
    </w:rPr>
  </w:style>
  <w:style w:type="paragraph" w:styleId="afd">
    <w:name w:val="footer"/>
    <w:basedOn w:val="a2"/>
    <w:link w:val="afe"/>
    <w:uiPriority w:val="99"/>
    <w:unhideWhenUsed/>
    <w:rsid w:val="006B2F92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4"/>
    <w:link w:val="afd"/>
    <w:uiPriority w:val="99"/>
    <w:rsid w:val="006B2F92"/>
    <w:rPr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0" Type="http://schemas.openxmlformats.org/officeDocument/2006/relationships/comments" Target="comments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1/relationships/commentsExtended" Target="commentsExtended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y1e6gGtiEkaezkSnT4rcuzH4mg==">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2440</Words>
  <Characters>13914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2026-04-16T11:06:00Z</dcterms:created>
  <dcterms:modified xsi:type="dcterms:W3CDTF">2026-04-16T11:06:00Z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1033-12.1.23155.23155</vt:lpwstr>
  </property>
  <property fmtid="{D5CDD505-2E9C-101B-9397-08002B2CF9AE}" pid="3" name="ICV">
    <vt:lpwstr>803A551D134EB8C9C428B56982E05CE8_43</vt:lpwstr>
  </property>
</Properties>
</file>