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156" w:rsidRPr="00445771" w:rsidRDefault="00D97E12" w:rsidP="007B6713">
      <w:pPr>
        <w:pStyle w:val="aff2"/>
        <w:rPr>
          <w:rFonts w:eastAsia="MS Mincho"/>
        </w:rPr>
      </w:pPr>
      <w:r w:rsidRPr="00D97E12">
        <w:t xml:space="preserve">Разработка </w:t>
      </w:r>
      <w:proofErr w:type="gramStart"/>
      <w:r w:rsidRPr="00D97E12">
        <w:t>программы расчёта характеристик радиоканала передачи данных диапазона</w:t>
      </w:r>
      <w:proofErr w:type="gramEnd"/>
      <w:r w:rsidRPr="00D97E12">
        <w:t xml:space="preserve"> 160</w:t>
      </w:r>
      <w:r w:rsidR="007B6713">
        <w:t> </w:t>
      </w:r>
      <w:r w:rsidRPr="00D97E12">
        <w:t>МГц в системах связи с подвижными объектами железнодорожного транспорта</w:t>
      </w:r>
    </w:p>
    <w:p w:rsidR="007B6713" w:rsidRDefault="007B6713" w:rsidP="008110E1">
      <w:pPr>
        <w:pStyle w:val="ac"/>
        <w:spacing w:after="120"/>
        <w:sectPr w:rsidR="007B6713" w:rsidSect="009614A1">
          <w:footerReference w:type="default" r:id="rId9"/>
          <w:type w:val="continuous"/>
          <w:pgSz w:w="11909" w:h="16834" w:code="9"/>
          <w:pgMar w:top="907" w:right="907" w:bottom="1440" w:left="907" w:header="720" w:footer="720" w:gutter="0"/>
          <w:pgNumType w:start="228"/>
          <w:cols w:space="285"/>
          <w:docGrid w:linePitch="360"/>
        </w:sectPr>
      </w:pPr>
    </w:p>
    <w:p w:rsidR="008110E1" w:rsidRPr="007B6713" w:rsidRDefault="00B81B42" w:rsidP="007B6713">
      <w:pPr>
        <w:pStyle w:val="ac"/>
        <w:spacing w:before="360"/>
      </w:pPr>
      <w:r>
        <w:lastRenderedPageBreak/>
        <w:t>А. М. Малышев</w:t>
      </w:r>
    </w:p>
    <w:p w:rsidR="008110E1" w:rsidRPr="00445771" w:rsidRDefault="008110E1" w:rsidP="007B6713">
      <w:pPr>
        <w:pStyle w:val="ab"/>
        <w:rPr>
          <w:i w:val="0"/>
        </w:rPr>
      </w:pPr>
      <w:r w:rsidRPr="00445771">
        <w:t xml:space="preserve">Петербургский </w:t>
      </w:r>
      <w:r w:rsidRPr="007B6713">
        <w:t>государственный</w:t>
      </w:r>
      <w:r w:rsidRPr="00445771">
        <w:t xml:space="preserve"> университет путей </w:t>
      </w:r>
      <w:r w:rsidRPr="007B6713">
        <w:t>сообщения</w:t>
      </w:r>
      <w:r w:rsidRPr="00445771">
        <w:t xml:space="preserve"> Императора Александра I</w:t>
      </w:r>
    </w:p>
    <w:p w:rsidR="008A55B5" w:rsidRPr="007B6713" w:rsidRDefault="00B81B42" w:rsidP="007B6713">
      <w:pPr>
        <w:pStyle w:val="afb"/>
        <w:rPr>
          <w:rFonts w:eastAsia="MS Mincho"/>
        </w:rPr>
      </w:pPr>
      <w:proofErr w:type="spellStart"/>
      <w:r w:rsidRPr="00B81B42">
        <w:t>Malyshev</w:t>
      </w:r>
      <w:proofErr w:type="spellEnd"/>
      <w:r w:rsidRPr="00B81B42">
        <w:rPr>
          <w:lang w:val="ru-RU"/>
        </w:rPr>
        <w:t>.</w:t>
      </w:r>
      <w:proofErr w:type="spellStart"/>
      <w:r w:rsidRPr="00B81B42">
        <w:t>tema</w:t>
      </w:r>
      <w:proofErr w:type="spellEnd"/>
      <w:r w:rsidRPr="00B81B42">
        <w:rPr>
          <w:lang w:val="ru-RU"/>
        </w:rPr>
        <w:t>@</w:t>
      </w:r>
      <w:proofErr w:type="spellStart"/>
      <w:r w:rsidRPr="00B81B42">
        <w:t>gmail</w:t>
      </w:r>
      <w:proofErr w:type="spellEnd"/>
      <w:r w:rsidRPr="00B81B42">
        <w:rPr>
          <w:lang w:val="ru-RU"/>
        </w:rPr>
        <w:t>.</w:t>
      </w:r>
      <w:r w:rsidRPr="00B81B42">
        <w:t>com</w:t>
      </w:r>
    </w:p>
    <w:p w:rsidR="00AB5156" w:rsidRPr="00445771" w:rsidRDefault="000D0D68" w:rsidP="007B6713">
      <w:pPr>
        <w:pStyle w:val="ac"/>
      </w:pPr>
      <w:r w:rsidRPr="00445771">
        <w:rPr>
          <w:rFonts w:eastAsia="MS Mincho"/>
        </w:rPr>
        <w:br w:type="column"/>
      </w:r>
      <w:r w:rsidR="00B81B42">
        <w:lastRenderedPageBreak/>
        <w:t>Д. Н</w:t>
      </w:r>
      <w:r w:rsidR="00CF2468" w:rsidRPr="00445771">
        <w:t>.</w:t>
      </w:r>
      <w:r w:rsidR="00AB5156" w:rsidRPr="00445771">
        <w:t xml:space="preserve"> </w:t>
      </w:r>
      <w:proofErr w:type="spellStart"/>
      <w:r w:rsidR="00B81B42">
        <w:t>Роенков</w:t>
      </w:r>
      <w:proofErr w:type="spellEnd"/>
    </w:p>
    <w:p w:rsidR="00B81B42" w:rsidRPr="00445771" w:rsidRDefault="00B81B42" w:rsidP="007B6713">
      <w:pPr>
        <w:pStyle w:val="ab"/>
        <w:rPr>
          <w:i w:val="0"/>
        </w:rPr>
      </w:pPr>
      <w:r w:rsidRPr="00445771">
        <w:t xml:space="preserve">Петербургский государственный университет </w:t>
      </w:r>
      <w:r w:rsidRPr="007B6713">
        <w:t>путей</w:t>
      </w:r>
      <w:r w:rsidRPr="00445771">
        <w:t xml:space="preserve"> сообщения Императора Александра I</w:t>
      </w:r>
    </w:p>
    <w:p w:rsidR="00AB5156" w:rsidRPr="00B81B42" w:rsidRDefault="00B81B42" w:rsidP="00B81B42">
      <w:pPr>
        <w:pStyle w:val="afb"/>
        <w:rPr>
          <w:rFonts w:eastAsia="MS Mincho"/>
        </w:rPr>
      </w:pPr>
      <w:proofErr w:type="spellStart"/>
      <w:r>
        <w:t>Roenkov_dmitry</w:t>
      </w:r>
      <w:proofErr w:type="spellEnd"/>
      <w:r w:rsidRPr="00B81B42">
        <w:rPr>
          <w:lang w:val="ru-RU"/>
        </w:rPr>
        <w:t>@</w:t>
      </w:r>
      <w:r w:rsidRPr="00B81B42">
        <w:t>mail</w:t>
      </w:r>
      <w:r w:rsidRPr="00B81B42">
        <w:rPr>
          <w:lang w:val="ru-RU"/>
        </w:rPr>
        <w:t>.</w:t>
      </w:r>
      <w:proofErr w:type="spellStart"/>
      <w:r>
        <w:t>ru</w:t>
      </w:r>
      <w:proofErr w:type="spellEnd"/>
    </w:p>
    <w:p w:rsidR="007B6713" w:rsidRDefault="007B6713" w:rsidP="00982581">
      <w:pPr>
        <w:pStyle w:val="Abstract"/>
        <w:rPr>
          <w:rFonts w:eastAsia="MS Mincho"/>
          <w:i/>
          <w:lang w:val="ru-RU"/>
        </w:rPr>
        <w:sectPr w:rsidR="007B6713" w:rsidSect="007B6713">
          <w:type w:val="continuous"/>
          <w:pgSz w:w="11909" w:h="16834" w:code="9"/>
          <w:pgMar w:top="907" w:right="907" w:bottom="1440" w:left="907" w:header="720" w:footer="720" w:gutter="0"/>
          <w:cols w:num="2" w:space="709"/>
          <w:docGrid w:linePitch="360"/>
        </w:sectPr>
      </w:pPr>
    </w:p>
    <w:p w:rsidR="007B6713" w:rsidRPr="007B6713" w:rsidRDefault="007B6713" w:rsidP="007B6713">
      <w:pPr>
        <w:rPr>
          <w:rFonts w:eastAsia="MS Mincho"/>
        </w:rPr>
        <w:sectPr w:rsidR="007B6713" w:rsidRPr="007B6713" w:rsidSect="007B6713">
          <w:type w:val="continuous"/>
          <w:pgSz w:w="11909" w:h="16834" w:code="9"/>
          <w:pgMar w:top="907" w:right="907" w:bottom="1440" w:left="907" w:header="720" w:footer="720" w:gutter="0"/>
          <w:cols w:space="285"/>
          <w:docGrid w:linePitch="360"/>
        </w:sectPr>
      </w:pPr>
    </w:p>
    <w:p w:rsidR="005B1057" w:rsidRPr="00445771" w:rsidRDefault="00E24F04" w:rsidP="00982581">
      <w:pPr>
        <w:pStyle w:val="Abstract"/>
        <w:rPr>
          <w:rFonts w:eastAsia="MS Mincho"/>
          <w:lang w:val="ru-RU"/>
        </w:rPr>
      </w:pPr>
      <w:r w:rsidRPr="00445771">
        <w:rPr>
          <w:rFonts w:eastAsia="MS Mincho"/>
          <w:i/>
          <w:lang w:val="ru-RU"/>
        </w:rPr>
        <w:lastRenderedPageBreak/>
        <w:t>Аннотация</w:t>
      </w:r>
      <w:r w:rsidR="002954F7" w:rsidRPr="00445771">
        <w:rPr>
          <w:rFonts w:eastAsia="MS Mincho"/>
          <w:lang w:val="ru-RU"/>
        </w:rPr>
        <w:t>.</w:t>
      </w:r>
      <w:r w:rsidRPr="00445771">
        <w:rPr>
          <w:rFonts w:eastAsia="MS Mincho"/>
          <w:lang w:val="ru-RU"/>
        </w:rPr>
        <w:t xml:space="preserve"> </w:t>
      </w:r>
      <w:r w:rsidR="004062C9">
        <w:rPr>
          <w:rFonts w:eastAsia="MS Mincho"/>
          <w:lang w:val="ru-RU"/>
        </w:rPr>
        <w:t>Статья посвящена</w:t>
      </w:r>
      <w:r w:rsidR="00B81B42" w:rsidRPr="00B81B42">
        <w:rPr>
          <w:rFonts w:eastAsia="MS Mincho"/>
          <w:lang w:val="ru-RU"/>
        </w:rPr>
        <w:t xml:space="preserve"> разработк</w:t>
      </w:r>
      <w:r w:rsidR="004062C9">
        <w:rPr>
          <w:rFonts w:eastAsia="MS Mincho"/>
          <w:lang w:val="ru-RU"/>
        </w:rPr>
        <w:t>е</w:t>
      </w:r>
      <w:r w:rsidR="00B81B42" w:rsidRPr="00B81B42">
        <w:rPr>
          <w:rFonts w:eastAsia="MS Mincho"/>
          <w:lang w:val="ru-RU"/>
        </w:rPr>
        <w:t xml:space="preserve"> программного комплекса для частотно-территориального планирования цифровых сетей радиосвязи стандарта DMR диапазона 160 МГц на железнодорожных участках. Расчёт уровня сигнала ведётся по отраслевой методике с использованием базовых кривых распространения радиоволн, полученных для условий железной дороги. Предложен алгоритм расстановки базовых станций, обеспечивающий двойное </w:t>
      </w:r>
      <w:proofErr w:type="spellStart"/>
      <w:r w:rsidR="00B81B42" w:rsidRPr="00B81B42">
        <w:rPr>
          <w:rFonts w:eastAsia="MS Mincho"/>
          <w:lang w:val="ru-RU"/>
        </w:rPr>
        <w:t>радиопокрытие</w:t>
      </w:r>
      <w:proofErr w:type="spellEnd"/>
      <w:r w:rsidR="00B81B42" w:rsidRPr="00B81B42">
        <w:rPr>
          <w:rFonts w:eastAsia="MS Mincho"/>
          <w:lang w:val="ru-RU"/>
        </w:rPr>
        <w:t xml:space="preserve"> маршрута и приоритетную привязку к существующим объектам инфраструктуры. Комплекс протестирован на маршруте Санкт-Петербург (Ладожский вокзал) – Бабаево – Череповец, охватывающем участки с электрификацией постоянным (3 </w:t>
      </w:r>
      <w:proofErr w:type="spellStart"/>
      <w:r w:rsidR="00B81B42" w:rsidRPr="00B81B42">
        <w:rPr>
          <w:rFonts w:eastAsia="MS Mincho"/>
          <w:lang w:val="ru-RU"/>
        </w:rPr>
        <w:t>кВ</w:t>
      </w:r>
      <w:proofErr w:type="spellEnd"/>
      <w:r w:rsidR="00B81B42" w:rsidRPr="00B81B42">
        <w:rPr>
          <w:rFonts w:eastAsia="MS Mincho"/>
          <w:lang w:val="ru-RU"/>
        </w:rPr>
        <w:t xml:space="preserve">) и переменным (25 </w:t>
      </w:r>
      <w:proofErr w:type="spellStart"/>
      <w:r w:rsidR="00B81B42" w:rsidRPr="00B81B42">
        <w:rPr>
          <w:rFonts w:eastAsia="MS Mincho"/>
          <w:lang w:val="ru-RU"/>
        </w:rPr>
        <w:t>кВ</w:t>
      </w:r>
      <w:proofErr w:type="spellEnd"/>
      <w:r w:rsidR="00B81B42" w:rsidRPr="00B81B42">
        <w:rPr>
          <w:rFonts w:eastAsia="MS Mincho"/>
          <w:lang w:val="ru-RU"/>
        </w:rPr>
        <w:t>) током.</w:t>
      </w:r>
    </w:p>
    <w:p w:rsidR="008A55B5" w:rsidRPr="00445771" w:rsidRDefault="00E24F04" w:rsidP="00982581">
      <w:pPr>
        <w:pStyle w:val="keywords"/>
        <w:rPr>
          <w:rFonts w:eastAsia="MS Mincho"/>
          <w:lang w:val="ru-RU"/>
        </w:rPr>
      </w:pPr>
      <w:r w:rsidRPr="00445771">
        <w:rPr>
          <w:lang w:val="ru-RU"/>
        </w:rPr>
        <w:t>Ключевые слова</w:t>
      </w:r>
      <w:r w:rsidR="002954F7" w:rsidRPr="00445771">
        <w:rPr>
          <w:rFonts w:eastAsia="MS Mincho"/>
          <w:lang w:val="ru-RU"/>
        </w:rPr>
        <w:t xml:space="preserve">: </w:t>
      </w:r>
      <w:r w:rsidR="00B81B42">
        <w:rPr>
          <w:rFonts w:eastAsia="MS Mincho"/>
          <w:lang w:val="ru-RU"/>
        </w:rPr>
        <w:t>программа расчета радиоканала</w:t>
      </w:r>
      <w:r w:rsidR="00CF2468" w:rsidRPr="00445771">
        <w:rPr>
          <w:rFonts w:eastAsia="MS Mincho"/>
          <w:lang w:val="ru-RU"/>
        </w:rPr>
        <w:t xml:space="preserve">, </w:t>
      </w:r>
      <w:r w:rsidR="00B81B42">
        <w:rPr>
          <w:rFonts w:eastAsia="MS Mincho"/>
          <w:lang w:val="ru-RU"/>
        </w:rPr>
        <w:t>передача данных по радиоканалу, железнодорожная радиосвязь</w:t>
      </w:r>
      <w:r w:rsidR="00CF2468" w:rsidRPr="00445771">
        <w:rPr>
          <w:rFonts w:eastAsia="MS Mincho"/>
          <w:lang w:val="ru-RU"/>
        </w:rPr>
        <w:t xml:space="preserve">, </w:t>
      </w:r>
      <w:r w:rsidR="007B6713">
        <w:rPr>
          <w:rFonts w:eastAsia="MS Mincho"/>
          <w:lang w:val="ru-RU"/>
        </w:rPr>
        <w:t>электромагнитная совместимость</w:t>
      </w:r>
    </w:p>
    <w:p w:rsidR="008A55B5" w:rsidRPr="00445771" w:rsidRDefault="007B6713" w:rsidP="00B81B42">
      <w:pPr>
        <w:pStyle w:val="1"/>
      </w:pPr>
      <w:r w:rsidRPr="00B81B42">
        <w:t>Введение</w:t>
      </w:r>
    </w:p>
    <w:p w:rsidR="00B81B42" w:rsidRPr="00B81B42" w:rsidRDefault="00B81B42" w:rsidP="00B81B42">
      <w:pPr>
        <w:pStyle w:val="a7"/>
        <w:rPr>
          <w:szCs w:val="28"/>
        </w:rPr>
      </w:pPr>
      <w:proofErr w:type="spellStart"/>
      <w:r w:rsidRPr="00B81B42">
        <w:rPr>
          <w:szCs w:val="28"/>
        </w:rPr>
        <w:t>Цифровизация</w:t>
      </w:r>
      <w:proofErr w:type="spellEnd"/>
      <w:r w:rsidRPr="00B81B42">
        <w:rPr>
          <w:szCs w:val="28"/>
        </w:rPr>
        <w:t xml:space="preserve"> железнодорожного транспорта повышает требования к надёжности систем передачи данных. Системы интервального регулирования движения, в том числе ИСАВП-РТ (интеллектуальная система автоматизированного вождения поездов повышенной массы и длины) и технология «виртуальной сцепки», работают только при устойчивом радиоканале между локомотивами и диспетчерскими центрами. На российских железных дорогах с их </w:t>
      </w:r>
      <w:proofErr w:type="spellStart"/>
      <w:r w:rsidRPr="00B81B42">
        <w:rPr>
          <w:szCs w:val="28"/>
        </w:rPr>
        <w:t>протёжностью</w:t>
      </w:r>
      <w:proofErr w:type="spellEnd"/>
      <w:r w:rsidRPr="00B81B42">
        <w:rPr>
          <w:szCs w:val="28"/>
        </w:rPr>
        <w:t xml:space="preserve"> и сложным рельефом технологическая радиосвязь остаётся основным каналом для телеметрии и команд управления.</w:t>
      </w:r>
    </w:p>
    <w:p w:rsidR="00B81B42" w:rsidRPr="00B81B42" w:rsidRDefault="00B81B42" w:rsidP="00B81B42">
      <w:pPr>
        <w:pStyle w:val="a7"/>
        <w:rPr>
          <w:szCs w:val="28"/>
        </w:rPr>
      </w:pPr>
      <w:r w:rsidRPr="00B81B42">
        <w:rPr>
          <w:szCs w:val="28"/>
        </w:rPr>
        <w:t xml:space="preserve">Для нужд ОАО «РЖД» в России выделены полосы частот диапазона 160 МГц (ОВЧ). Этот диапазон применяется, в том числе, в системах управления соединёнными и тяжеловесными поездами. По сравнению с диапазонами 460 МГц (TETRA) и </w:t>
      </w:r>
      <w:r w:rsidR="00142C58">
        <w:rPr>
          <w:szCs w:val="28"/>
        </w:rPr>
        <w:br/>
      </w:r>
      <w:r w:rsidRPr="00B81B42">
        <w:rPr>
          <w:szCs w:val="28"/>
        </w:rPr>
        <w:t xml:space="preserve">900/1800 МГц (GSM-R, LTE) в диапазоне 160 МГц радиоволны лучше </w:t>
      </w:r>
      <w:proofErr w:type="gramStart"/>
      <w:r w:rsidRPr="00B81B42">
        <w:rPr>
          <w:szCs w:val="28"/>
        </w:rPr>
        <w:t>огибают препятствия и обеспечивается</w:t>
      </w:r>
      <w:proofErr w:type="gramEnd"/>
      <w:r w:rsidRPr="00B81B42">
        <w:rPr>
          <w:szCs w:val="28"/>
        </w:rPr>
        <w:t xml:space="preserve"> большая дальность радиосвязи, поэтому он подходит для протяжённых перегонов в лесистой и пересечённой местности [1].</w:t>
      </w:r>
    </w:p>
    <w:p w:rsidR="00B81B42" w:rsidRDefault="00B81B42" w:rsidP="00B81B42">
      <w:pPr>
        <w:pStyle w:val="a7"/>
        <w:rPr>
          <w:szCs w:val="28"/>
        </w:rPr>
      </w:pPr>
      <w:r w:rsidRPr="00B81B42">
        <w:rPr>
          <w:szCs w:val="28"/>
        </w:rPr>
        <w:t xml:space="preserve">Переход от аналоговых систем радиосвязи на цифровые стандарта DMR </w:t>
      </w:r>
      <w:proofErr w:type="spellStart"/>
      <w:r w:rsidRPr="00B81B42">
        <w:rPr>
          <w:szCs w:val="28"/>
        </w:rPr>
        <w:t>Tier</w:t>
      </w:r>
      <w:proofErr w:type="spellEnd"/>
      <w:r w:rsidRPr="00B81B42">
        <w:rPr>
          <w:szCs w:val="28"/>
        </w:rPr>
        <w:t xml:space="preserve"> II (TDMA) [2] требует пересмотра подходов к частотно-территориальному планированию. Для расчётов радиоканалов диапазона 160 МГц на железной дороге существует отраслевая методика [1] с базовыми кривыми распространения, </w:t>
      </w:r>
      <w:bookmarkStart w:id="0" w:name="_GoBack"/>
      <w:bookmarkEnd w:id="0"/>
      <w:r w:rsidRPr="00B81B42">
        <w:rPr>
          <w:szCs w:val="28"/>
        </w:rPr>
        <w:lastRenderedPageBreak/>
        <w:t>полученными для конкретных условий: с учётом влияния контактной сети, экранирования корпусом локомотива и индустриальных помех от тягового оборудования. В отличие от рекомендаций МСЭ-R, включая рекомендации P.1546-6 и P.1812-8 [3-6], эта методика опирается на собственные коэффициенты и кривые, отражающие специфику отечественной железнодорожной инфраструктуры.</w:t>
      </w:r>
    </w:p>
    <w:p w:rsidR="00663582" w:rsidRPr="00445771" w:rsidRDefault="00B81B42" w:rsidP="00B81B42">
      <w:pPr>
        <w:pStyle w:val="a7"/>
        <w:rPr>
          <w:szCs w:val="28"/>
        </w:rPr>
      </w:pPr>
      <w:r w:rsidRPr="00B81B42">
        <w:rPr>
          <w:szCs w:val="28"/>
        </w:rPr>
        <w:t xml:space="preserve">В работе описана программная реализация этой методики на </w:t>
      </w:r>
      <w:proofErr w:type="spellStart"/>
      <w:r w:rsidRPr="00B81B42">
        <w:rPr>
          <w:szCs w:val="28"/>
        </w:rPr>
        <w:t>Python</w:t>
      </w:r>
      <w:proofErr w:type="spellEnd"/>
      <w:r w:rsidRPr="00B81B42">
        <w:rPr>
          <w:szCs w:val="28"/>
        </w:rPr>
        <w:t xml:space="preserve"> с привлечением геоинформационных библиотек и цифровых матриц высот для расчёта уровня сигнала и расстановки базовых станций на протяжённых маршрутах.</w:t>
      </w:r>
    </w:p>
    <w:p w:rsidR="00B81B42" w:rsidRPr="00445771" w:rsidRDefault="00142C58" w:rsidP="00B81B42">
      <w:pPr>
        <w:pStyle w:val="1"/>
      </w:pPr>
      <w:r w:rsidRPr="00B81B42">
        <w:t>Физико-математическая модель радиоканала</w:t>
      </w:r>
    </w:p>
    <w:p w:rsidR="00B81B42" w:rsidRPr="00B81B42" w:rsidRDefault="00B81B42" w:rsidP="00B81B42">
      <w:pPr>
        <w:pStyle w:val="a7"/>
        <w:rPr>
          <w:b/>
          <w:bCs/>
          <w:i/>
        </w:rPr>
      </w:pPr>
      <w:r w:rsidRPr="00B81B42">
        <w:rPr>
          <w:b/>
          <w:bCs/>
          <w:i/>
        </w:rPr>
        <w:t>Уравнение радиосвязи</w:t>
      </w:r>
    </w:p>
    <w:p w:rsidR="00B81B42" w:rsidRDefault="00B81B42" w:rsidP="00B81B42">
      <w:pPr>
        <w:pStyle w:val="a7"/>
        <w:rPr>
          <w:bCs/>
        </w:rPr>
      </w:pPr>
      <w:r w:rsidRPr="00B81B42">
        <w:rPr>
          <w:bCs/>
        </w:rPr>
        <w:t>Уровень сигнала на входе приёмника локомотивной радиостанции u</w:t>
      </w:r>
      <w:r w:rsidRPr="007B6713">
        <w:rPr>
          <w:rFonts w:ascii="Cambria Math" w:hAnsi="Cambria Math" w:cs="Cambria Math"/>
          <w:bCs/>
        </w:rPr>
        <w:t>₂</w:t>
      </w:r>
      <w:r w:rsidRPr="007B6713">
        <w:rPr>
          <w:bCs/>
        </w:rPr>
        <w:t xml:space="preserve"> </w:t>
      </w:r>
      <w:r w:rsidRPr="00B81B42">
        <w:rPr>
          <w:bCs/>
        </w:rPr>
        <w:t>(дБ относительно 1 мкВ) рассчитывается по формуле отраслевой методики [1]:</w:t>
      </w:r>
    </w:p>
    <w:tbl>
      <w:tblPr>
        <w:tblStyle w:val="afe"/>
        <w:tblW w:w="5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80"/>
      </w:tblGrid>
      <w:tr w:rsidR="00B81B42" w:rsidTr="00B81B42">
        <w:tc>
          <w:tcPr>
            <w:tcW w:w="4531" w:type="dxa"/>
          </w:tcPr>
          <w:p w:rsidR="00B81B42" w:rsidRPr="00B81B42" w:rsidRDefault="004C128E" w:rsidP="00B81B42">
            <w:pPr>
              <w:pStyle w:val="a7"/>
              <w:ind w:firstLine="0"/>
              <w:rPr>
                <w:bCs/>
              </w:rPr>
            </w:pPr>
            <m:oMathPara>
              <m:oMathParaPr>
                <m:jc m:val="center"/>
              </m:oMathParaPr>
              <m:oMath>
                <m:sSub>
                  <m:sSubPr>
                    <m:ctrlPr>
                      <w:rPr>
                        <w:rFonts w:ascii="Cambria Math" w:hAnsi="Cambria Math"/>
                        <w:i/>
                      </w:rPr>
                    </m:ctrlPr>
                  </m:sSubPr>
                  <m:e>
                    <m:r>
                      <w:rPr>
                        <w:rFonts w:ascii="Cambria Math" w:hAnsi="Cambria Math"/>
                      </w:rPr>
                      <m:t>u</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A</m:t>
                    </m:r>
                  </m:e>
                  <m:sub>
                    <m:r>
                      <m:rPr>
                        <m:nor/>
                      </m:rPr>
                      <w:rPr>
                        <w:rFonts w:ascii="Cambria Math" w:hAnsi="Cambria Math"/>
                      </w:rPr>
                      <m:t>тр</m:t>
                    </m:r>
                  </m:sub>
                </m:sSub>
                <m:r>
                  <w:rPr>
                    <w:rFonts w:ascii="Cambria Math" w:hAnsi="Cambria Math"/>
                  </w:rPr>
                  <m:t>+</m:t>
                </m:r>
                <m:sSub>
                  <m:sSubPr>
                    <m:ctrlPr>
                      <w:rPr>
                        <w:rFonts w:ascii="Cambria Math" w:hAnsi="Cambria Math"/>
                        <w:i/>
                      </w:rPr>
                    </m:ctrlPr>
                  </m:sSubPr>
                  <m:e>
                    <m:r>
                      <w:rPr>
                        <w:rFonts w:ascii="Cambria Math" w:hAnsi="Cambria Math"/>
                      </w:rPr>
                      <m:t>A</m:t>
                    </m:r>
                  </m:e>
                  <m:sub>
                    <m:r>
                      <m:rPr>
                        <m:nor/>
                      </m:rPr>
                      <w:rPr>
                        <w:rFonts w:ascii="Cambria Math" w:hAnsi="Cambria Math"/>
                      </w:rPr>
                      <m:t>мп</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A</m:t>
                    </m:r>
                  </m:e>
                  <m:sub>
                    <m:r>
                      <m:rPr>
                        <m:nor/>
                      </m:rPr>
                      <w:rPr>
                        <w:rFonts w:ascii="Cambria Math" w:hAnsi="Cambria Math"/>
                      </w:rPr>
                      <m:t>выс</m:t>
                    </m:r>
                  </m:sub>
                </m:sSub>
                <m:r>
                  <w:rPr>
                    <w:rFonts w:ascii="Cambria Math" w:hAnsi="Cambria Math"/>
                  </w:rPr>
                  <m:t>-</m:t>
                </m:r>
                <m:sSub>
                  <m:sSubPr>
                    <m:ctrlPr>
                      <w:rPr>
                        <w:rFonts w:ascii="Cambria Math" w:hAnsi="Cambria Math"/>
                        <w:i/>
                      </w:rPr>
                    </m:ctrlPr>
                  </m:sSubPr>
                  <m:e>
                    <m:r>
                      <w:rPr>
                        <w:rFonts w:ascii="Cambria Math" w:hAnsi="Cambria Math"/>
                      </w:rPr>
                      <m:t>A</m:t>
                    </m:r>
                  </m:e>
                  <m:sub>
                    <m:r>
                      <m:rPr>
                        <m:nor/>
                      </m:rPr>
                      <w:rPr>
                        <w:rFonts w:ascii="Cambria Math" w:hAnsi="Cambria Math"/>
                      </w:rPr>
                      <m:t>афт</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m:rPr>
                        <m:nor/>
                      </m:rPr>
                      <w:rPr>
                        <w:rFonts w:ascii="Cambria Math" w:hAnsi="Cambria Math"/>
                      </w:rPr>
                      <m:t>э</m:t>
                    </m:r>
                  </m:sub>
                </m:sSub>
                <m:r>
                  <w:rPr>
                    <w:rFonts w:ascii="Cambria Math" w:hAnsi="Cambria Math"/>
                  </w:rPr>
                  <m:t>-</m:t>
                </m:r>
                <m:sSub>
                  <m:sSubPr>
                    <m:ctrlPr>
                      <w:rPr>
                        <w:rFonts w:ascii="Cambria Math" w:hAnsi="Cambria Math"/>
                        <w:i/>
                      </w:rPr>
                    </m:ctrlPr>
                  </m:sSubPr>
                  <m:e>
                    <m:r>
                      <w:rPr>
                        <w:rFonts w:ascii="Cambria Math" w:hAnsi="Cambria Math"/>
                      </w:rPr>
                      <m:t>A</m:t>
                    </m:r>
                  </m:e>
                  <m:sub>
                    <m:r>
                      <m:rPr>
                        <m:nor/>
                      </m:rPr>
                      <w:rPr>
                        <w:rFonts w:ascii="Cambria Math" w:hAnsi="Cambria Math"/>
                      </w:rPr>
                      <m:t>кс</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K</m:t>
                    </m:r>
                  </m:e>
                  <m:sub>
                    <m:r>
                      <m:rPr>
                        <m:nor/>
                      </m:rPr>
                      <w:rPr>
                        <w:rFonts w:ascii="Cambria Math" w:hAnsi="Cambria Math"/>
                      </w:rPr>
                      <m:t>и</m:t>
                    </m:r>
                  </m:sub>
                </m:sSub>
                <m:r>
                  <w:rPr>
                    <w:rFonts w:ascii="Cambria Math" w:hAnsi="Cambria Math"/>
                  </w:rPr>
                  <m:t>-</m:t>
                </m:r>
                <m:sSub>
                  <m:sSubPr>
                    <m:ctrlPr>
                      <w:rPr>
                        <w:rFonts w:ascii="Cambria Math" w:hAnsi="Cambria Math"/>
                        <w:i/>
                      </w:rPr>
                    </m:ctrlPr>
                  </m:sSubPr>
                  <m:e>
                    <m:r>
                      <w:rPr>
                        <w:rFonts w:ascii="Cambria Math" w:hAnsi="Cambria Math"/>
                      </w:rPr>
                      <m:t>K</m:t>
                    </m:r>
                  </m:e>
                  <m:sub>
                    <m:r>
                      <m:rPr>
                        <m:nor/>
                      </m:rPr>
                      <w:rPr>
                        <w:rFonts w:ascii="Cambria Math" w:hAnsi="Cambria Math"/>
                      </w:rPr>
                      <m:t>в</m:t>
                    </m:r>
                  </m:sub>
                </m:sSub>
                <m:r>
                  <w:rPr>
                    <w:rFonts w:ascii="Cambria Math" w:hAnsi="Cambria Math"/>
                  </w:rPr>
                  <m:t>-</m:t>
                </m:r>
                <m:sSub>
                  <m:sSubPr>
                    <m:ctrlPr>
                      <w:rPr>
                        <w:rFonts w:ascii="Cambria Math" w:hAnsi="Cambria Math"/>
                        <w:i/>
                      </w:rPr>
                    </m:ctrlPr>
                  </m:sSubPr>
                  <m:e>
                    <m:r>
                      <w:rPr>
                        <w:rFonts w:ascii="Cambria Math" w:hAnsi="Cambria Math"/>
                      </w:rPr>
                      <m:t>K</m:t>
                    </m:r>
                  </m:e>
                  <m:sub>
                    <m:r>
                      <m:rPr>
                        <m:nor/>
                      </m:rPr>
                      <w:rPr>
                        <w:rFonts w:ascii="Cambria Math" w:hAnsi="Cambria Math"/>
                      </w:rPr>
                      <m:t>м</m:t>
                    </m:r>
                  </m:sub>
                </m:sSub>
              </m:oMath>
            </m:oMathPara>
          </w:p>
        </w:tc>
        <w:tc>
          <w:tcPr>
            <w:tcW w:w="580" w:type="dxa"/>
          </w:tcPr>
          <w:p w:rsidR="00B81B42" w:rsidRDefault="00B81B42" w:rsidP="00B81B42">
            <w:pPr>
              <w:pStyle w:val="a7"/>
              <w:ind w:firstLine="0"/>
              <w:jc w:val="right"/>
              <w:rPr>
                <w:bCs/>
              </w:rPr>
            </w:pPr>
            <w:r>
              <w:t>(1)</w:t>
            </w:r>
          </w:p>
        </w:tc>
      </w:tr>
    </w:tbl>
    <w:p w:rsidR="00B81B42" w:rsidRPr="007B6713" w:rsidRDefault="00B81B42" w:rsidP="00142C58">
      <w:pPr>
        <w:pStyle w:val="a7"/>
        <w:ind w:firstLine="0"/>
        <w:rPr>
          <w:bCs/>
        </w:rPr>
      </w:pPr>
      <w:r w:rsidRPr="007B6713">
        <w:rPr>
          <w:bCs/>
        </w:rPr>
        <w:t>Здесь E</w:t>
      </w:r>
      <w:r w:rsidRPr="007B6713">
        <w:rPr>
          <w:rFonts w:ascii="Cambria Math" w:hAnsi="Cambria Math" w:cs="Cambria Math"/>
          <w:bCs/>
        </w:rPr>
        <w:t>₂</w:t>
      </w:r>
      <w:r w:rsidRPr="007B6713">
        <w:rPr>
          <w:bCs/>
        </w:rPr>
        <w:t xml:space="preserve"> </w:t>
      </w:r>
      <w:r w:rsidR="007B6713">
        <w:rPr>
          <w:bCs/>
        </w:rPr>
        <w:t>–</w:t>
      </w:r>
      <w:r w:rsidRPr="007B6713">
        <w:rPr>
          <w:bCs/>
        </w:rPr>
        <w:t xml:space="preserve"> напряжённость поля по базовой кривой распространения, дБ относительно 1 мкВ/м; </w:t>
      </w:r>
      <w:proofErr w:type="spellStart"/>
      <w:proofErr w:type="gramStart"/>
      <w:r w:rsidRPr="007B6713">
        <w:rPr>
          <w:bCs/>
        </w:rPr>
        <w:t>A</w:t>
      </w:r>
      <w:proofErr w:type="gramEnd"/>
      <w:r w:rsidRPr="007B6713">
        <w:rPr>
          <w:bCs/>
        </w:rPr>
        <w:t>тр</w:t>
      </w:r>
      <w:proofErr w:type="spellEnd"/>
      <w:r w:rsidRPr="007B6713">
        <w:rPr>
          <w:bCs/>
        </w:rPr>
        <w:t xml:space="preserve"> </w:t>
      </w:r>
      <w:r w:rsidR="007B6713">
        <w:rPr>
          <w:bCs/>
        </w:rPr>
        <w:t>–</w:t>
      </w:r>
      <w:r w:rsidRPr="007B6713">
        <w:rPr>
          <w:bCs/>
        </w:rPr>
        <w:t xml:space="preserve"> поправка на условия распространения для конкретной трассы; </w:t>
      </w:r>
      <w:proofErr w:type="spellStart"/>
      <w:r w:rsidRPr="007B6713">
        <w:rPr>
          <w:bCs/>
        </w:rPr>
        <w:t>Aмп</w:t>
      </w:r>
      <w:proofErr w:type="spellEnd"/>
      <w:r w:rsidRPr="007B6713">
        <w:rPr>
          <w:bCs/>
        </w:rPr>
        <w:t xml:space="preserve"> </w:t>
      </w:r>
      <w:r w:rsidR="007B6713">
        <w:rPr>
          <w:bCs/>
        </w:rPr>
        <w:t>–</w:t>
      </w:r>
      <w:r w:rsidRPr="007B6713">
        <w:rPr>
          <w:bCs/>
        </w:rPr>
        <w:t xml:space="preserve"> поправка на отличие мощности передатчика от опорной (1 Вт); G</w:t>
      </w:r>
      <w:r w:rsidRPr="007B6713">
        <w:rPr>
          <w:rFonts w:ascii="Cambria Math" w:hAnsi="Cambria Math" w:cs="Cambria Math"/>
          <w:bCs/>
        </w:rPr>
        <w:t>₁</w:t>
      </w:r>
      <w:r w:rsidRPr="007B6713">
        <w:rPr>
          <w:bCs/>
        </w:rPr>
        <w:t xml:space="preserve"> и G</w:t>
      </w:r>
      <w:r w:rsidRPr="007B6713">
        <w:rPr>
          <w:rFonts w:ascii="Cambria Math" w:hAnsi="Cambria Math" w:cs="Cambria Math"/>
          <w:bCs/>
        </w:rPr>
        <w:t>₂</w:t>
      </w:r>
      <w:r w:rsidRPr="007B6713">
        <w:rPr>
          <w:bCs/>
        </w:rPr>
        <w:t xml:space="preserve"> </w:t>
      </w:r>
      <w:r w:rsidR="007B6713">
        <w:rPr>
          <w:bCs/>
        </w:rPr>
        <w:t>–</w:t>
      </w:r>
      <w:r w:rsidRPr="007B6713">
        <w:rPr>
          <w:bCs/>
        </w:rPr>
        <w:t xml:space="preserve"> коэффициенты усиления передающей и приёмной антенн, дБ; </w:t>
      </w:r>
      <w:proofErr w:type="spellStart"/>
      <w:r w:rsidRPr="007B6713">
        <w:rPr>
          <w:bCs/>
        </w:rPr>
        <w:t>Aвыс</w:t>
      </w:r>
      <w:proofErr w:type="spellEnd"/>
      <w:r w:rsidRPr="007B6713">
        <w:rPr>
          <w:bCs/>
        </w:rPr>
        <w:t xml:space="preserve"> </w:t>
      </w:r>
      <w:r w:rsidR="007B6713">
        <w:rPr>
          <w:bCs/>
        </w:rPr>
        <w:t>–</w:t>
      </w:r>
      <w:r w:rsidRPr="007B6713">
        <w:rPr>
          <w:bCs/>
        </w:rPr>
        <w:t xml:space="preserve"> поправка на отличие произведения высот установки антенн от опорного значения 100 м²; </w:t>
      </w:r>
      <w:proofErr w:type="spellStart"/>
      <w:proofErr w:type="gramStart"/>
      <w:r w:rsidRPr="007B6713">
        <w:rPr>
          <w:bCs/>
        </w:rPr>
        <w:t>A</w:t>
      </w:r>
      <w:proofErr w:type="gramEnd"/>
      <w:r w:rsidRPr="007B6713">
        <w:rPr>
          <w:bCs/>
        </w:rPr>
        <w:t>афт</w:t>
      </w:r>
      <w:proofErr w:type="spellEnd"/>
      <w:r w:rsidRPr="007B6713">
        <w:rPr>
          <w:bCs/>
        </w:rPr>
        <w:t xml:space="preserve"> </w:t>
      </w:r>
      <w:r w:rsidR="007B6713">
        <w:rPr>
          <w:bCs/>
        </w:rPr>
        <w:t>–</w:t>
      </w:r>
      <w:r w:rsidRPr="007B6713">
        <w:rPr>
          <w:bCs/>
        </w:rPr>
        <w:t xml:space="preserve"> затухание в антенно-фидерных трактах; </w:t>
      </w:r>
      <w:proofErr w:type="spellStart"/>
      <w:r w:rsidRPr="007B6713">
        <w:rPr>
          <w:bCs/>
        </w:rPr>
        <w:t>Aэ</w:t>
      </w:r>
      <w:proofErr w:type="spellEnd"/>
      <w:r w:rsidRPr="007B6713">
        <w:rPr>
          <w:bCs/>
        </w:rPr>
        <w:t xml:space="preserve"> </w:t>
      </w:r>
      <w:r w:rsidR="00142C58">
        <w:rPr>
          <w:bCs/>
        </w:rPr>
        <w:t>–</w:t>
      </w:r>
      <w:r w:rsidRPr="007B6713">
        <w:rPr>
          <w:bCs/>
        </w:rPr>
        <w:t xml:space="preserve"> поправка на экранирование возимой антенны корпусом локомотива; </w:t>
      </w:r>
      <w:proofErr w:type="spellStart"/>
      <w:r w:rsidRPr="007B6713">
        <w:rPr>
          <w:bCs/>
        </w:rPr>
        <w:t>Aкс</w:t>
      </w:r>
      <w:proofErr w:type="spellEnd"/>
      <w:r w:rsidRPr="007B6713">
        <w:rPr>
          <w:bCs/>
        </w:rPr>
        <w:t xml:space="preserve"> </w:t>
      </w:r>
      <w:r w:rsidR="00142C58">
        <w:rPr>
          <w:bCs/>
        </w:rPr>
        <w:t>–</w:t>
      </w:r>
      <w:r w:rsidRPr="007B6713">
        <w:rPr>
          <w:bCs/>
        </w:rPr>
        <w:t xml:space="preserve"> поправка на ослабление сигнала контактной сетью; g</w:t>
      </w:r>
      <w:r w:rsidRPr="007B6713">
        <w:rPr>
          <w:rFonts w:ascii="Cambria Math" w:hAnsi="Cambria Math" w:cs="Cambria Math"/>
          <w:bCs/>
        </w:rPr>
        <w:t>₂</w:t>
      </w:r>
      <w:r w:rsidRPr="007B6713">
        <w:rPr>
          <w:bCs/>
        </w:rPr>
        <w:t xml:space="preserve"> = 12 дБ </w:t>
      </w:r>
      <w:r w:rsidR="00142C58">
        <w:rPr>
          <w:bCs/>
        </w:rPr>
        <w:t>–</w:t>
      </w:r>
      <w:r w:rsidRPr="007B6713">
        <w:rPr>
          <w:bCs/>
        </w:rPr>
        <w:t xml:space="preserve"> коэффициент перехода от напряжённости поля к напряжению на входе приёмника (для 50-омного тракта); </w:t>
      </w:r>
      <w:proofErr w:type="spellStart"/>
      <w:r w:rsidRPr="007B6713">
        <w:rPr>
          <w:bCs/>
        </w:rPr>
        <w:t>Kи</w:t>
      </w:r>
      <w:proofErr w:type="spellEnd"/>
      <w:r w:rsidRPr="007B6713">
        <w:rPr>
          <w:bCs/>
        </w:rPr>
        <w:t xml:space="preserve">, </w:t>
      </w:r>
      <w:proofErr w:type="spellStart"/>
      <w:r w:rsidRPr="007B6713">
        <w:rPr>
          <w:bCs/>
        </w:rPr>
        <w:t>Kв</w:t>
      </w:r>
      <w:proofErr w:type="spellEnd"/>
      <w:r w:rsidRPr="007B6713">
        <w:rPr>
          <w:bCs/>
        </w:rPr>
        <w:t xml:space="preserve">, </w:t>
      </w:r>
      <w:proofErr w:type="spellStart"/>
      <w:r w:rsidRPr="007B6713">
        <w:rPr>
          <w:bCs/>
        </w:rPr>
        <w:t>Kм</w:t>
      </w:r>
      <w:proofErr w:type="spellEnd"/>
      <w:r w:rsidRPr="007B6713">
        <w:rPr>
          <w:bCs/>
        </w:rPr>
        <w:t xml:space="preserve"> </w:t>
      </w:r>
      <w:r w:rsidR="00142C58">
        <w:rPr>
          <w:bCs/>
        </w:rPr>
        <w:t>–</w:t>
      </w:r>
      <w:r w:rsidRPr="007B6713">
        <w:rPr>
          <w:bCs/>
        </w:rPr>
        <w:t xml:space="preserve"> вероятностные коэффициенты, отвечающие за интерференционные, климатические и медленные замирания.</w:t>
      </w:r>
    </w:p>
    <w:p w:rsidR="00B81B42" w:rsidRDefault="00B81B42" w:rsidP="00B81B42">
      <w:pPr>
        <w:pStyle w:val="a7"/>
        <w:ind w:firstLine="426"/>
        <w:rPr>
          <w:bCs/>
        </w:rPr>
      </w:pPr>
      <w:r w:rsidRPr="00B81B42">
        <w:rPr>
          <w:bCs/>
        </w:rPr>
        <w:t>В расчётах принимались следующие типовые значения: мощность передатчика базовой станции 20 Вт, коэффициент усиления локомотивной антенны АЛ</w:t>
      </w:r>
      <w:proofErr w:type="gramStart"/>
      <w:r w:rsidRPr="00B81B42">
        <w:rPr>
          <w:bCs/>
        </w:rPr>
        <w:t>1</w:t>
      </w:r>
      <w:proofErr w:type="gramEnd"/>
      <w:r w:rsidRPr="00B81B42">
        <w:rPr>
          <w:bCs/>
        </w:rPr>
        <w:t>/160</w:t>
      </w:r>
      <w:r w:rsidR="00142C58">
        <w:rPr>
          <w:bCs/>
        </w:rPr>
        <w:t> –</w:t>
      </w:r>
      <w:r w:rsidRPr="00B81B42">
        <w:rPr>
          <w:bCs/>
        </w:rPr>
        <w:t xml:space="preserve"> 2 дБ, высота локомотивной антенны 4,2 м (типовая высота для отечественных электровозов), </w:t>
      </w:r>
      <w:r w:rsidRPr="00B81B42">
        <w:rPr>
          <w:bCs/>
        </w:rPr>
        <w:lastRenderedPageBreak/>
        <w:t xml:space="preserve">высота мачты базовой станции 30 м, потери в приёмном АФТ </w:t>
      </w:r>
      <w:r w:rsidR="00142C58">
        <w:rPr>
          <w:bCs/>
        </w:rPr>
        <w:t>–</w:t>
      </w:r>
      <w:r w:rsidRPr="00B81B42">
        <w:rPr>
          <w:bCs/>
        </w:rPr>
        <w:t xml:space="preserve"> 2,9 дБ.</w:t>
      </w:r>
    </w:p>
    <w:p w:rsidR="00B81B42" w:rsidRPr="00B81B42" w:rsidRDefault="00B81B42" w:rsidP="00B81B42">
      <w:pPr>
        <w:pStyle w:val="a7"/>
        <w:ind w:firstLine="426"/>
        <w:rPr>
          <w:b/>
          <w:bCs/>
          <w:i/>
        </w:rPr>
      </w:pPr>
      <w:r w:rsidRPr="00B81B42">
        <w:rPr>
          <w:b/>
          <w:bCs/>
          <w:i/>
        </w:rPr>
        <w:t>Базовые кривые распространения</w:t>
      </w:r>
    </w:p>
    <w:p w:rsidR="00B81B42" w:rsidRPr="00142C58" w:rsidRDefault="00B81B42" w:rsidP="00B81B42">
      <w:pPr>
        <w:pStyle w:val="a7"/>
        <w:ind w:firstLine="426"/>
        <w:rPr>
          <w:bCs/>
        </w:rPr>
      </w:pPr>
      <w:r w:rsidRPr="00B81B42">
        <w:rPr>
          <w:bCs/>
        </w:rPr>
        <w:t xml:space="preserve">Базовые кривые задают зависимость медианного </w:t>
      </w:r>
      <w:r w:rsidRPr="00142C58">
        <w:rPr>
          <w:bCs/>
        </w:rPr>
        <w:t>значения напряжённости поля E</w:t>
      </w:r>
      <w:r w:rsidRPr="00142C58">
        <w:rPr>
          <w:rFonts w:ascii="Cambria Math" w:hAnsi="Cambria Math" w:cs="Cambria Math"/>
          <w:bCs/>
        </w:rPr>
        <w:t>₂</w:t>
      </w:r>
      <w:r w:rsidRPr="00142C58">
        <w:rPr>
          <w:bCs/>
        </w:rPr>
        <w:t xml:space="preserve"> от расстояния r между точкой приёма и источником на вероятностном уровне 50</w:t>
      </w:r>
      <w:r w:rsidR="00142C58">
        <w:rPr>
          <w:bCs/>
        </w:rPr>
        <w:t> </w:t>
      </w:r>
      <w:r w:rsidRPr="00142C58">
        <w:rPr>
          <w:bCs/>
        </w:rPr>
        <w:t>% по месту и времени [1]. Кривые получены для опорных условий: мощность передатчика 1 Вт, произведение высот антенн h</w:t>
      </w:r>
      <w:r w:rsidRPr="00142C58">
        <w:rPr>
          <w:rFonts w:ascii="Cambria Math" w:hAnsi="Cambria Math" w:cs="Cambria Math"/>
          <w:bCs/>
        </w:rPr>
        <w:t>₁</w:t>
      </w:r>
      <w:r w:rsidRPr="00142C58">
        <w:rPr>
          <w:bCs/>
        </w:rPr>
        <w:t>•h</w:t>
      </w:r>
      <w:r w:rsidRPr="00142C58">
        <w:rPr>
          <w:rFonts w:ascii="Cambria Math" w:hAnsi="Cambria Math" w:cs="Cambria Math"/>
          <w:bCs/>
        </w:rPr>
        <w:t>₂</w:t>
      </w:r>
      <w:r w:rsidRPr="00142C58">
        <w:rPr>
          <w:bCs/>
        </w:rPr>
        <w:t xml:space="preserve"> = 100 м², коэффициент усиления передающей антенны 0 дБ, нулевые потери в АФТ, стандартная атмосфера.</w:t>
      </w:r>
    </w:p>
    <w:p w:rsidR="00B81B42" w:rsidRDefault="00B81B42" w:rsidP="00B81B42">
      <w:pPr>
        <w:pStyle w:val="a7"/>
        <w:ind w:firstLine="426"/>
        <w:rPr>
          <w:bCs/>
        </w:rPr>
      </w:pPr>
      <w:r w:rsidRPr="00B81B42">
        <w:rPr>
          <w:bCs/>
        </w:rPr>
        <w:t xml:space="preserve">Используются две кривые: первая </w:t>
      </w:r>
      <w:r w:rsidR="00142C58">
        <w:rPr>
          <w:bCs/>
        </w:rPr>
        <w:t>–</w:t>
      </w:r>
      <w:r w:rsidRPr="00B81B42">
        <w:rPr>
          <w:bCs/>
        </w:rPr>
        <w:t xml:space="preserve"> для случая, когда направление распространения совпадает с направлением железнодорожного участка, вторая – когда не совпадает. Если реальные параметры радиолинии отличаются от опорных, в формулу (1) подставляются соответствующие поправки. Реальная высота установки антенн учитывается через поправку</w:t>
      </w:r>
    </w:p>
    <w:tbl>
      <w:tblPr>
        <w:tblStyle w:val="afe"/>
        <w:tblW w:w="5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80"/>
      </w:tblGrid>
      <w:tr w:rsidR="00D23BF6" w:rsidTr="004552AA">
        <w:tc>
          <w:tcPr>
            <w:tcW w:w="4531" w:type="dxa"/>
          </w:tcPr>
          <w:p w:rsidR="00D23BF6" w:rsidRPr="00B81B42" w:rsidRDefault="004C128E" w:rsidP="00D23BF6">
            <w:pPr>
              <w:pStyle w:val="a7"/>
              <w:ind w:firstLine="0"/>
              <w:jc w:val="center"/>
              <w:rPr>
                <w:bCs/>
              </w:rPr>
            </w:pPr>
            <m:oMathPara>
              <m:oMathParaPr>
                <m:jc m:val="center"/>
              </m:oMathParaPr>
              <m:oMath>
                <m:sSub>
                  <m:sSubPr>
                    <m:ctrlPr>
                      <w:rPr>
                        <w:rFonts w:ascii="Cambria Math" w:hAnsi="Cambria Math"/>
                        <w:i/>
                      </w:rPr>
                    </m:ctrlPr>
                  </m:sSubPr>
                  <m:e>
                    <m:r>
                      <w:rPr>
                        <w:rFonts w:ascii="Cambria Math" w:hAnsi="Cambria Math"/>
                      </w:rPr>
                      <m:t>A</m:t>
                    </m:r>
                  </m:e>
                  <m:sub>
                    <m:r>
                      <m:rPr>
                        <m:nor/>
                      </m:rPr>
                      <w:rPr>
                        <w:rFonts w:ascii="Cambria Math" w:hAnsi="Cambria Math"/>
                      </w:rPr>
                      <m:t>выс</m:t>
                    </m:r>
                  </m:sub>
                </m:sSub>
                <m:r>
                  <w:rPr>
                    <w:rFonts w:ascii="Cambria Math" w:hAnsi="Cambria Math"/>
                  </w:rPr>
                  <m:t>=20</m:t>
                </m:r>
                <m:r>
                  <m:rPr>
                    <m:sty m:val="p"/>
                  </m:rPr>
                  <w:rPr>
                    <w:rFonts w:ascii="Cambria Math" w:hAnsi="Cambria Math"/>
                  </w:rPr>
                  <m:t>⋅</m:t>
                </m:r>
                <m:func>
                  <m:funcPr>
                    <m:ctrlPr>
                      <w:rPr>
                        <w:rFonts w:ascii="Cambria Math" w:hAnsi="Cambria Math"/>
                      </w:rPr>
                    </m:ctrlPr>
                  </m:funcPr>
                  <m:fName>
                    <m:r>
                      <m:rPr>
                        <m:sty m:val="p"/>
                      </m:rPr>
                      <w:rPr>
                        <w:rFonts w:ascii="Cambria Math" w:hAnsi="Cambria Math"/>
                      </w:rPr>
                      <m:t>lg</m:t>
                    </m:r>
                    <m:ctrlPr>
                      <w:rPr>
                        <w:rFonts w:ascii="Cambria Math" w:hAnsi="Cambria Math"/>
                        <w:i/>
                      </w:rPr>
                    </m:ctrlPr>
                  </m:fName>
                  <m:e>
                    <m:d>
                      <m:dPr>
                        <m:ctrlPr>
                          <w:rPr>
                            <w:rFonts w:ascii="Cambria Math" w:hAnsi="Cambria Math"/>
                            <w:i/>
                          </w:rPr>
                        </m:ctrlPr>
                      </m:dPr>
                      <m:e>
                        <m:sSub>
                          <m:sSubPr>
                            <m:ctrlPr>
                              <w:rPr>
                                <w:rFonts w:ascii="Cambria Math" w:hAnsi="Cambria Math"/>
                                <w:i/>
                              </w:rPr>
                            </m:ctrlPr>
                          </m:sSubPr>
                          <m:e>
                            <m:r>
                              <w:rPr>
                                <w:rFonts w:ascii="Cambria Math" w:hAnsi="Cambria Math"/>
                              </w:rPr>
                              <m:t>h</m:t>
                            </m:r>
                          </m:e>
                          <m:sub>
                            <m:r>
                              <w:rPr>
                                <w:rFonts w:ascii="Cambria Math" w:hAnsi="Cambria Math"/>
                              </w:rPr>
                              <m:t>1</m:t>
                            </m:r>
                          </m:sub>
                        </m:sSub>
                        <m:r>
                          <m:rPr>
                            <m:sty m:val="p"/>
                          </m:rPr>
                          <w:rPr>
                            <w:rFonts w:ascii="Cambria Math" w:hAnsi="Cambria Math"/>
                          </w:rPr>
                          <m:t>⋅</m:t>
                        </m:r>
                        <m:sSub>
                          <m:sSubPr>
                            <m:ctrlPr>
                              <w:rPr>
                                <w:rFonts w:ascii="Cambria Math" w:hAnsi="Cambria Math"/>
                                <w:i/>
                              </w:rPr>
                            </m:ctrlPr>
                          </m:sSubPr>
                          <m:e>
                            <m:r>
                              <w:rPr>
                                <w:rFonts w:ascii="Cambria Math" w:hAnsi="Cambria Math"/>
                              </w:rPr>
                              <m:t>h</m:t>
                            </m:r>
                            <m:ctrlPr>
                              <w:rPr>
                                <w:rFonts w:ascii="Cambria Math" w:hAnsi="Cambria Math"/>
                              </w:rPr>
                            </m:ctrlPr>
                          </m:e>
                          <m:sub>
                            <m:r>
                              <w:rPr>
                                <w:rFonts w:ascii="Cambria Math" w:hAnsi="Cambria Math"/>
                              </w:rPr>
                              <m:t>2</m:t>
                            </m:r>
                          </m:sub>
                        </m:sSub>
                        <m:r>
                          <m:rPr>
                            <m:lit/>
                          </m:rPr>
                          <w:rPr>
                            <w:rFonts w:ascii="Cambria Math" w:hAnsi="Cambria Math"/>
                          </w:rPr>
                          <m:t>/</m:t>
                        </m:r>
                        <m:r>
                          <w:rPr>
                            <w:rFonts w:ascii="Cambria Math" w:hAnsi="Cambria Math"/>
                          </w:rPr>
                          <m:t>100</m:t>
                        </m:r>
                      </m:e>
                    </m:d>
                  </m:e>
                </m:func>
              </m:oMath>
            </m:oMathPara>
          </w:p>
        </w:tc>
        <w:tc>
          <w:tcPr>
            <w:tcW w:w="580" w:type="dxa"/>
          </w:tcPr>
          <w:p w:rsidR="00D23BF6" w:rsidRDefault="00D23BF6" w:rsidP="00D23BF6">
            <w:pPr>
              <w:pStyle w:val="a7"/>
              <w:ind w:firstLine="0"/>
              <w:jc w:val="right"/>
              <w:rPr>
                <w:bCs/>
              </w:rPr>
            </w:pPr>
            <w:r>
              <w:t>(2)</w:t>
            </w:r>
          </w:p>
        </w:tc>
      </w:tr>
    </w:tbl>
    <w:p w:rsidR="00D23BF6" w:rsidRPr="00B81B42" w:rsidRDefault="00D23BF6" w:rsidP="003F5E50">
      <w:pPr>
        <w:pStyle w:val="a7"/>
        <w:spacing w:before="120"/>
        <w:ind w:firstLine="425"/>
        <w:rPr>
          <w:b/>
          <w:bCs/>
          <w:i/>
        </w:rPr>
      </w:pPr>
      <w:r w:rsidRPr="00D23BF6">
        <w:rPr>
          <w:b/>
          <w:bCs/>
          <w:i/>
        </w:rPr>
        <w:t>Поправки на тип трассы</w:t>
      </w:r>
    </w:p>
    <w:p w:rsidR="00D23BF6" w:rsidRPr="00D23BF6" w:rsidRDefault="00D23BF6" w:rsidP="00D23BF6">
      <w:pPr>
        <w:pStyle w:val="a7"/>
        <w:ind w:firstLine="426"/>
        <w:rPr>
          <w:bCs/>
        </w:rPr>
      </w:pPr>
      <w:r w:rsidRPr="00D23BF6">
        <w:rPr>
          <w:bCs/>
        </w:rPr>
        <w:t xml:space="preserve">По рельефу местности трассы радиосвязи делятся на пять типов с коэффициентом сложности </w:t>
      </w:r>
      <w:proofErr w:type="spellStart"/>
      <w:r w:rsidRPr="00D23BF6">
        <w:rPr>
          <w:bCs/>
        </w:rPr>
        <w:t>Kст</w:t>
      </w:r>
      <w:proofErr w:type="spellEnd"/>
      <w:r w:rsidRPr="00D23BF6">
        <w:rPr>
          <w:bCs/>
        </w:rPr>
        <w:t xml:space="preserve"> от 1 до 5: равнинные, среднепересечённые, лёгкие горные, сложные горные и горные повышенной сложности. Для маршрутов Европейской части России и Сибири, где преобладает среднепересечённая местность, в расчётах используется </w:t>
      </w:r>
      <w:proofErr w:type="spellStart"/>
      <w:r w:rsidRPr="00D23BF6">
        <w:rPr>
          <w:bCs/>
        </w:rPr>
        <w:t>Kст</w:t>
      </w:r>
      <w:proofErr w:type="spellEnd"/>
      <w:r w:rsidRPr="00D23BF6">
        <w:rPr>
          <w:bCs/>
        </w:rPr>
        <w:t xml:space="preserve"> = 2 [1].</w:t>
      </w:r>
    </w:p>
    <w:p w:rsidR="00614BFC" w:rsidRDefault="00D23BF6" w:rsidP="00D23BF6">
      <w:pPr>
        <w:pStyle w:val="a7"/>
        <w:rPr>
          <w:bCs/>
        </w:rPr>
      </w:pPr>
      <w:r w:rsidRPr="00D23BF6">
        <w:rPr>
          <w:bCs/>
        </w:rPr>
        <w:t xml:space="preserve">Поправка </w:t>
      </w:r>
      <w:proofErr w:type="spellStart"/>
      <w:r w:rsidRPr="00D23BF6">
        <w:rPr>
          <w:bCs/>
        </w:rPr>
        <w:t>Aтр</w:t>
      </w:r>
      <w:proofErr w:type="spellEnd"/>
      <w:r w:rsidRPr="00D23BF6">
        <w:rPr>
          <w:bCs/>
        </w:rPr>
        <w:t xml:space="preserve"> и медленные замирания </w:t>
      </w:r>
      <w:proofErr w:type="spellStart"/>
      <w:r w:rsidRPr="00D23BF6">
        <w:rPr>
          <w:bCs/>
        </w:rPr>
        <w:t>Kм</w:t>
      </w:r>
      <w:proofErr w:type="spellEnd"/>
      <w:r w:rsidRPr="00D23BF6">
        <w:rPr>
          <w:bCs/>
        </w:rPr>
        <w:t xml:space="preserve"> зависят от типа трассы. Для среднепересечённой местности </w:t>
      </w:r>
      <w:proofErr w:type="spellStart"/>
      <w:proofErr w:type="gramStart"/>
      <w:r w:rsidRPr="00D23BF6">
        <w:rPr>
          <w:bCs/>
        </w:rPr>
        <w:t>A</w:t>
      </w:r>
      <w:proofErr w:type="gramEnd"/>
      <w:r w:rsidRPr="00D23BF6">
        <w:rPr>
          <w:bCs/>
        </w:rPr>
        <w:t>тр</w:t>
      </w:r>
      <w:proofErr w:type="spellEnd"/>
      <w:r w:rsidRPr="00D23BF6">
        <w:rPr>
          <w:bCs/>
        </w:rPr>
        <w:t xml:space="preserve"> = 0</w:t>
      </w:r>
      <w:r w:rsidR="003F5E50">
        <w:rPr>
          <w:bCs/>
        </w:rPr>
        <w:t> </w:t>
      </w:r>
      <w:r w:rsidRPr="00D23BF6">
        <w:rPr>
          <w:bCs/>
        </w:rPr>
        <w:t xml:space="preserve">дБ, </w:t>
      </w:r>
      <w:proofErr w:type="spellStart"/>
      <w:r w:rsidRPr="00D23BF6">
        <w:rPr>
          <w:bCs/>
        </w:rPr>
        <w:t>Kм</w:t>
      </w:r>
      <w:proofErr w:type="spellEnd"/>
      <w:r w:rsidRPr="00D23BF6">
        <w:rPr>
          <w:bCs/>
        </w:rPr>
        <w:t xml:space="preserve"> = 4,2 дБ на вероятностном уровне 95 %.</w:t>
      </w:r>
    </w:p>
    <w:p w:rsidR="00D23BF6" w:rsidRPr="00B81B42" w:rsidRDefault="00D23BF6" w:rsidP="00D23BF6">
      <w:pPr>
        <w:pStyle w:val="a7"/>
        <w:ind w:firstLine="426"/>
        <w:rPr>
          <w:b/>
          <w:bCs/>
          <w:i/>
        </w:rPr>
      </w:pPr>
      <w:r w:rsidRPr="00D23BF6">
        <w:rPr>
          <w:b/>
          <w:bCs/>
          <w:i/>
        </w:rPr>
        <w:t>Поправки на железнодорожную среду</w:t>
      </w:r>
    </w:p>
    <w:p w:rsidR="00D23BF6" w:rsidRPr="00D23BF6" w:rsidRDefault="00D23BF6" w:rsidP="00D23BF6">
      <w:pPr>
        <w:pStyle w:val="a7"/>
        <w:ind w:firstLine="426"/>
        <w:rPr>
          <w:bCs/>
        </w:rPr>
      </w:pPr>
      <w:r w:rsidRPr="00D23BF6">
        <w:rPr>
          <w:bCs/>
        </w:rPr>
        <w:t>Поправочные коэффициенты для условий железной дороги сведены в табл</w:t>
      </w:r>
      <w:r w:rsidR="003F5E50">
        <w:rPr>
          <w:bCs/>
        </w:rPr>
        <w:t>.</w:t>
      </w:r>
      <w:r w:rsidRPr="00D23BF6">
        <w:rPr>
          <w:bCs/>
        </w:rPr>
        <w:t xml:space="preserve"> 1.</w:t>
      </w:r>
    </w:p>
    <w:p w:rsidR="00D23BF6" w:rsidRPr="00D23BF6" w:rsidRDefault="00D23BF6" w:rsidP="003F5E50">
      <w:pPr>
        <w:pStyle w:val="a5"/>
        <w:ind w:hanging="153"/>
      </w:pPr>
      <w:r w:rsidRPr="00D23BF6">
        <w:t>Поправочные коэффициенты для условий железнодорожной среды [1]</w:t>
      </w:r>
    </w:p>
    <w:tbl>
      <w:tblPr>
        <w:tblW w:w="4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17"/>
        <w:gridCol w:w="3242"/>
        <w:gridCol w:w="817"/>
      </w:tblGrid>
      <w:tr w:rsidR="00D23BF6" w:rsidRPr="003F5E50" w:rsidTr="003F5E50">
        <w:trPr>
          <w:jc w:val="center"/>
        </w:trPr>
        <w:tc>
          <w:tcPr>
            <w:tcW w:w="850" w:type="dxa"/>
            <w:tcBorders>
              <w:top w:val="single" w:sz="1" w:space="0" w:color="000000"/>
              <w:left w:val="single" w:sz="1" w:space="0" w:color="000000"/>
              <w:bottom w:val="single" w:sz="1" w:space="0" w:color="000000"/>
              <w:right w:val="single" w:sz="1" w:space="0" w:color="000000"/>
            </w:tcBorders>
            <w:shd w:val="clear" w:color="auto" w:fill="E8E8E8"/>
            <w:tcMar>
              <w:top w:w="40" w:type="dxa"/>
              <w:left w:w="80" w:type="dxa"/>
              <w:bottom w:w="40" w:type="dxa"/>
              <w:right w:w="80" w:type="dxa"/>
            </w:tcMar>
          </w:tcPr>
          <w:p w:rsidR="00D23BF6" w:rsidRPr="003F5E50" w:rsidRDefault="00D23BF6" w:rsidP="003F5E50">
            <w:pPr>
              <w:pStyle w:val="afc"/>
              <w:jc w:val="center"/>
              <w:rPr>
                <w:b/>
              </w:rPr>
            </w:pPr>
            <w:proofErr w:type="spellStart"/>
            <w:proofErr w:type="gramStart"/>
            <w:r w:rsidRPr="003F5E50">
              <w:rPr>
                <w:b/>
              </w:rPr>
              <w:t>Обозна</w:t>
            </w:r>
            <w:r w:rsidR="003F5E50">
              <w:rPr>
                <w:b/>
              </w:rPr>
              <w:t>-</w:t>
            </w:r>
            <w:r w:rsidRPr="003F5E50">
              <w:rPr>
                <w:b/>
              </w:rPr>
              <w:t>чение</w:t>
            </w:r>
            <w:proofErr w:type="spellEnd"/>
            <w:proofErr w:type="gramEnd"/>
          </w:p>
        </w:tc>
        <w:tc>
          <w:tcPr>
            <w:tcW w:w="3402" w:type="dxa"/>
            <w:tcBorders>
              <w:top w:val="single" w:sz="1" w:space="0" w:color="000000"/>
              <w:left w:val="single" w:sz="1" w:space="0" w:color="000000"/>
              <w:bottom w:val="single" w:sz="1" w:space="0" w:color="000000"/>
              <w:right w:val="single" w:sz="1" w:space="0" w:color="000000"/>
            </w:tcBorders>
            <w:shd w:val="clear" w:color="auto" w:fill="E8E8E8"/>
            <w:tcMar>
              <w:top w:w="40" w:type="dxa"/>
              <w:left w:w="80" w:type="dxa"/>
              <w:bottom w:w="40" w:type="dxa"/>
              <w:right w:w="80" w:type="dxa"/>
            </w:tcMar>
          </w:tcPr>
          <w:p w:rsidR="00D23BF6" w:rsidRPr="003F5E50" w:rsidRDefault="00D23BF6" w:rsidP="003F5E50">
            <w:pPr>
              <w:pStyle w:val="afc"/>
              <w:jc w:val="center"/>
              <w:rPr>
                <w:b/>
              </w:rPr>
            </w:pPr>
            <w:r w:rsidRPr="003F5E50">
              <w:rPr>
                <w:b/>
              </w:rPr>
              <w:t>Физический смысл</w:t>
            </w:r>
          </w:p>
        </w:tc>
        <w:tc>
          <w:tcPr>
            <w:tcW w:w="850" w:type="dxa"/>
            <w:tcBorders>
              <w:top w:val="single" w:sz="1" w:space="0" w:color="000000"/>
              <w:left w:val="single" w:sz="1" w:space="0" w:color="000000"/>
              <w:bottom w:val="single" w:sz="1" w:space="0" w:color="000000"/>
              <w:right w:val="single" w:sz="1" w:space="0" w:color="000000"/>
            </w:tcBorders>
            <w:shd w:val="clear" w:color="auto" w:fill="E8E8E8"/>
            <w:tcMar>
              <w:top w:w="40" w:type="dxa"/>
              <w:left w:w="80" w:type="dxa"/>
              <w:bottom w:w="40" w:type="dxa"/>
              <w:right w:w="80" w:type="dxa"/>
            </w:tcMar>
          </w:tcPr>
          <w:p w:rsidR="00D23BF6" w:rsidRPr="003F5E50" w:rsidRDefault="00D23BF6" w:rsidP="003F5E50">
            <w:pPr>
              <w:pStyle w:val="afc"/>
              <w:jc w:val="center"/>
              <w:rPr>
                <w:b/>
              </w:rPr>
            </w:pPr>
            <w:proofErr w:type="spellStart"/>
            <w:proofErr w:type="gramStart"/>
            <w:r w:rsidRPr="003F5E50">
              <w:rPr>
                <w:b/>
              </w:rPr>
              <w:t>Значе-ние</w:t>
            </w:r>
            <w:proofErr w:type="spellEnd"/>
            <w:proofErr w:type="gramEnd"/>
            <w:r w:rsidRPr="003F5E50">
              <w:rPr>
                <w:b/>
              </w:rPr>
              <w:t>, дБ</w:t>
            </w:r>
          </w:p>
        </w:tc>
      </w:tr>
      <w:tr w:rsidR="00D23BF6" w:rsidTr="003F5E50">
        <w:trPr>
          <w:jc w:val="center"/>
        </w:trPr>
        <w:tc>
          <w:tcPr>
            <w:tcW w:w="850" w:type="dxa"/>
            <w:tcBorders>
              <w:top w:val="single" w:sz="1" w:space="0" w:color="000000"/>
              <w:left w:val="single" w:sz="1" w:space="0" w:color="000000"/>
              <w:bottom w:val="single" w:sz="1" w:space="0" w:color="000000"/>
              <w:right w:val="single" w:sz="1" w:space="0" w:color="000000"/>
            </w:tcBorders>
            <w:tcMar>
              <w:top w:w="28" w:type="dxa"/>
              <w:left w:w="80" w:type="dxa"/>
              <w:bottom w:w="28" w:type="dxa"/>
              <w:right w:w="80" w:type="dxa"/>
            </w:tcMar>
          </w:tcPr>
          <w:p w:rsidR="00D23BF6" w:rsidRDefault="00D23BF6" w:rsidP="003F5E50">
            <w:pPr>
              <w:pStyle w:val="afc"/>
            </w:pPr>
            <w:proofErr w:type="spellStart"/>
            <w:proofErr w:type="gramStart"/>
            <w:r>
              <w:rPr>
                <w:i/>
                <w:iCs/>
              </w:rPr>
              <w:t>A</w:t>
            </w:r>
            <w:proofErr w:type="gramEnd"/>
            <w:r>
              <w:rPr>
                <w:i/>
                <w:iCs/>
              </w:rPr>
              <w:t>кс</w:t>
            </w:r>
            <w:proofErr w:type="spellEnd"/>
          </w:p>
        </w:tc>
        <w:tc>
          <w:tcPr>
            <w:tcW w:w="3402" w:type="dxa"/>
            <w:tcBorders>
              <w:top w:val="single" w:sz="1" w:space="0" w:color="000000"/>
              <w:left w:val="single" w:sz="1" w:space="0" w:color="000000"/>
              <w:bottom w:val="single" w:sz="1" w:space="0" w:color="000000"/>
              <w:right w:val="single" w:sz="1" w:space="0" w:color="000000"/>
            </w:tcBorders>
            <w:tcMar>
              <w:top w:w="28" w:type="dxa"/>
              <w:left w:w="80" w:type="dxa"/>
              <w:bottom w:w="28" w:type="dxa"/>
              <w:right w:w="80" w:type="dxa"/>
            </w:tcMar>
          </w:tcPr>
          <w:p w:rsidR="00D23BF6" w:rsidRPr="003F5E50" w:rsidRDefault="00D23BF6" w:rsidP="003F5E50">
            <w:pPr>
              <w:pStyle w:val="afc"/>
            </w:pPr>
            <w:r>
              <w:t>Ослабление сигнала контактной сетью. Однопутный участок - 1 дБ, двухпутный - 2 дБ</w:t>
            </w:r>
          </w:p>
        </w:tc>
        <w:tc>
          <w:tcPr>
            <w:tcW w:w="850" w:type="dxa"/>
            <w:tcBorders>
              <w:top w:val="single" w:sz="1" w:space="0" w:color="000000"/>
              <w:left w:val="single" w:sz="1" w:space="0" w:color="000000"/>
              <w:bottom w:val="single" w:sz="1" w:space="0" w:color="000000"/>
              <w:right w:val="single" w:sz="1" w:space="0" w:color="000000"/>
            </w:tcBorders>
            <w:tcMar>
              <w:top w:w="28" w:type="dxa"/>
              <w:left w:w="80" w:type="dxa"/>
              <w:bottom w:w="28" w:type="dxa"/>
              <w:right w:w="80" w:type="dxa"/>
            </w:tcMar>
          </w:tcPr>
          <w:p w:rsidR="00D23BF6" w:rsidRDefault="00D23BF6" w:rsidP="003F5E50">
            <w:pPr>
              <w:pStyle w:val="afc"/>
            </w:pPr>
            <w:r>
              <w:t>1,0 / 2,0</w:t>
            </w:r>
          </w:p>
        </w:tc>
      </w:tr>
      <w:tr w:rsidR="00D23BF6" w:rsidTr="003F5E50">
        <w:trPr>
          <w:jc w:val="center"/>
        </w:trPr>
        <w:tc>
          <w:tcPr>
            <w:tcW w:w="850" w:type="dxa"/>
            <w:tcBorders>
              <w:top w:val="single" w:sz="1" w:space="0" w:color="000000"/>
              <w:left w:val="single" w:sz="1" w:space="0" w:color="000000"/>
              <w:bottom w:val="single" w:sz="1" w:space="0" w:color="000000"/>
              <w:right w:val="single" w:sz="1" w:space="0" w:color="000000"/>
            </w:tcBorders>
            <w:tcMar>
              <w:top w:w="28" w:type="dxa"/>
              <w:left w:w="80" w:type="dxa"/>
              <w:bottom w:w="28" w:type="dxa"/>
              <w:right w:w="80" w:type="dxa"/>
            </w:tcMar>
          </w:tcPr>
          <w:p w:rsidR="00D23BF6" w:rsidRDefault="00D23BF6" w:rsidP="003F5E50">
            <w:pPr>
              <w:pStyle w:val="afc"/>
            </w:pPr>
            <w:proofErr w:type="spellStart"/>
            <w:proofErr w:type="gramStart"/>
            <w:r>
              <w:rPr>
                <w:i/>
                <w:iCs/>
              </w:rPr>
              <w:t>A</w:t>
            </w:r>
            <w:proofErr w:type="gramEnd"/>
            <w:r>
              <w:rPr>
                <w:i/>
                <w:iCs/>
              </w:rPr>
              <w:t>э</w:t>
            </w:r>
            <w:proofErr w:type="spellEnd"/>
          </w:p>
        </w:tc>
        <w:tc>
          <w:tcPr>
            <w:tcW w:w="3402" w:type="dxa"/>
            <w:tcBorders>
              <w:top w:val="single" w:sz="1" w:space="0" w:color="000000"/>
              <w:left w:val="single" w:sz="1" w:space="0" w:color="000000"/>
              <w:bottom w:val="single" w:sz="1" w:space="0" w:color="000000"/>
              <w:right w:val="single" w:sz="1" w:space="0" w:color="000000"/>
            </w:tcBorders>
            <w:tcMar>
              <w:top w:w="28" w:type="dxa"/>
              <w:left w:w="80" w:type="dxa"/>
              <w:bottom w:w="28" w:type="dxa"/>
              <w:right w:w="80" w:type="dxa"/>
            </w:tcMar>
          </w:tcPr>
          <w:p w:rsidR="00D23BF6" w:rsidRDefault="00D23BF6" w:rsidP="003F5E50">
            <w:pPr>
              <w:pStyle w:val="afc"/>
            </w:pPr>
            <w:r>
              <w:t>Экранирование возимой антенны корпусом локомотива. Для антенны АЛ</w:t>
            </w:r>
            <w:proofErr w:type="gramStart"/>
            <w:r>
              <w:t>1</w:t>
            </w:r>
            <w:proofErr w:type="gramEnd"/>
            <w:r>
              <w:t>/160 - 3 дБ на постоянном токе и 5 дБ на переменном</w:t>
            </w:r>
          </w:p>
        </w:tc>
        <w:tc>
          <w:tcPr>
            <w:tcW w:w="850" w:type="dxa"/>
            <w:tcBorders>
              <w:top w:val="single" w:sz="1" w:space="0" w:color="000000"/>
              <w:left w:val="single" w:sz="1" w:space="0" w:color="000000"/>
              <w:bottom w:val="single" w:sz="1" w:space="0" w:color="000000"/>
              <w:right w:val="single" w:sz="1" w:space="0" w:color="000000"/>
            </w:tcBorders>
            <w:tcMar>
              <w:top w:w="28" w:type="dxa"/>
              <w:left w:w="80" w:type="dxa"/>
              <w:bottom w:w="28" w:type="dxa"/>
              <w:right w:w="80" w:type="dxa"/>
            </w:tcMar>
          </w:tcPr>
          <w:p w:rsidR="00D23BF6" w:rsidRDefault="00D23BF6" w:rsidP="003F5E50">
            <w:pPr>
              <w:pStyle w:val="afc"/>
            </w:pPr>
            <w:r>
              <w:t>3,0 / 5,0</w:t>
            </w:r>
          </w:p>
        </w:tc>
      </w:tr>
      <w:tr w:rsidR="00D23BF6" w:rsidTr="003F5E50">
        <w:trPr>
          <w:jc w:val="center"/>
        </w:trPr>
        <w:tc>
          <w:tcPr>
            <w:tcW w:w="850" w:type="dxa"/>
            <w:tcBorders>
              <w:top w:val="single" w:sz="1" w:space="0" w:color="000000"/>
              <w:left w:val="single" w:sz="1" w:space="0" w:color="000000"/>
              <w:bottom w:val="single" w:sz="1" w:space="0" w:color="000000"/>
              <w:right w:val="single" w:sz="1" w:space="0" w:color="000000"/>
            </w:tcBorders>
            <w:tcMar>
              <w:top w:w="28" w:type="dxa"/>
              <w:left w:w="80" w:type="dxa"/>
              <w:bottom w:w="28" w:type="dxa"/>
              <w:right w:w="80" w:type="dxa"/>
            </w:tcMar>
          </w:tcPr>
          <w:p w:rsidR="00D23BF6" w:rsidRDefault="00D23BF6" w:rsidP="003F5E50">
            <w:pPr>
              <w:pStyle w:val="afc"/>
            </w:pPr>
            <w:proofErr w:type="spellStart"/>
            <w:proofErr w:type="gramStart"/>
            <w:r>
              <w:rPr>
                <w:i/>
                <w:iCs/>
              </w:rPr>
              <w:t>K</w:t>
            </w:r>
            <w:proofErr w:type="gramEnd"/>
            <w:r>
              <w:rPr>
                <w:i/>
                <w:iCs/>
              </w:rPr>
              <w:t>и</w:t>
            </w:r>
            <w:proofErr w:type="spellEnd"/>
          </w:p>
        </w:tc>
        <w:tc>
          <w:tcPr>
            <w:tcW w:w="3402" w:type="dxa"/>
            <w:tcBorders>
              <w:top w:val="single" w:sz="1" w:space="0" w:color="000000"/>
              <w:left w:val="single" w:sz="1" w:space="0" w:color="000000"/>
              <w:bottom w:val="single" w:sz="1" w:space="0" w:color="000000"/>
              <w:right w:val="single" w:sz="1" w:space="0" w:color="000000"/>
            </w:tcBorders>
            <w:tcMar>
              <w:top w:w="28" w:type="dxa"/>
              <w:left w:w="80" w:type="dxa"/>
              <w:bottom w:w="28" w:type="dxa"/>
              <w:right w:w="80" w:type="dxa"/>
            </w:tcMar>
          </w:tcPr>
          <w:p w:rsidR="00D23BF6" w:rsidRDefault="00D23BF6" w:rsidP="003F5E50">
            <w:pPr>
              <w:pStyle w:val="afc"/>
            </w:pPr>
            <w:r>
              <w:t xml:space="preserve">Интерференционные замирания на электрифицированных участках при </w:t>
            </w:r>
            <w:r w:rsidRPr="003F5E50">
              <w:t>надёжности</w:t>
            </w:r>
            <w:r>
              <w:t xml:space="preserve"> связи 95 %</w:t>
            </w:r>
          </w:p>
        </w:tc>
        <w:tc>
          <w:tcPr>
            <w:tcW w:w="850" w:type="dxa"/>
            <w:tcBorders>
              <w:top w:val="single" w:sz="1" w:space="0" w:color="000000"/>
              <w:left w:val="single" w:sz="1" w:space="0" w:color="000000"/>
              <w:bottom w:val="single" w:sz="1" w:space="0" w:color="000000"/>
              <w:right w:val="single" w:sz="1" w:space="0" w:color="000000"/>
            </w:tcBorders>
            <w:tcMar>
              <w:top w:w="28" w:type="dxa"/>
              <w:left w:w="80" w:type="dxa"/>
              <w:bottom w:w="28" w:type="dxa"/>
              <w:right w:w="80" w:type="dxa"/>
            </w:tcMar>
          </w:tcPr>
          <w:p w:rsidR="00D23BF6" w:rsidRDefault="00D23BF6" w:rsidP="003F5E50">
            <w:pPr>
              <w:pStyle w:val="afc"/>
            </w:pPr>
            <w:r>
              <w:t>7,0</w:t>
            </w:r>
          </w:p>
        </w:tc>
      </w:tr>
      <w:tr w:rsidR="00D23BF6" w:rsidTr="003F5E50">
        <w:trPr>
          <w:jc w:val="center"/>
        </w:trPr>
        <w:tc>
          <w:tcPr>
            <w:tcW w:w="850" w:type="dxa"/>
            <w:tcBorders>
              <w:top w:val="single" w:sz="1" w:space="0" w:color="000000"/>
              <w:left w:val="single" w:sz="1" w:space="0" w:color="000000"/>
              <w:bottom w:val="single" w:sz="1" w:space="0" w:color="000000"/>
              <w:right w:val="single" w:sz="1" w:space="0" w:color="000000"/>
            </w:tcBorders>
            <w:tcMar>
              <w:top w:w="28" w:type="dxa"/>
              <w:left w:w="80" w:type="dxa"/>
              <w:bottom w:w="28" w:type="dxa"/>
              <w:right w:w="80" w:type="dxa"/>
            </w:tcMar>
          </w:tcPr>
          <w:p w:rsidR="00D23BF6" w:rsidRDefault="00D23BF6" w:rsidP="003F5E50">
            <w:pPr>
              <w:pStyle w:val="afc"/>
            </w:pPr>
            <w:proofErr w:type="spellStart"/>
            <w:proofErr w:type="gramStart"/>
            <w:r>
              <w:rPr>
                <w:i/>
                <w:iCs/>
              </w:rPr>
              <w:t>K</w:t>
            </w:r>
            <w:proofErr w:type="gramEnd"/>
            <w:r>
              <w:rPr>
                <w:i/>
                <w:iCs/>
              </w:rPr>
              <w:t>в</w:t>
            </w:r>
            <w:proofErr w:type="spellEnd"/>
          </w:p>
        </w:tc>
        <w:tc>
          <w:tcPr>
            <w:tcW w:w="3402" w:type="dxa"/>
            <w:tcBorders>
              <w:top w:val="single" w:sz="1" w:space="0" w:color="000000"/>
              <w:left w:val="single" w:sz="1" w:space="0" w:color="000000"/>
              <w:bottom w:val="single" w:sz="1" w:space="0" w:color="000000"/>
              <w:right w:val="single" w:sz="1" w:space="0" w:color="000000"/>
            </w:tcBorders>
            <w:tcMar>
              <w:top w:w="28" w:type="dxa"/>
              <w:left w:w="80" w:type="dxa"/>
              <w:bottom w:w="28" w:type="dxa"/>
              <w:right w:w="80" w:type="dxa"/>
            </w:tcMar>
          </w:tcPr>
          <w:p w:rsidR="00D23BF6" w:rsidRDefault="00D23BF6" w:rsidP="003F5E50">
            <w:pPr>
              <w:pStyle w:val="afc"/>
            </w:pPr>
            <w:r>
              <w:t>Суточные и сезонные колебания поля из-за изменений рефракции в тропосфере</w:t>
            </w:r>
          </w:p>
        </w:tc>
        <w:tc>
          <w:tcPr>
            <w:tcW w:w="850" w:type="dxa"/>
            <w:tcBorders>
              <w:top w:val="single" w:sz="1" w:space="0" w:color="000000"/>
              <w:left w:val="single" w:sz="1" w:space="0" w:color="000000"/>
              <w:bottom w:val="single" w:sz="1" w:space="0" w:color="000000"/>
              <w:right w:val="single" w:sz="1" w:space="0" w:color="000000"/>
            </w:tcBorders>
            <w:tcMar>
              <w:top w:w="28" w:type="dxa"/>
              <w:left w:w="80" w:type="dxa"/>
              <w:bottom w:w="28" w:type="dxa"/>
              <w:right w:w="80" w:type="dxa"/>
            </w:tcMar>
          </w:tcPr>
          <w:p w:rsidR="00D23BF6" w:rsidRDefault="00D23BF6" w:rsidP="003F5E50">
            <w:pPr>
              <w:pStyle w:val="afc"/>
            </w:pPr>
            <w:r>
              <w:t>2,8</w:t>
            </w:r>
          </w:p>
        </w:tc>
      </w:tr>
      <w:tr w:rsidR="00D23BF6" w:rsidTr="003F5E50">
        <w:trPr>
          <w:jc w:val="center"/>
        </w:trPr>
        <w:tc>
          <w:tcPr>
            <w:tcW w:w="850" w:type="dxa"/>
            <w:tcBorders>
              <w:top w:val="single" w:sz="1" w:space="0" w:color="000000"/>
              <w:left w:val="single" w:sz="1" w:space="0" w:color="000000"/>
              <w:bottom w:val="single" w:sz="1" w:space="0" w:color="000000"/>
              <w:right w:val="single" w:sz="1" w:space="0" w:color="000000"/>
            </w:tcBorders>
            <w:tcMar>
              <w:top w:w="28" w:type="dxa"/>
              <w:left w:w="80" w:type="dxa"/>
              <w:bottom w:w="28" w:type="dxa"/>
              <w:right w:w="80" w:type="dxa"/>
            </w:tcMar>
          </w:tcPr>
          <w:p w:rsidR="00D23BF6" w:rsidRDefault="00D23BF6" w:rsidP="003F5E50">
            <w:pPr>
              <w:pStyle w:val="afc"/>
            </w:pPr>
            <w:proofErr w:type="spellStart"/>
            <w:proofErr w:type="gramStart"/>
            <w:r>
              <w:rPr>
                <w:i/>
                <w:iCs/>
              </w:rPr>
              <w:t>K</w:t>
            </w:r>
            <w:proofErr w:type="gramEnd"/>
            <w:r>
              <w:rPr>
                <w:i/>
                <w:iCs/>
              </w:rPr>
              <w:t>м</w:t>
            </w:r>
            <w:proofErr w:type="spellEnd"/>
          </w:p>
        </w:tc>
        <w:tc>
          <w:tcPr>
            <w:tcW w:w="3402" w:type="dxa"/>
            <w:tcBorders>
              <w:top w:val="single" w:sz="1" w:space="0" w:color="000000"/>
              <w:left w:val="single" w:sz="1" w:space="0" w:color="000000"/>
              <w:bottom w:val="single" w:sz="1" w:space="0" w:color="000000"/>
              <w:right w:val="single" w:sz="1" w:space="0" w:color="000000"/>
            </w:tcBorders>
            <w:tcMar>
              <w:top w:w="28" w:type="dxa"/>
              <w:left w:w="80" w:type="dxa"/>
              <w:bottom w:w="28" w:type="dxa"/>
              <w:right w:w="80" w:type="dxa"/>
            </w:tcMar>
          </w:tcPr>
          <w:p w:rsidR="00D23BF6" w:rsidRDefault="00D23BF6" w:rsidP="003F5E50">
            <w:pPr>
              <w:pStyle w:val="afc"/>
            </w:pPr>
            <w:r>
              <w:t xml:space="preserve">Медленные колебания поля от изменения рельефа. Для </w:t>
            </w:r>
            <w:proofErr w:type="spellStart"/>
            <w:r>
              <w:t>K_</w:t>
            </w:r>
            <w:proofErr w:type="gramStart"/>
            <w:r>
              <w:t>ст</w:t>
            </w:r>
            <w:proofErr w:type="spellEnd"/>
            <w:proofErr w:type="gramEnd"/>
            <w:r>
              <w:t xml:space="preserve"> = 2 - 4,2 дБ</w:t>
            </w:r>
          </w:p>
        </w:tc>
        <w:tc>
          <w:tcPr>
            <w:tcW w:w="850" w:type="dxa"/>
            <w:tcBorders>
              <w:top w:val="single" w:sz="1" w:space="0" w:color="000000"/>
              <w:left w:val="single" w:sz="1" w:space="0" w:color="000000"/>
              <w:bottom w:val="single" w:sz="1" w:space="0" w:color="000000"/>
              <w:right w:val="single" w:sz="1" w:space="0" w:color="000000"/>
            </w:tcBorders>
            <w:tcMar>
              <w:top w:w="0" w:type="dxa"/>
              <w:left w:w="80" w:type="dxa"/>
              <w:bottom w:w="0" w:type="dxa"/>
              <w:right w:w="80" w:type="dxa"/>
            </w:tcMar>
          </w:tcPr>
          <w:p w:rsidR="00D23BF6" w:rsidRDefault="00D23BF6" w:rsidP="003F5E50">
            <w:pPr>
              <w:pStyle w:val="afc"/>
            </w:pPr>
            <w:r>
              <w:t>4,2</w:t>
            </w:r>
          </w:p>
        </w:tc>
      </w:tr>
    </w:tbl>
    <w:p w:rsidR="008B5457" w:rsidRDefault="00D23BF6" w:rsidP="00D23BF6">
      <w:pPr>
        <w:spacing w:before="120"/>
        <w:ind w:firstLine="284"/>
        <w:jc w:val="both"/>
      </w:pPr>
      <w:r w:rsidRPr="00D23BF6">
        <w:t>Все значения взяты из отраслевой методики расчёта канала передачи данных диапазона 160 МГц для систем связи с подвижными объектами железнодорожного транспорта [1]. Эта методика даёт оценки уровня сигнала, согласованные с инженерной практикой проектирования радиосетей ОАО «РЖД».</w:t>
      </w:r>
    </w:p>
    <w:p w:rsidR="00D23BF6" w:rsidRPr="00445771" w:rsidRDefault="00142C58" w:rsidP="00D23BF6">
      <w:pPr>
        <w:pStyle w:val="1"/>
        <w:ind w:firstLine="0"/>
      </w:pPr>
      <w:r w:rsidRPr="00D23BF6">
        <w:lastRenderedPageBreak/>
        <w:t>Пороговый уровень сигнала</w:t>
      </w:r>
    </w:p>
    <w:p w:rsidR="00D23BF6" w:rsidRDefault="00D23BF6" w:rsidP="00D23BF6">
      <w:pPr>
        <w:spacing w:before="120"/>
        <w:ind w:firstLine="284"/>
        <w:jc w:val="both"/>
        <w:rPr>
          <w:bCs/>
        </w:rPr>
      </w:pPr>
      <w:r w:rsidRPr="00D23BF6">
        <w:rPr>
          <w:bCs/>
        </w:rPr>
        <w:t xml:space="preserve">Минимально допустимое значение полезного сигнала </w:t>
      </w:r>
      <w:proofErr w:type="spellStart"/>
      <w:r w:rsidRPr="00D23BF6">
        <w:rPr>
          <w:bCs/>
        </w:rPr>
        <w:t>u</w:t>
      </w:r>
      <w:r w:rsidRPr="00D23BF6">
        <w:rPr>
          <w:bCs/>
          <w:vertAlign w:val="subscript"/>
        </w:rPr>
        <w:t>₂мин</w:t>
      </w:r>
      <w:proofErr w:type="spellEnd"/>
      <w:r w:rsidRPr="00D23BF6">
        <w:rPr>
          <w:bCs/>
        </w:rPr>
        <w:t xml:space="preserve"> на входе приёмника возимой радиостанции зависит от электромагнитной обстановки на участке, рода тяги и скорости движения [1]. Значения для диспетчерских участков приведены в табл</w:t>
      </w:r>
      <w:r w:rsidR="003F5E50">
        <w:rPr>
          <w:bCs/>
        </w:rPr>
        <w:t>.</w:t>
      </w:r>
      <w:r w:rsidRPr="00D23BF6">
        <w:rPr>
          <w:bCs/>
        </w:rPr>
        <w:t xml:space="preserve"> 2.</w:t>
      </w:r>
    </w:p>
    <w:p w:rsidR="00D23BF6" w:rsidRDefault="00D23BF6" w:rsidP="003F5E50">
      <w:pPr>
        <w:pStyle w:val="a5"/>
        <w:ind w:hanging="153"/>
      </w:pPr>
      <w:r w:rsidRPr="00D23BF6">
        <w:t>Пороговые уровни чувствительности по родам тяги</w:t>
      </w:r>
    </w:p>
    <w:tbl>
      <w:tblPr>
        <w:tblW w:w="4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6"/>
        <w:gridCol w:w="1497"/>
        <w:gridCol w:w="1773"/>
      </w:tblGrid>
      <w:tr w:rsidR="00D23BF6" w:rsidTr="003F5E50">
        <w:trPr>
          <w:jc w:val="center"/>
        </w:trPr>
        <w:tc>
          <w:tcPr>
            <w:tcW w:w="1700" w:type="dxa"/>
            <w:tcBorders>
              <w:top w:val="single" w:sz="1" w:space="0" w:color="000000"/>
              <w:left w:val="single" w:sz="1" w:space="0" w:color="000000"/>
              <w:bottom w:val="single" w:sz="1" w:space="0" w:color="000000"/>
              <w:right w:val="single" w:sz="1" w:space="0" w:color="000000"/>
            </w:tcBorders>
            <w:shd w:val="clear" w:color="auto" w:fill="E8E8E8"/>
            <w:tcMar>
              <w:top w:w="40" w:type="dxa"/>
              <w:left w:w="80" w:type="dxa"/>
              <w:bottom w:w="40" w:type="dxa"/>
              <w:right w:w="80" w:type="dxa"/>
            </w:tcMar>
          </w:tcPr>
          <w:p w:rsidR="00D23BF6" w:rsidRPr="003F5E50" w:rsidRDefault="00D23BF6" w:rsidP="003F5E50">
            <w:pPr>
              <w:pStyle w:val="afc"/>
              <w:jc w:val="center"/>
              <w:rPr>
                <w:b/>
              </w:rPr>
            </w:pPr>
            <w:r w:rsidRPr="003F5E50">
              <w:rPr>
                <w:b/>
              </w:rPr>
              <w:t>Параметр</w:t>
            </w:r>
          </w:p>
        </w:tc>
        <w:tc>
          <w:tcPr>
            <w:tcW w:w="1560" w:type="dxa"/>
            <w:tcBorders>
              <w:top w:val="single" w:sz="1" w:space="0" w:color="000000"/>
              <w:left w:val="single" w:sz="1" w:space="0" w:color="000000"/>
              <w:bottom w:val="single" w:sz="1" w:space="0" w:color="000000"/>
              <w:right w:val="single" w:sz="1" w:space="0" w:color="000000"/>
            </w:tcBorders>
            <w:shd w:val="clear" w:color="auto" w:fill="E8E8E8"/>
            <w:tcMar>
              <w:top w:w="40" w:type="dxa"/>
              <w:left w:w="80" w:type="dxa"/>
              <w:bottom w:w="40" w:type="dxa"/>
              <w:right w:w="80" w:type="dxa"/>
            </w:tcMar>
          </w:tcPr>
          <w:p w:rsidR="00D23BF6" w:rsidRPr="003F5E50" w:rsidRDefault="00D23BF6" w:rsidP="003F5E50">
            <w:pPr>
              <w:pStyle w:val="afc"/>
              <w:jc w:val="center"/>
              <w:rPr>
                <w:b/>
              </w:rPr>
            </w:pPr>
            <w:r w:rsidRPr="003F5E50">
              <w:rPr>
                <w:b/>
              </w:rPr>
              <w:t xml:space="preserve">Постоянный ток (3 </w:t>
            </w:r>
            <w:proofErr w:type="spellStart"/>
            <w:r w:rsidRPr="003F5E50">
              <w:rPr>
                <w:b/>
              </w:rPr>
              <w:t>кВ</w:t>
            </w:r>
            <w:proofErr w:type="spellEnd"/>
            <w:r w:rsidRPr="003F5E50">
              <w:rPr>
                <w:b/>
              </w:rPr>
              <w:t>)</w:t>
            </w:r>
          </w:p>
        </w:tc>
        <w:tc>
          <w:tcPr>
            <w:tcW w:w="1842" w:type="dxa"/>
            <w:tcBorders>
              <w:top w:val="single" w:sz="1" w:space="0" w:color="000000"/>
              <w:left w:val="single" w:sz="1" w:space="0" w:color="000000"/>
              <w:bottom w:val="single" w:sz="1" w:space="0" w:color="000000"/>
              <w:right w:val="single" w:sz="1" w:space="0" w:color="000000"/>
            </w:tcBorders>
            <w:shd w:val="clear" w:color="auto" w:fill="E8E8E8"/>
            <w:tcMar>
              <w:top w:w="40" w:type="dxa"/>
              <w:left w:w="80" w:type="dxa"/>
              <w:bottom w:w="40" w:type="dxa"/>
              <w:right w:w="80" w:type="dxa"/>
            </w:tcMar>
          </w:tcPr>
          <w:p w:rsidR="00D23BF6" w:rsidRPr="003F5E50" w:rsidRDefault="00D23BF6" w:rsidP="003F5E50">
            <w:pPr>
              <w:pStyle w:val="afc"/>
              <w:jc w:val="center"/>
              <w:rPr>
                <w:b/>
              </w:rPr>
            </w:pPr>
            <w:r w:rsidRPr="003F5E50">
              <w:rPr>
                <w:b/>
              </w:rPr>
              <w:t xml:space="preserve">Переменный ток </w:t>
            </w:r>
            <w:r w:rsidR="003F5E50">
              <w:rPr>
                <w:b/>
              </w:rPr>
              <w:br/>
            </w:r>
            <w:r w:rsidRPr="003F5E50">
              <w:rPr>
                <w:b/>
              </w:rPr>
              <w:t xml:space="preserve">(25 </w:t>
            </w:r>
            <w:proofErr w:type="spellStart"/>
            <w:r w:rsidRPr="003F5E50">
              <w:rPr>
                <w:b/>
              </w:rPr>
              <w:t>кВ</w:t>
            </w:r>
            <w:proofErr w:type="spellEnd"/>
            <w:r w:rsidRPr="003F5E50">
              <w:rPr>
                <w:b/>
              </w:rPr>
              <w:t>)</w:t>
            </w:r>
          </w:p>
        </w:tc>
      </w:tr>
      <w:tr w:rsidR="00D23BF6" w:rsidTr="003F5E50">
        <w:trPr>
          <w:jc w:val="center"/>
        </w:trPr>
        <w:tc>
          <w:tcPr>
            <w:tcW w:w="17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rsidR="00D23BF6" w:rsidRDefault="00D23BF6" w:rsidP="003F5E50">
            <w:pPr>
              <w:pStyle w:val="afc"/>
            </w:pPr>
            <w:proofErr w:type="spellStart"/>
            <w:r>
              <w:t>u</w:t>
            </w:r>
            <w:r>
              <w:rPr>
                <w:rFonts w:ascii="Cambria Math" w:hAnsi="Cambria Math" w:cs="Cambria Math"/>
              </w:rPr>
              <w:t>₂</w:t>
            </w:r>
            <w:r>
              <w:t>мин</w:t>
            </w:r>
            <w:proofErr w:type="spellEnd"/>
            <w:r>
              <w:t>, дБ (1 мкВ)</w:t>
            </w:r>
          </w:p>
        </w:tc>
        <w:tc>
          <w:tcPr>
            <w:tcW w:w="15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rsidR="00D23BF6" w:rsidRDefault="00D23BF6" w:rsidP="003F5E50">
            <w:pPr>
              <w:pStyle w:val="afc"/>
            </w:pPr>
            <w:r>
              <w:t>8,0</w:t>
            </w:r>
          </w:p>
        </w:tc>
        <w:tc>
          <w:tcPr>
            <w:tcW w:w="184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rsidR="00D23BF6" w:rsidRDefault="00D23BF6" w:rsidP="003F5E50">
            <w:pPr>
              <w:pStyle w:val="afc"/>
            </w:pPr>
            <w:r>
              <w:t>14,0</w:t>
            </w:r>
          </w:p>
        </w:tc>
      </w:tr>
      <w:tr w:rsidR="00D23BF6" w:rsidTr="003F5E50">
        <w:trPr>
          <w:jc w:val="center"/>
        </w:trPr>
        <w:tc>
          <w:tcPr>
            <w:tcW w:w="17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rsidR="00D23BF6" w:rsidRDefault="00D23BF6" w:rsidP="003F5E50">
            <w:pPr>
              <w:pStyle w:val="afc"/>
            </w:pPr>
            <w:proofErr w:type="spellStart"/>
            <w:r>
              <w:t>P_th</w:t>
            </w:r>
            <w:proofErr w:type="spellEnd"/>
            <w:r>
              <w:t xml:space="preserve">, </w:t>
            </w:r>
            <w:proofErr w:type="spellStart"/>
            <w:r>
              <w:t>дБм</w:t>
            </w:r>
            <w:proofErr w:type="spellEnd"/>
          </w:p>
        </w:tc>
        <w:tc>
          <w:tcPr>
            <w:tcW w:w="15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rsidR="00D23BF6" w:rsidRDefault="00D23BF6" w:rsidP="003F5E50">
            <w:pPr>
              <w:pStyle w:val="afc"/>
            </w:pPr>
            <w:r>
              <w:t>−99,0</w:t>
            </w:r>
          </w:p>
        </w:tc>
        <w:tc>
          <w:tcPr>
            <w:tcW w:w="184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rsidR="00D23BF6" w:rsidRDefault="00D23BF6" w:rsidP="003F5E50">
            <w:pPr>
              <w:pStyle w:val="afc"/>
            </w:pPr>
            <w:r>
              <w:t>−93,0</w:t>
            </w:r>
          </w:p>
        </w:tc>
      </w:tr>
      <w:tr w:rsidR="00D23BF6" w:rsidTr="003F5E50">
        <w:trPr>
          <w:jc w:val="center"/>
        </w:trPr>
        <w:tc>
          <w:tcPr>
            <w:tcW w:w="17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rsidR="00D23BF6" w:rsidRDefault="00D23BF6" w:rsidP="003F5E50">
            <w:pPr>
              <w:pStyle w:val="afc"/>
            </w:pPr>
            <w:r>
              <w:t>Причина ужесточения порога</w:t>
            </w:r>
          </w:p>
        </w:tc>
        <w:tc>
          <w:tcPr>
            <w:tcW w:w="15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rsidR="00D23BF6" w:rsidRDefault="00D23BF6" w:rsidP="003F5E50">
            <w:pPr>
              <w:pStyle w:val="afc"/>
            </w:pPr>
            <w:r>
              <w:t>Слабые помехи от тягового оборудования</w:t>
            </w:r>
          </w:p>
        </w:tc>
        <w:tc>
          <w:tcPr>
            <w:tcW w:w="184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rsidR="00D23BF6" w:rsidRDefault="00D23BF6" w:rsidP="003F5E50">
            <w:pPr>
              <w:pStyle w:val="afc"/>
            </w:pPr>
            <w:r>
              <w:t>Искрение, коронные разряды, гармоники тяговых трансформаторов</w:t>
            </w:r>
          </w:p>
        </w:tc>
      </w:tr>
    </w:tbl>
    <w:p w:rsidR="00D23BF6" w:rsidRPr="00D23BF6" w:rsidRDefault="00D23BF6" w:rsidP="00D23BF6">
      <w:pPr>
        <w:pStyle w:val="a7"/>
        <w:tabs>
          <w:tab w:val="clear" w:pos="288"/>
        </w:tabs>
        <w:spacing w:before="120"/>
        <w:rPr>
          <w:rFonts w:eastAsia="Times New Roman"/>
          <w:bCs/>
          <w:spacing w:val="0"/>
        </w:rPr>
      </w:pPr>
      <w:r w:rsidRPr="003F5E50">
        <w:rPr>
          <w:rFonts w:eastAsia="Times New Roman"/>
          <w:bCs/>
          <w:spacing w:val="0"/>
        </w:rPr>
        <w:t>Методика [1] оперирует значениями u</w:t>
      </w:r>
      <w:r w:rsidRPr="003F5E50">
        <w:rPr>
          <w:rFonts w:ascii="Cambria Math" w:eastAsia="Times New Roman" w:hAnsi="Cambria Math" w:cs="Cambria Math"/>
          <w:bCs/>
          <w:spacing w:val="0"/>
        </w:rPr>
        <w:t>₂</w:t>
      </w:r>
      <w:r w:rsidR="003F5E50">
        <w:rPr>
          <w:rFonts w:ascii="Cambria Math" w:eastAsia="Times New Roman" w:hAnsi="Cambria Math" w:cs="Cambria Math"/>
          <w:bCs/>
          <w:spacing w:val="0"/>
        </w:rPr>
        <w:t xml:space="preserve"> </w:t>
      </w:r>
      <w:r w:rsidRPr="003F5E50">
        <w:rPr>
          <w:rFonts w:eastAsia="Times New Roman"/>
          <w:bCs/>
          <w:spacing w:val="0"/>
        </w:rPr>
        <w:t xml:space="preserve">мин в децибелах относительно 1 мкВ. Для перевода в единицы мощности (50-омный тракт) применяется соотношение </w:t>
      </w:r>
      <w:proofErr w:type="spellStart"/>
      <w:r w:rsidRPr="003F5E50">
        <w:rPr>
          <w:rFonts w:eastAsia="Times New Roman"/>
          <w:bCs/>
          <w:spacing w:val="0"/>
        </w:rPr>
        <w:t>Pth</w:t>
      </w:r>
      <w:proofErr w:type="spellEnd"/>
      <w:r w:rsidRPr="003F5E50">
        <w:rPr>
          <w:rFonts w:eastAsia="Times New Roman"/>
          <w:bCs/>
          <w:spacing w:val="0"/>
        </w:rPr>
        <w:t xml:space="preserve"> [</w:t>
      </w:r>
      <w:proofErr w:type="spellStart"/>
      <w:r w:rsidRPr="003F5E50">
        <w:rPr>
          <w:rFonts w:eastAsia="Times New Roman"/>
          <w:bCs/>
          <w:spacing w:val="0"/>
        </w:rPr>
        <w:t>дБм</w:t>
      </w:r>
      <w:proofErr w:type="spellEnd"/>
      <w:r w:rsidRPr="003F5E50">
        <w:rPr>
          <w:rFonts w:eastAsia="Times New Roman"/>
          <w:bCs/>
          <w:spacing w:val="0"/>
        </w:rPr>
        <w:t>] = u</w:t>
      </w:r>
      <w:r w:rsidRPr="003F5E50">
        <w:rPr>
          <w:rFonts w:ascii="Cambria Math" w:eastAsia="Times New Roman" w:hAnsi="Cambria Math" w:cs="Cambria Math"/>
          <w:bCs/>
          <w:spacing w:val="0"/>
        </w:rPr>
        <w:t>₂</w:t>
      </w:r>
      <w:r w:rsidR="003F5E50">
        <w:rPr>
          <w:rFonts w:ascii="Cambria Math" w:eastAsia="Times New Roman" w:hAnsi="Cambria Math" w:cs="Cambria Math"/>
          <w:bCs/>
          <w:spacing w:val="0"/>
        </w:rPr>
        <w:t xml:space="preserve"> </w:t>
      </w:r>
      <w:r w:rsidRPr="003F5E50">
        <w:rPr>
          <w:rFonts w:eastAsia="Times New Roman"/>
          <w:bCs/>
          <w:spacing w:val="0"/>
        </w:rPr>
        <w:t>мин [дБ(</w:t>
      </w:r>
      <w:r w:rsidR="003F5E50">
        <w:rPr>
          <w:rFonts w:eastAsia="Times New Roman"/>
          <w:bCs/>
          <w:spacing w:val="0"/>
        </w:rPr>
        <w:t>1 мкВ)] − 107,0. Получается −99 </w:t>
      </w:r>
      <w:proofErr w:type="spellStart"/>
      <w:r w:rsidRPr="00D23BF6">
        <w:rPr>
          <w:rFonts w:eastAsia="Times New Roman"/>
          <w:bCs/>
          <w:spacing w:val="0"/>
        </w:rPr>
        <w:t>дБм</w:t>
      </w:r>
      <w:proofErr w:type="spellEnd"/>
      <w:r w:rsidRPr="00D23BF6">
        <w:rPr>
          <w:rFonts w:eastAsia="Times New Roman"/>
          <w:bCs/>
          <w:spacing w:val="0"/>
        </w:rPr>
        <w:t xml:space="preserve"> для постоянного тока и −93 </w:t>
      </w:r>
      <w:proofErr w:type="spellStart"/>
      <w:r w:rsidRPr="00D23BF6">
        <w:rPr>
          <w:rFonts w:eastAsia="Times New Roman"/>
          <w:bCs/>
          <w:spacing w:val="0"/>
        </w:rPr>
        <w:t>дБм</w:t>
      </w:r>
      <w:proofErr w:type="spellEnd"/>
      <w:r w:rsidRPr="00D23BF6">
        <w:rPr>
          <w:rFonts w:eastAsia="Times New Roman"/>
          <w:bCs/>
          <w:spacing w:val="0"/>
        </w:rPr>
        <w:t xml:space="preserve"> для переменного.</w:t>
      </w:r>
    </w:p>
    <w:p w:rsidR="0090613F" w:rsidRPr="00445771" w:rsidRDefault="00142C58" w:rsidP="0090613F">
      <w:pPr>
        <w:pStyle w:val="1"/>
      </w:pPr>
      <w:r w:rsidRPr="0090613F">
        <w:t>Архитектура программного комплекса</w:t>
      </w:r>
    </w:p>
    <w:p w:rsidR="0090613F" w:rsidRDefault="0090613F" w:rsidP="0090613F">
      <w:pPr>
        <w:spacing w:before="120"/>
        <w:ind w:firstLine="284"/>
        <w:jc w:val="both"/>
        <w:rPr>
          <w:bCs/>
        </w:rPr>
      </w:pPr>
      <w:r w:rsidRPr="0090613F">
        <w:rPr>
          <w:bCs/>
        </w:rPr>
        <w:t xml:space="preserve">Программный комплекс написан на </w:t>
      </w:r>
      <w:proofErr w:type="spellStart"/>
      <w:r w:rsidRPr="0090613F">
        <w:rPr>
          <w:bCs/>
        </w:rPr>
        <w:t>Python</w:t>
      </w:r>
      <w:proofErr w:type="spellEnd"/>
      <w:r w:rsidRPr="0090613F">
        <w:rPr>
          <w:bCs/>
        </w:rPr>
        <w:t xml:space="preserve"> 3 и состоит из четырёх модулей: подготовка геоинформационных данных, расчёт уровня сигнала по отраслевой методике, расстановка базовых станций с двойным </w:t>
      </w:r>
      <w:proofErr w:type="spellStart"/>
      <w:r w:rsidRPr="0090613F">
        <w:rPr>
          <w:bCs/>
        </w:rPr>
        <w:t>радиопокрытием</w:t>
      </w:r>
      <w:proofErr w:type="spellEnd"/>
      <w:r w:rsidRPr="0090613F">
        <w:rPr>
          <w:bCs/>
        </w:rPr>
        <w:t xml:space="preserve"> и визуализация результатов.</w:t>
      </w:r>
    </w:p>
    <w:p w:rsidR="0090613F" w:rsidRPr="00B81B42" w:rsidRDefault="0090613F" w:rsidP="0090613F">
      <w:pPr>
        <w:pStyle w:val="a7"/>
        <w:spacing w:before="120"/>
        <w:ind w:firstLine="425"/>
        <w:rPr>
          <w:b/>
          <w:bCs/>
          <w:i/>
        </w:rPr>
      </w:pPr>
      <w:r w:rsidRPr="0090613F">
        <w:rPr>
          <w:b/>
          <w:bCs/>
          <w:i/>
        </w:rPr>
        <w:t>Реализация расчёта по отраслевой методике</w:t>
      </w:r>
    </w:p>
    <w:p w:rsidR="0090613F" w:rsidRPr="0090613F" w:rsidRDefault="0090613F" w:rsidP="0090613F">
      <w:pPr>
        <w:pStyle w:val="a7"/>
        <w:ind w:firstLine="426"/>
        <w:rPr>
          <w:bCs/>
        </w:rPr>
      </w:pPr>
      <w:r w:rsidRPr="0090613F">
        <w:rPr>
          <w:bCs/>
        </w:rPr>
        <w:t>Базовые кривые распространения [1] оцифрованы по точкам в диапазоне дальностей от 1 до 24 км. При расчёте программа линейно интерполирует напряжённость поля E</w:t>
      </w:r>
      <w:r w:rsidRPr="003F5E50">
        <w:rPr>
          <w:rFonts w:ascii="Cambria Math" w:hAnsi="Cambria Math" w:cs="Cambria Math"/>
          <w:bCs/>
        </w:rPr>
        <w:t>₂</w:t>
      </w:r>
      <w:r w:rsidRPr="0090613F">
        <w:rPr>
          <w:bCs/>
        </w:rPr>
        <w:t xml:space="preserve"> по логарифму расстояния. На дальностях свыше 24 км (нужны при оценке координационного расстояния между базовыми станциями для проверки ЭМС) применяется логарифмическая экстраполяция по наклону хвоста кривой.</w:t>
      </w:r>
    </w:p>
    <w:p w:rsidR="0090613F" w:rsidRPr="00D23BF6" w:rsidRDefault="0090613F" w:rsidP="0090613F">
      <w:pPr>
        <w:pStyle w:val="a7"/>
        <w:ind w:firstLine="426"/>
        <w:rPr>
          <w:bCs/>
        </w:rPr>
      </w:pPr>
      <w:r w:rsidRPr="0090613F">
        <w:rPr>
          <w:bCs/>
        </w:rPr>
        <w:t xml:space="preserve">Поправки </w:t>
      </w:r>
      <w:proofErr w:type="spellStart"/>
      <w:r w:rsidRPr="0090613F">
        <w:rPr>
          <w:bCs/>
        </w:rPr>
        <w:t>Aтр</w:t>
      </w:r>
      <w:proofErr w:type="spellEnd"/>
      <w:r w:rsidRPr="0090613F">
        <w:rPr>
          <w:bCs/>
        </w:rPr>
        <w:t xml:space="preserve"> и </w:t>
      </w:r>
      <w:proofErr w:type="spellStart"/>
      <w:r w:rsidRPr="0090613F">
        <w:rPr>
          <w:bCs/>
        </w:rPr>
        <w:t>Kм</w:t>
      </w:r>
      <w:proofErr w:type="spellEnd"/>
      <w:r w:rsidRPr="0090613F">
        <w:rPr>
          <w:bCs/>
        </w:rPr>
        <w:t xml:space="preserve"> из методики [1] хранятся в одномерных массивах с линейной интерполяцией по </w:t>
      </w:r>
      <w:proofErr w:type="spellStart"/>
      <w:r w:rsidRPr="0090613F">
        <w:rPr>
          <w:bCs/>
        </w:rPr>
        <w:t>Kст</w:t>
      </w:r>
      <w:proofErr w:type="spellEnd"/>
      <w:r w:rsidRPr="0090613F">
        <w:rPr>
          <w:bCs/>
        </w:rPr>
        <w:t>. Уровень сигнала в каждой точке маршрута считается напрямую по формуле (1).</w:t>
      </w:r>
    </w:p>
    <w:p w:rsidR="0090613F" w:rsidRPr="00B81B42" w:rsidRDefault="0090613F" w:rsidP="0090613F">
      <w:pPr>
        <w:pStyle w:val="a7"/>
        <w:spacing w:before="120"/>
        <w:ind w:firstLine="425"/>
        <w:rPr>
          <w:b/>
          <w:bCs/>
          <w:i/>
        </w:rPr>
      </w:pPr>
      <w:r w:rsidRPr="0090613F">
        <w:rPr>
          <w:b/>
          <w:bCs/>
          <w:i/>
        </w:rPr>
        <w:t>Модуль визуализации</w:t>
      </w:r>
    </w:p>
    <w:p w:rsidR="0090613F" w:rsidRDefault="0090613F" w:rsidP="0090613F">
      <w:pPr>
        <w:spacing w:before="120"/>
        <w:ind w:firstLine="284"/>
        <w:jc w:val="both"/>
        <w:rPr>
          <w:bCs/>
        </w:rPr>
      </w:pPr>
      <w:r w:rsidRPr="0090613F">
        <w:rPr>
          <w:bCs/>
        </w:rPr>
        <w:t xml:space="preserve">Результаты расчёта представляются в двух формах: профиль уровня сигнала вдоль маршрута строится через </w:t>
      </w:r>
      <w:proofErr w:type="spellStart"/>
      <w:r w:rsidRPr="0090613F">
        <w:rPr>
          <w:bCs/>
        </w:rPr>
        <w:t>Matplotlib</w:t>
      </w:r>
      <w:proofErr w:type="spellEnd"/>
      <w:r w:rsidRPr="0090613F">
        <w:rPr>
          <w:bCs/>
        </w:rPr>
        <w:t xml:space="preserve">, интерактивная карта </w:t>
      </w:r>
      <w:proofErr w:type="spellStart"/>
      <w:r w:rsidRPr="0090613F">
        <w:rPr>
          <w:bCs/>
        </w:rPr>
        <w:t>радиопокрытия</w:t>
      </w:r>
      <w:proofErr w:type="spellEnd"/>
      <w:r w:rsidRPr="0090613F">
        <w:rPr>
          <w:bCs/>
        </w:rPr>
        <w:t xml:space="preserve"> – через </w:t>
      </w:r>
      <w:proofErr w:type="spellStart"/>
      <w:r w:rsidRPr="0090613F">
        <w:rPr>
          <w:bCs/>
        </w:rPr>
        <w:t>Folium</w:t>
      </w:r>
      <w:proofErr w:type="spellEnd"/>
      <w:r w:rsidRPr="0090613F">
        <w:rPr>
          <w:bCs/>
        </w:rPr>
        <w:t xml:space="preserve"> на базе Leaflet.js. На карте покрытие закодировано цветом: зелёный – уверенный приём, оранжевый – граничное покрытие, красный – нет покрытия. Маркерами отмечены позиции базовых станций с разделением на сегменты постоянного и переменного тока.</w:t>
      </w:r>
    </w:p>
    <w:p w:rsidR="00A9295A" w:rsidRPr="00445771" w:rsidRDefault="00142C58" w:rsidP="00A9295A">
      <w:pPr>
        <w:pStyle w:val="1"/>
      </w:pPr>
      <w:r w:rsidRPr="0090613F">
        <w:t>Архитектура программного комплекса</w:t>
      </w:r>
    </w:p>
    <w:p w:rsidR="00A9295A" w:rsidRPr="00B81B42" w:rsidRDefault="00A9295A" w:rsidP="00A9295A">
      <w:pPr>
        <w:pStyle w:val="a7"/>
        <w:spacing w:before="120"/>
        <w:ind w:firstLine="426"/>
        <w:rPr>
          <w:b/>
          <w:bCs/>
          <w:i/>
        </w:rPr>
      </w:pPr>
      <w:r w:rsidRPr="00A9295A">
        <w:rPr>
          <w:b/>
          <w:bCs/>
          <w:i/>
        </w:rPr>
        <w:t xml:space="preserve">Принцип двойного </w:t>
      </w:r>
      <w:proofErr w:type="spellStart"/>
      <w:r w:rsidRPr="00A9295A">
        <w:rPr>
          <w:b/>
          <w:bCs/>
          <w:i/>
        </w:rPr>
        <w:t>радиопокрытия</w:t>
      </w:r>
      <w:proofErr w:type="spellEnd"/>
    </w:p>
    <w:p w:rsidR="00A9295A" w:rsidRPr="00A9295A" w:rsidRDefault="00A9295A" w:rsidP="00A9295A">
      <w:pPr>
        <w:spacing w:before="120"/>
        <w:ind w:firstLine="426"/>
        <w:jc w:val="both"/>
        <w:rPr>
          <w:bCs/>
        </w:rPr>
      </w:pPr>
      <w:r w:rsidRPr="0090613F">
        <w:rPr>
          <w:bCs/>
        </w:rPr>
        <w:t xml:space="preserve">Базовые кривые распространения [1] оцифрованы по </w:t>
      </w:r>
      <w:r w:rsidRPr="00A9295A">
        <w:rPr>
          <w:bCs/>
        </w:rPr>
        <w:t xml:space="preserve">В цифровых сетях технологической радиосвязи на </w:t>
      </w:r>
      <w:r w:rsidRPr="00A9295A">
        <w:rPr>
          <w:bCs/>
        </w:rPr>
        <w:lastRenderedPageBreak/>
        <w:t xml:space="preserve">железной дороге требуется двойное </w:t>
      </w:r>
      <w:proofErr w:type="spellStart"/>
      <w:r w:rsidRPr="00A9295A">
        <w:rPr>
          <w:bCs/>
        </w:rPr>
        <w:t>радиопокрытие</w:t>
      </w:r>
      <w:proofErr w:type="spellEnd"/>
      <w:r w:rsidRPr="00A9295A">
        <w:rPr>
          <w:bCs/>
        </w:rPr>
        <w:t>: в каждой точке маршрута локомотивная радиостанция должна иметь надежную радиосвязь как минимум с двумя базовыми станциями, ограничивающими перегон. При обрыве связи с одной БС связь сохраняется со второй – это резервирование канала.</w:t>
      </w:r>
    </w:p>
    <w:p w:rsidR="00A9295A" w:rsidRDefault="00A9295A" w:rsidP="00A9295A">
      <w:pPr>
        <w:spacing w:before="120"/>
        <w:ind w:firstLine="426"/>
        <w:jc w:val="both"/>
        <w:rPr>
          <w:bCs/>
        </w:rPr>
      </w:pPr>
      <w:r w:rsidRPr="00A9295A">
        <w:rPr>
          <w:bCs/>
        </w:rPr>
        <w:t xml:space="preserve">Чтобы это требование выполнялось, базовые станции расставляются так, что уровень сигнала от одной БС на позиции следующей не падает ниже минимально допустимого порогового значения. Сигнал от одной БС должен снижаться до </w:t>
      </w:r>
      <w:proofErr w:type="spellStart"/>
      <w:r w:rsidRPr="00A9295A">
        <w:rPr>
          <w:bCs/>
        </w:rPr>
        <w:t>Pth</w:t>
      </w:r>
      <w:proofErr w:type="spellEnd"/>
      <w:r w:rsidRPr="00A9295A">
        <w:rPr>
          <w:bCs/>
        </w:rPr>
        <w:t xml:space="preserve"> не на середине участка между двумя БС, а на расстоянии расположения второй БС – тогда зоны действия радиосвязи перекрываются.</w:t>
      </w:r>
    </w:p>
    <w:p w:rsidR="00A9295A" w:rsidRPr="00B81B42" w:rsidRDefault="00A9295A" w:rsidP="00A9295A">
      <w:pPr>
        <w:pStyle w:val="a7"/>
        <w:spacing w:before="120"/>
        <w:ind w:firstLine="426"/>
        <w:rPr>
          <w:b/>
          <w:bCs/>
          <w:i/>
        </w:rPr>
      </w:pPr>
      <w:r w:rsidRPr="00A9295A">
        <w:rPr>
          <w:b/>
          <w:bCs/>
          <w:i/>
        </w:rPr>
        <w:t>Алгоритм расстановки БС</w:t>
      </w:r>
    </w:p>
    <w:p w:rsidR="00A9295A" w:rsidRPr="00A9295A" w:rsidRDefault="00A9295A" w:rsidP="00A9295A">
      <w:pPr>
        <w:spacing w:before="120"/>
        <w:ind w:firstLine="426"/>
        <w:jc w:val="both"/>
        <w:rPr>
          <w:bCs/>
        </w:rPr>
      </w:pPr>
      <w:r w:rsidRPr="00A9295A">
        <w:rPr>
          <w:bCs/>
        </w:rPr>
        <w:t>Алгоритм работает по логике инженера-проектировщика: при возможности базовые станции размещаются на существующих объектах инфраструктуры – на постах ЭЦ, в других служебных зданиях, вокзалах. Шаги следующие.</w:t>
      </w:r>
    </w:p>
    <w:p w:rsidR="00A9295A" w:rsidRPr="00A9295A" w:rsidRDefault="00A9295A" w:rsidP="00A9295A">
      <w:pPr>
        <w:spacing w:before="120"/>
        <w:ind w:firstLine="426"/>
        <w:jc w:val="both"/>
        <w:rPr>
          <w:bCs/>
        </w:rPr>
      </w:pPr>
      <w:r w:rsidRPr="00A9295A">
        <w:rPr>
          <w:b/>
          <w:bCs/>
        </w:rPr>
        <w:t xml:space="preserve">Шаг 1. Привязка станций. </w:t>
      </w:r>
      <w:r w:rsidRPr="00A9295A">
        <w:rPr>
          <w:bCs/>
        </w:rPr>
        <w:t>Координаты железнодорожных станций привязываются к ближайшим точкам маршрута. Станции дальше 600 м от оси пути отбрасываются. Порог 600 м выбран по типичной ширине самой широкой станции (около 200 м) с запасом на погрешности координат в OSM.</w:t>
      </w:r>
    </w:p>
    <w:p w:rsidR="00A9295A" w:rsidRPr="00A9295A" w:rsidRDefault="00A9295A" w:rsidP="00A9295A">
      <w:pPr>
        <w:spacing w:before="120"/>
        <w:ind w:firstLine="426"/>
        <w:jc w:val="both"/>
        <w:rPr>
          <w:bCs/>
        </w:rPr>
      </w:pPr>
      <w:r w:rsidRPr="00A9295A">
        <w:rPr>
          <w:b/>
          <w:bCs/>
        </w:rPr>
        <w:t xml:space="preserve">Шаг 2. Определение зоны уверенного приёма. </w:t>
      </w:r>
      <w:r w:rsidRPr="00A9295A">
        <w:rPr>
          <w:bCs/>
        </w:rPr>
        <w:t xml:space="preserve">От текущей БС вдоль маршрута считается уровень сигнала </w:t>
      </w:r>
      <w:proofErr w:type="spellStart"/>
      <w:r w:rsidRPr="00A9295A">
        <w:rPr>
          <w:bCs/>
          <w:i/>
          <w:iCs/>
        </w:rPr>
        <w:t>P</w:t>
      </w:r>
      <w:r w:rsidRPr="00A9295A">
        <w:rPr>
          <w:bCs/>
        </w:rPr>
        <w:t>rx</w:t>
      </w:r>
      <w:proofErr w:type="spellEnd"/>
      <w:r w:rsidRPr="00A9295A">
        <w:rPr>
          <w:bCs/>
        </w:rPr>
        <w:t xml:space="preserve">. Программа находит последнюю точку, в которой </w:t>
      </w:r>
      <w:proofErr w:type="spellStart"/>
      <w:r w:rsidRPr="00A9295A">
        <w:rPr>
          <w:bCs/>
          <w:i/>
          <w:iCs/>
        </w:rPr>
        <w:t>P</w:t>
      </w:r>
      <w:r w:rsidRPr="00A9295A">
        <w:rPr>
          <w:bCs/>
        </w:rPr>
        <w:t>rx</w:t>
      </w:r>
      <w:proofErr w:type="spellEnd"/>
      <w:r w:rsidRPr="00A9295A">
        <w:rPr>
          <w:bCs/>
        </w:rPr>
        <w:t xml:space="preserve"> ещё выше </w:t>
      </w:r>
      <w:proofErr w:type="spellStart"/>
      <w:r w:rsidRPr="00A9295A">
        <w:rPr>
          <w:bCs/>
          <w:i/>
          <w:iCs/>
        </w:rPr>
        <w:t>P</w:t>
      </w:r>
      <w:r w:rsidRPr="00A9295A">
        <w:rPr>
          <w:bCs/>
        </w:rPr>
        <w:t>th</w:t>
      </w:r>
      <w:proofErr w:type="spellEnd"/>
      <w:r w:rsidRPr="00A9295A">
        <w:rPr>
          <w:bCs/>
        </w:rPr>
        <w:t xml:space="preserve"> – это граница зоны уверенного приёма.</w:t>
      </w:r>
    </w:p>
    <w:p w:rsidR="00A9295A" w:rsidRPr="00A9295A" w:rsidRDefault="00A9295A" w:rsidP="00A9295A">
      <w:pPr>
        <w:spacing w:before="120"/>
        <w:ind w:firstLine="426"/>
        <w:jc w:val="both"/>
        <w:rPr>
          <w:bCs/>
        </w:rPr>
      </w:pPr>
      <w:r w:rsidRPr="00A9295A">
        <w:rPr>
          <w:b/>
          <w:bCs/>
        </w:rPr>
        <w:t xml:space="preserve">Шаг 3. Размещение следующей БС. </w:t>
      </w:r>
      <w:r w:rsidRPr="00A9295A">
        <w:rPr>
          <w:bCs/>
        </w:rPr>
        <w:t>Новая БС ставится в найденной граничной точке. На её позиции сигнал от предыдущей БС всё ещё не ниже порогового значения – это и даёт двойное покрытие.</w:t>
      </w:r>
    </w:p>
    <w:p w:rsidR="00A9295A" w:rsidRPr="00A9295A" w:rsidRDefault="00A9295A" w:rsidP="00A9295A">
      <w:pPr>
        <w:spacing w:before="120"/>
        <w:ind w:firstLine="426"/>
        <w:jc w:val="both"/>
        <w:rPr>
          <w:bCs/>
        </w:rPr>
      </w:pPr>
      <w:r w:rsidRPr="00A9295A">
        <w:rPr>
          <w:b/>
          <w:bCs/>
        </w:rPr>
        <w:t xml:space="preserve">Шаг 4. Привязка к инфраструктуре. </w:t>
      </w:r>
      <w:r w:rsidRPr="00A9295A">
        <w:rPr>
          <w:bCs/>
        </w:rPr>
        <w:t>Если в зоне действия текущей БС есть существующие объекты с шага 1, новая БС переносится на ближайший из них – при условии, что он удалён от предыдущей БС не меньше чем на половину окна поиска. Это страхует от слишком плотной расстановки.</w:t>
      </w:r>
    </w:p>
    <w:p w:rsidR="00A9295A" w:rsidRPr="00A9295A" w:rsidRDefault="00A9295A" w:rsidP="00A9295A">
      <w:pPr>
        <w:spacing w:before="120"/>
        <w:ind w:firstLine="426"/>
        <w:jc w:val="both"/>
        <w:rPr>
          <w:bCs/>
        </w:rPr>
      </w:pPr>
      <w:r w:rsidRPr="00A9295A">
        <w:rPr>
          <w:b/>
          <w:bCs/>
        </w:rPr>
        <w:t xml:space="preserve">Шаг 5. Итерация. </w:t>
      </w:r>
      <w:r w:rsidRPr="00A9295A">
        <w:rPr>
          <w:bCs/>
        </w:rPr>
        <w:t>Цикл повторяется, пока маршрут не пройдён до конца.</w:t>
      </w:r>
    </w:p>
    <w:p w:rsidR="0090613F" w:rsidRDefault="00A9295A" w:rsidP="00A9295A">
      <w:pPr>
        <w:spacing w:before="120"/>
        <w:ind w:firstLine="426"/>
        <w:jc w:val="both"/>
        <w:rPr>
          <w:bCs/>
        </w:rPr>
      </w:pPr>
      <w:r w:rsidRPr="00A9295A">
        <w:rPr>
          <w:bCs/>
        </w:rPr>
        <w:t xml:space="preserve">Когда расстановка завершена, программа считает сплошное покрытие: для каждой точки маршрута берётся максимальный уровень сигнала среди всех базовых станций. Это моделирует роуминг DMR </w:t>
      </w:r>
      <w:proofErr w:type="spellStart"/>
      <w:r w:rsidRPr="00A9295A">
        <w:rPr>
          <w:bCs/>
        </w:rPr>
        <w:t>Tier</w:t>
      </w:r>
      <w:proofErr w:type="spellEnd"/>
      <w:r w:rsidRPr="00A9295A">
        <w:rPr>
          <w:bCs/>
        </w:rPr>
        <w:t xml:space="preserve"> II/III.</w:t>
      </w:r>
    </w:p>
    <w:p w:rsidR="00A9295A" w:rsidRPr="00B81B42" w:rsidRDefault="00A9295A" w:rsidP="00A9295A">
      <w:pPr>
        <w:pStyle w:val="a7"/>
        <w:spacing w:before="120"/>
        <w:ind w:firstLine="426"/>
        <w:rPr>
          <w:b/>
          <w:bCs/>
          <w:i/>
        </w:rPr>
      </w:pPr>
      <w:r w:rsidRPr="00A9295A">
        <w:rPr>
          <w:b/>
          <w:bCs/>
          <w:i/>
        </w:rPr>
        <w:t>Проверка электромагнитной совместимости</w:t>
      </w:r>
    </w:p>
    <w:p w:rsidR="00A9295A" w:rsidRDefault="00A9295A" w:rsidP="00A9295A">
      <w:pPr>
        <w:spacing w:before="120"/>
        <w:ind w:firstLine="426"/>
        <w:jc w:val="both"/>
        <w:rPr>
          <w:bCs/>
        </w:rPr>
      </w:pPr>
      <w:r w:rsidRPr="00A9295A">
        <w:rPr>
          <w:bCs/>
        </w:rPr>
        <w:t>Частотный ресурс диапазона 160 МГц ограничен, поэтому на длинных маршрутах применяют частотный план с чередованием нескольких номиналов. Базовые станции, работающие на одной частоте, должны быть разнесены настолько, чтобы взаимная помеха не превышала допустимый уровень. Критерий записывается так:</w:t>
      </w:r>
    </w:p>
    <w:tbl>
      <w:tblPr>
        <w:tblStyle w:val="afe"/>
        <w:tblW w:w="5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80"/>
      </w:tblGrid>
      <w:tr w:rsidR="00A9295A" w:rsidTr="004552AA">
        <w:tc>
          <w:tcPr>
            <w:tcW w:w="4531" w:type="dxa"/>
          </w:tcPr>
          <w:p w:rsidR="00A9295A" w:rsidRPr="00B81B42" w:rsidRDefault="004C128E" w:rsidP="004552AA">
            <w:pPr>
              <w:pStyle w:val="a7"/>
              <w:ind w:firstLine="0"/>
              <w:jc w:val="center"/>
              <w:rPr>
                <w:bCs/>
              </w:rPr>
            </w:pPr>
            <m:oMathPara>
              <m:oMathParaPr>
                <m:jc m:val="center"/>
              </m:oMathParaPr>
              <m:oMath>
                <m:sSub>
                  <m:sSubPr>
                    <m:ctrlPr>
                      <w:rPr>
                        <w:rFonts w:ascii="Cambria Math" w:hAnsi="Cambria Math"/>
                        <w:i/>
                      </w:rPr>
                    </m:ctrlPr>
                  </m:sSubPr>
                  <m:e>
                    <m:r>
                      <w:rPr>
                        <w:rFonts w:ascii="Cambria Math" w:hAnsi="Cambria Math"/>
                      </w:rPr>
                      <m:t>P</m:t>
                    </m:r>
                  </m:e>
                  <m:sub>
                    <m:r>
                      <w:rPr>
                        <w:rFonts w:ascii="Cambria Math" w:hAnsi="Cambria Math"/>
                      </w:rPr>
                      <m:t>ij</m:t>
                    </m:r>
                  </m:sub>
                </m:sSub>
                <m:r>
                  <m:rPr>
                    <m:sty m:val="p"/>
                  </m:rPr>
                  <w:rPr>
                    <w:rFonts w:ascii="Cambria Math" w:hAnsi="Cambria Math"/>
                  </w:rPr>
                  <m:t>≤</m:t>
                </m:r>
                <m:sSub>
                  <m:sSubPr>
                    <m:ctrlPr>
                      <w:rPr>
                        <w:rFonts w:ascii="Cambria Math" w:hAnsi="Cambria Math"/>
                        <w:i/>
                      </w:rPr>
                    </m:ctrlPr>
                  </m:sSubPr>
                  <m:e>
                    <m:r>
                      <w:rPr>
                        <w:rFonts w:ascii="Cambria Math" w:hAnsi="Cambria Math"/>
                      </w:rPr>
                      <m:t>P</m:t>
                    </m:r>
                    <m:ctrlPr>
                      <w:rPr>
                        <w:rFonts w:ascii="Cambria Math" w:hAnsi="Cambria Math"/>
                      </w:rPr>
                    </m:ctrlPr>
                  </m:e>
                  <m:sub>
                    <m:r>
                      <m:rPr>
                        <m:nor/>
                      </m:rPr>
                      <w:rPr>
                        <w:rFonts w:ascii="Cambria Math" w:hAnsi="Cambria Math"/>
                      </w:rPr>
                      <m:t>th</m:t>
                    </m:r>
                  </m:sub>
                </m:sSub>
                <m:r>
                  <w:rPr>
                    <w:rFonts w:ascii="Cambria Math" w:hAnsi="Cambria Math"/>
                  </w:rPr>
                  <m:t>-MC</m:t>
                </m:r>
                <m:r>
                  <m:rPr>
                    <m:lit/>
                  </m:rPr>
                  <w:rPr>
                    <w:rFonts w:ascii="Cambria Math" w:hAnsi="Cambria Math"/>
                  </w:rPr>
                  <m:t>/</m:t>
                </m:r>
                <m:r>
                  <w:rPr>
                    <w:rFonts w:ascii="Cambria Math" w:hAnsi="Cambria Math"/>
                  </w:rPr>
                  <m:t>I</m:t>
                </m:r>
              </m:oMath>
            </m:oMathPara>
          </w:p>
        </w:tc>
        <w:tc>
          <w:tcPr>
            <w:tcW w:w="580" w:type="dxa"/>
          </w:tcPr>
          <w:p w:rsidR="00A9295A" w:rsidRDefault="00A9295A" w:rsidP="00A9295A">
            <w:pPr>
              <w:pStyle w:val="a7"/>
              <w:ind w:firstLine="0"/>
              <w:jc w:val="right"/>
              <w:rPr>
                <w:bCs/>
              </w:rPr>
            </w:pPr>
            <w:r>
              <w:t>(3)</w:t>
            </w:r>
          </w:p>
        </w:tc>
      </w:tr>
    </w:tbl>
    <w:p w:rsidR="00A9295A" w:rsidRPr="00A9295A" w:rsidRDefault="00A9295A" w:rsidP="003F5E50">
      <w:pPr>
        <w:pStyle w:val="a7"/>
        <w:ind w:firstLine="0"/>
        <w:rPr>
          <w:rFonts w:eastAsia="Times New Roman"/>
          <w:bCs/>
          <w:spacing w:val="0"/>
        </w:rPr>
      </w:pPr>
      <w:r>
        <w:rPr>
          <w:rFonts w:eastAsia="Times New Roman"/>
          <w:bCs/>
          <w:spacing w:val="0"/>
        </w:rPr>
        <w:t>г</w:t>
      </w:r>
      <w:r w:rsidRPr="00A9295A">
        <w:rPr>
          <w:rFonts w:eastAsia="Times New Roman"/>
          <w:bCs/>
          <w:spacing w:val="0"/>
        </w:rPr>
        <w:t xml:space="preserve">де </w:t>
      </w:r>
      <w:proofErr w:type="spellStart"/>
      <w:r w:rsidRPr="00A9295A">
        <w:rPr>
          <w:rFonts w:eastAsia="Times New Roman"/>
          <w:bCs/>
          <w:spacing w:val="0"/>
        </w:rPr>
        <w:t>Pij</w:t>
      </w:r>
      <w:proofErr w:type="spellEnd"/>
      <w:r w:rsidRPr="00A9295A">
        <w:rPr>
          <w:rFonts w:eastAsia="Times New Roman"/>
          <w:bCs/>
          <w:spacing w:val="0"/>
        </w:rPr>
        <w:t xml:space="preserve"> – уровень помехи от станции i на входе станции j; MC/I = 10 дБ – защитное отношение сигнал/помеха для DMR.</w:t>
      </w:r>
    </w:p>
    <w:p w:rsidR="00D23BF6" w:rsidRPr="00D23BF6" w:rsidRDefault="00A9295A" w:rsidP="00A9295A">
      <w:pPr>
        <w:pStyle w:val="a7"/>
        <w:tabs>
          <w:tab w:val="clear" w:pos="288"/>
        </w:tabs>
        <w:ind w:firstLine="426"/>
        <w:rPr>
          <w:rFonts w:eastAsia="Times New Roman"/>
          <w:bCs/>
          <w:spacing w:val="0"/>
        </w:rPr>
      </w:pPr>
      <w:r w:rsidRPr="00A9295A">
        <w:rPr>
          <w:rFonts w:eastAsia="Times New Roman"/>
          <w:bCs/>
          <w:spacing w:val="0"/>
        </w:rPr>
        <w:t xml:space="preserve">При проверке ЭМС обе антенны в паре считаются стационарными (высота мачты 30 м), что увеличивает поправку </w:t>
      </w:r>
      <w:proofErr w:type="spellStart"/>
      <w:r w:rsidRPr="00A9295A">
        <w:rPr>
          <w:rFonts w:eastAsia="Times New Roman"/>
          <w:bCs/>
          <w:spacing w:val="0"/>
        </w:rPr>
        <w:t>Aвыс</w:t>
      </w:r>
      <w:proofErr w:type="spellEnd"/>
      <w:r w:rsidRPr="00A9295A">
        <w:rPr>
          <w:rFonts w:eastAsia="Times New Roman"/>
          <w:bCs/>
          <w:spacing w:val="0"/>
        </w:rPr>
        <w:t xml:space="preserve"> по сравнению с расчётом «БС – локомотив». Расчёт </w:t>
      </w:r>
      <w:proofErr w:type="spellStart"/>
      <w:r w:rsidRPr="00A9295A">
        <w:rPr>
          <w:rFonts w:eastAsia="Times New Roman"/>
          <w:bCs/>
          <w:spacing w:val="0"/>
        </w:rPr>
        <w:t>Pij</w:t>
      </w:r>
      <w:proofErr w:type="spellEnd"/>
      <w:r w:rsidRPr="00A9295A">
        <w:rPr>
          <w:rFonts w:eastAsia="Times New Roman"/>
          <w:bCs/>
          <w:spacing w:val="0"/>
        </w:rPr>
        <w:t xml:space="preserve"> для каждой пары одночастотных станций выполняется по той же формуле (1) с подстановкой высот стационарных антенн. По результатам формируется отчёт с номерами конфликтующих БС и величиной превышения порога.</w:t>
      </w:r>
    </w:p>
    <w:p w:rsidR="00A9295A" w:rsidRPr="00445771" w:rsidRDefault="00142C58" w:rsidP="00A9295A">
      <w:pPr>
        <w:pStyle w:val="1"/>
      </w:pPr>
      <w:r w:rsidRPr="00A9295A">
        <w:t>Результаты апробации</w:t>
      </w:r>
    </w:p>
    <w:p w:rsidR="00A9295A" w:rsidRPr="00B81B42" w:rsidRDefault="00A9295A" w:rsidP="00A9295A">
      <w:pPr>
        <w:pStyle w:val="a7"/>
        <w:spacing w:before="120"/>
        <w:ind w:firstLine="426"/>
        <w:rPr>
          <w:b/>
          <w:bCs/>
          <w:i/>
        </w:rPr>
      </w:pPr>
      <w:r w:rsidRPr="00A9295A">
        <w:rPr>
          <w:b/>
          <w:bCs/>
          <w:i/>
        </w:rPr>
        <w:t>Тестовый маршрут и параметры</w:t>
      </w:r>
    </w:p>
    <w:p w:rsidR="00D23BF6" w:rsidRDefault="00A9295A" w:rsidP="00A9295A">
      <w:pPr>
        <w:spacing w:before="120"/>
        <w:ind w:firstLine="426"/>
        <w:jc w:val="both"/>
        <w:rPr>
          <w:bCs/>
        </w:rPr>
      </w:pPr>
      <w:r w:rsidRPr="00A9295A">
        <w:rPr>
          <w:bCs/>
        </w:rPr>
        <w:t>Программный комплекс протестирован на маршруте Санкт-Петербург (Ладожский вокзал) – Бабаево – Череповец общей длиной 468,1 км. Маршрут разбит на два сегмента с разной электромагнитной обстановкой. Параметры приведены в табл</w:t>
      </w:r>
      <w:r w:rsidR="003F5E50">
        <w:rPr>
          <w:bCs/>
        </w:rPr>
        <w:t>.</w:t>
      </w:r>
      <w:r w:rsidRPr="00A9295A">
        <w:rPr>
          <w:bCs/>
        </w:rPr>
        <w:t>3.</w:t>
      </w:r>
    </w:p>
    <w:p w:rsidR="00A9295A" w:rsidRDefault="00A9295A" w:rsidP="003F5E50">
      <w:pPr>
        <w:pStyle w:val="a5"/>
        <w:ind w:hanging="153"/>
      </w:pPr>
      <w:r w:rsidRPr="00A9295A">
        <w:t>Параметры расчёта по сегментам маршрута</w:t>
      </w:r>
    </w:p>
    <w:tbl>
      <w:tblPr>
        <w:tblW w:w="4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29"/>
        <w:gridCol w:w="1763"/>
        <w:gridCol w:w="1884"/>
      </w:tblGrid>
      <w:tr w:rsidR="00A9295A" w:rsidRPr="003F5E50" w:rsidTr="003F5E50">
        <w:trPr>
          <w:jc w:val="center"/>
        </w:trPr>
        <w:tc>
          <w:tcPr>
            <w:tcW w:w="1275" w:type="dxa"/>
            <w:tcBorders>
              <w:top w:val="single" w:sz="1" w:space="0" w:color="000000"/>
              <w:left w:val="single" w:sz="1" w:space="0" w:color="000000"/>
              <w:bottom w:val="single" w:sz="1" w:space="0" w:color="000000"/>
              <w:right w:val="single" w:sz="1" w:space="0" w:color="000000"/>
            </w:tcBorders>
            <w:shd w:val="clear" w:color="auto" w:fill="E8E8E8"/>
            <w:tcMar>
              <w:top w:w="40" w:type="dxa"/>
              <w:left w:w="80" w:type="dxa"/>
              <w:bottom w:w="40" w:type="dxa"/>
              <w:right w:w="80" w:type="dxa"/>
            </w:tcMar>
          </w:tcPr>
          <w:p w:rsidR="00A9295A" w:rsidRPr="003F5E50" w:rsidRDefault="00A9295A" w:rsidP="003F5E50">
            <w:pPr>
              <w:pStyle w:val="afc"/>
              <w:jc w:val="center"/>
              <w:rPr>
                <w:b/>
              </w:rPr>
            </w:pPr>
            <w:r w:rsidRPr="003F5E50">
              <w:rPr>
                <w:b/>
              </w:rPr>
              <w:t>Параметр</w:t>
            </w:r>
          </w:p>
        </w:tc>
        <w:tc>
          <w:tcPr>
            <w:tcW w:w="1843" w:type="dxa"/>
            <w:tcBorders>
              <w:top w:val="single" w:sz="1" w:space="0" w:color="000000"/>
              <w:left w:val="single" w:sz="1" w:space="0" w:color="000000"/>
              <w:bottom w:val="single" w:sz="1" w:space="0" w:color="000000"/>
              <w:right w:val="single" w:sz="1" w:space="0" w:color="000000"/>
            </w:tcBorders>
            <w:shd w:val="clear" w:color="auto" w:fill="E8E8E8"/>
            <w:tcMar>
              <w:top w:w="40" w:type="dxa"/>
              <w:left w:w="80" w:type="dxa"/>
              <w:bottom w:w="40" w:type="dxa"/>
              <w:right w:w="80" w:type="dxa"/>
            </w:tcMar>
          </w:tcPr>
          <w:p w:rsidR="00A9295A" w:rsidRPr="003F5E50" w:rsidRDefault="00A9295A" w:rsidP="003F5E50">
            <w:pPr>
              <w:pStyle w:val="afc"/>
              <w:jc w:val="center"/>
              <w:rPr>
                <w:b/>
              </w:rPr>
            </w:pPr>
            <w:r w:rsidRPr="003F5E50">
              <w:rPr>
                <w:b/>
              </w:rPr>
              <w:t xml:space="preserve">Сегмент 1 (3 </w:t>
            </w:r>
            <w:proofErr w:type="spellStart"/>
            <w:r w:rsidRPr="003F5E50">
              <w:rPr>
                <w:b/>
              </w:rPr>
              <w:t>кВ</w:t>
            </w:r>
            <w:proofErr w:type="spellEnd"/>
            <w:r w:rsidRPr="003F5E50">
              <w:rPr>
                <w:b/>
              </w:rPr>
              <w:t xml:space="preserve"> пост.)</w:t>
            </w:r>
          </w:p>
        </w:tc>
        <w:tc>
          <w:tcPr>
            <w:tcW w:w="1984" w:type="dxa"/>
            <w:tcBorders>
              <w:top w:val="single" w:sz="1" w:space="0" w:color="000000"/>
              <w:left w:val="single" w:sz="1" w:space="0" w:color="000000"/>
              <w:bottom w:val="single" w:sz="1" w:space="0" w:color="000000"/>
              <w:right w:val="single" w:sz="1" w:space="0" w:color="000000"/>
            </w:tcBorders>
            <w:shd w:val="clear" w:color="auto" w:fill="E8E8E8"/>
            <w:tcMar>
              <w:top w:w="40" w:type="dxa"/>
              <w:left w:w="80" w:type="dxa"/>
              <w:bottom w:w="40" w:type="dxa"/>
              <w:right w:w="80" w:type="dxa"/>
            </w:tcMar>
          </w:tcPr>
          <w:p w:rsidR="00A9295A" w:rsidRPr="003F5E50" w:rsidRDefault="00A9295A" w:rsidP="003F5E50">
            <w:pPr>
              <w:pStyle w:val="afc"/>
              <w:jc w:val="center"/>
              <w:rPr>
                <w:b/>
              </w:rPr>
            </w:pPr>
            <w:r w:rsidRPr="003F5E50">
              <w:rPr>
                <w:b/>
              </w:rPr>
              <w:t xml:space="preserve">Сегмент 2 (25 </w:t>
            </w:r>
            <w:proofErr w:type="spellStart"/>
            <w:r w:rsidRPr="003F5E50">
              <w:rPr>
                <w:b/>
              </w:rPr>
              <w:t>кВ</w:t>
            </w:r>
            <w:proofErr w:type="spellEnd"/>
            <w:r w:rsidRPr="003F5E50">
              <w:rPr>
                <w:b/>
              </w:rPr>
              <w:t xml:space="preserve"> </w:t>
            </w:r>
            <w:proofErr w:type="spellStart"/>
            <w:r w:rsidRPr="003F5E50">
              <w:rPr>
                <w:b/>
              </w:rPr>
              <w:t>перем</w:t>
            </w:r>
            <w:proofErr w:type="spellEnd"/>
            <w:r w:rsidRPr="003F5E50">
              <w:rPr>
                <w:b/>
              </w:rPr>
              <w:t>.)</w:t>
            </w:r>
          </w:p>
        </w:tc>
      </w:tr>
      <w:tr w:rsidR="00A9295A" w:rsidRPr="003F5E50" w:rsidTr="003F5E50">
        <w:trPr>
          <w:jc w:val="center"/>
        </w:trPr>
        <w:tc>
          <w:tcPr>
            <w:tcW w:w="12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rsidR="00A9295A" w:rsidRPr="003F5E50" w:rsidRDefault="00A9295A" w:rsidP="003F5E50">
            <w:pPr>
              <w:pStyle w:val="afc"/>
            </w:pPr>
            <w:r w:rsidRPr="003F5E50">
              <w:t>Участок</w:t>
            </w:r>
          </w:p>
        </w:tc>
        <w:tc>
          <w:tcPr>
            <w:tcW w:w="1843"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rsidR="00A9295A" w:rsidRPr="003F5E50" w:rsidRDefault="00A9295A" w:rsidP="003F5E50">
            <w:pPr>
              <w:pStyle w:val="afc"/>
            </w:pPr>
            <w:r w:rsidRPr="003F5E50">
              <w:t>СПб Ладожский - Бабаево</w:t>
            </w:r>
          </w:p>
        </w:tc>
        <w:tc>
          <w:tcPr>
            <w:tcW w:w="198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rsidR="00A9295A" w:rsidRPr="003F5E50" w:rsidRDefault="00A9295A" w:rsidP="003F5E50">
            <w:pPr>
              <w:pStyle w:val="afc"/>
            </w:pPr>
            <w:r w:rsidRPr="003F5E50">
              <w:t>Бабаево - Череповец</w:t>
            </w:r>
          </w:p>
        </w:tc>
      </w:tr>
      <w:tr w:rsidR="00A9295A" w:rsidRPr="003F5E50" w:rsidTr="003F5E50">
        <w:trPr>
          <w:jc w:val="center"/>
        </w:trPr>
        <w:tc>
          <w:tcPr>
            <w:tcW w:w="12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rsidR="00A9295A" w:rsidRPr="003F5E50" w:rsidRDefault="00A9295A" w:rsidP="003F5E50">
            <w:pPr>
              <w:pStyle w:val="afc"/>
            </w:pPr>
            <w:r w:rsidRPr="003F5E50">
              <w:t xml:space="preserve">Длина, </w:t>
            </w:r>
            <w:proofErr w:type="gramStart"/>
            <w:r w:rsidRPr="003F5E50">
              <w:t>км</w:t>
            </w:r>
            <w:proofErr w:type="gramEnd"/>
          </w:p>
        </w:tc>
        <w:tc>
          <w:tcPr>
            <w:tcW w:w="1843"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rsidR="00A9295A" w:rsidRPr="003F5E50" w:rsidRDefault="00A9295A" w:rsidP="003F5E50">
            <w:pPr>
              <w:pStyle w:val="afc"/>
            </w:pPr>
            <w:r w:rsidRPr="003F5E50">
              <w:t>344,5</w:t>
            </w:r>
          </w:p>
        </w:tc>
        <w:tc>
          <w:tcPr>
            <w:tcW w:w="198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rsidR="00A9295A" w:rsidRPr="003F5E50" w:rsidRDefault="00A9295A" w:rsidP="003F5E50">
            <w:pPr>
              <w:pStyle w:val="afc"/>
            </w:pPr>
            <w:r w:rsidRPr="003F5E50">
              <w:t>123,7</w:t>
            </w:r>
          </w:p>
        </w:tc>
      </w:tr>
      <w:tr w:rsidR="00A9295A" w:rsidRPr="003F5E50" w:rsidTr="003F5E50">
        <w:trPr>
          <w:jc w:val="center"/>
        </w:trPr>
        <w:tc>
          <w:tcPr>
            <w:tcW w:w="12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rsidR="00A9295A" w:rsidRPr="003F5E50" w:rsidRDefault="00A9295A" w:rsidP="003F5E50">
            <w:pPr>
              <w:pStyle w:val="afc"/>
            </w:pPr>
            <w:proofErr w:type="spellStart"/>
            <w:r w:rsidRPr="003F5E50">
              <w:t>u</w:t>
            </w:r>
            <w:r w:rsidRPr="003F5E50">
              <w:rPr>
                <w:rFonts w:ascii="Cambria Math" w:hAnsi="Cambria Math" w:cs="Cambria Math"/>
              </w:rPr>
              <w:t>₂</w:t>
            </w:r>
            <w:r w:rsidRPr="003F5E50">
              <w:t>мин</w:t>
            </w:r>
            <w:proofErr w:type="spellEnd"/>
            <w:r w:rsidRPr="003F5E50">
              <w:t xml:space="preserve"> / </w:t>
            </w:r>
            <w:proofErr w:type="spellStart"/>
            <w:r w:rsidRPr="003F5E50">
              <w:t>P_th</w:t>
            </w:r>
            <w:proofErr w:type="spellEnd"/>
          </w:p>
        </w:tc>
        <w:tc>
          <w:tcPr>
            <w:tcW w:w="1843"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rsidR="00A9295A" w:rsidRPr="003F5E50" w:rsidRDefault="00A9295A" w:rsidP="003F5E50">
            <w:pPr>
              <w:pStyle w:val="afc"/>
            </w:pPr>
            <w:r w:rsidRPr="003F5E50">
              <w:t xml:space="preserve">8,0 дБ / −99 </w:t>
            </w:r>
            <w:proofErr w:type="spellStart"/>
            <w:r w:rsidRPr="003F5E50">
              <w:t>дБм</w:t>
            </w:r>
            <w:proofErr w:type="spellEnd"/>
          </w:p>
        </w:tc>
        <w:tc>
          <w:tcPr>
            <w:tcW w:w="198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rsidR="00A9295A" w:rsidRPr="003F5E50" w:rsidRDefault="00A9295A" w:rsidP="003F5E50">
            <w:pPr>
              <w:pStyle w:val="afc"/>
            </w:pPr>
            <w:r w:rsidRPr="003F5E50">
              <w:t xml:space="preserve">14,0 дБ / −93 </w:t>
            </w:r>
            <w:proofErr w:type="spellStart"/>
            <w:r w:rsidRPr="003F5E50">
              <w:t>дБм</w:t>
            </w:r>
            <w:proofErr w:type="spellEnd"/>
          </w:p>
        </w:tc>
      </w:tr>
      <w:tr w:rsidR="00A9295A" w:rsidRPr="003F5E50" w:rsidTr="003F5E50">
        <w:trPr>
          <w:jc w:val="center"/>
        </w:trPr>
        <w:tc>
          <w:tcPr>
            <w:tcW w:w="12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rsidR="00A9295A" w:rsidRPr="003F5E50" w:rsidRDefault="00A9295A" w:rsidP="003F5E50">
            <w:pPr>
              <w:pStyle w:val="afc"/>
            </w:pPr>
            <w:proofErr w:type="spellStart"/>
            <w:r w:rsidRPr="003F5E50">
              <w:t>A_э</w:t>
            </w:r>
            <w:proofErr w:type="spellEnd"/>
            <w:r w:rsidRPr="003F5E50">
              <w:t>, дБ</w:t>
            </w:r>
          </w:p>
        </w:tc>
        <w:tc>
          <w:tcPr>
            <w:tcW w:w="1843"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rsidR="00A9295A" w:rsidRPr="003F5E50" w:rsidRDefault="00A9295A" w:rsidP="003F5E50">
            <w:pPr>
              <w:pStyle w:val="afc"/>
            </w:pPr>
            <w:r w:rsidRPr="003F5E50">
              <w:t>3,0</w:t>
            </w:r>
          </w:p>
        </w:tc>
        <w:tc>
          <w:tcPr>
            <w:tcW w:w="198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rsidR="00A9295A" w:rsidRPr="003F5E50" w:rsidRDefault="00A9295A" w:rsidP="003F5E50">
            <w:pPr>
              <w:pStyle w:val="afc"/>
            </w:pPr>
            <w:r w:rsidRPr="003F5E50">
              <w:t>5,0</w:t>
            </w:r>
          </w:p>
        </w:tc>
      </w:tr>
      <w:tr w:rsidR="00A9295A" w:rsidRPr="003F5E50" w:rsidTr="003F5E50">
        <w:trPr>
          <w:jc w:val="center"/>
        </w:trPr>
        <w:tc>
          <w:tcPr>
            <w:tcW w:w="12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rsidR="00A9295A" w:rsidRPr="003F5E50" w:rsidRDefault="00A9295A" w:rsidP="003F5E50">
            <w:pPr>
              <w:pStyle w:val="afc"/>
            </w:pPr>
            <w:proofErr w:type="spellStart"/>
            <w:r w:rsidRPr="003F5E50">
              <w:t>K_</w:t>
            </w:r>
            <w:proofErr w:type="gramStart"/>
            <w:r w:rsidRPr="003F5E50">
              <w:t>ст</w:t>
            </w:r>
            <w:proofErr w:type="spellEnd"/>
            <w:proofErr w:type="gramEnd"/>
          </w:p>
        </w:tc>
        <w:tc>
          <w:tcPr>
            <w:tcW w:w="1843"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rsidR="00A9295A" w:rsidRPr="003F5E50" w:rsidRDefault="00A9295A" w:rsidP="003F5E50">
            <w:pPr>
              <w:pStyle w:val="afc"/>
            </w:pPr>
            <w:r w:rsidRPr="003F5E50">
              <w:t>2 (</w:t>
            </w:r>
            <w:proofErr w:type="spellStart"/>
            <w:r w:rsidRPr="003F5E50">
              <w:t>среднепересеч</w:t>
            </w:r>
            <w:proofErr w:type="spellEnd"/>
            <w:r w:rsidRPr="003F5E50">
              <w:t>.)</w:t>
            </w:r>
          </w:p>
        </w:tc>
        <w:tc>
          <w:tcPr>
            <w:tcW w:w="198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rsidR="00A9295A" w:rsidRPr="003F5E50" w:rsidRDefault="00A9295A" w:rsidP="003F5E50">
            <w:pPr>
              <w:pStyle w:val="afc"/>
            </w:pPr>
            <w:r w:rsidRPr="003F5E50">
              <w:t>2 (</w:t>
            </w:r>
            <w:proofErr w:type="spellStart"/>
            <w:r w:rsidRPr="003F5E50">
              <w:t>среднепересеч</w:t>
            </w:r>
            <w:proofErr w:type="spellEnd"/>
            <w:r w:rsidRPr="003F5E50">
              <w:t>.)</w:t>
            </w:r>
          </w:p>
        </w:tc>
      </w:tr>
      <w:tr w:rsidR="00A9295A" w:rsidRPr="003F5E50" w:rsidTr="003F5E50">
        <w:trPr>
          <w:jc w:val="center"/>
        </w:trPr>
        <w:tc>
          <w:tcPr>
            <w:tcW w:w="12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rsidR="00A9295A" w:rsidRPr="003F5E50" w:rsidRDefault="00A9295A" w:rsidP="003F5E50">
            <w:pPr>
              <w:pStyle w:val="afc"/>
            </w:pPr>
            <w:r w:rsidRPr="003F5E50">
              <w:t>Антенна локомотива</w:t>
            </w:r>
          </w:p>
        </w:tc>
        <w:tc>
          <w:tcPr>
            <w:tcW w:w="1843"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rsidR="00A9295A" w:rsidRPr="003F5E50" w:rsidRDefault="00A9295A" w:rsidP="003F5E50">
            <w:pPr>
              <w:pStyle w:val="afc"/>
            </w:pPr>
            <w:r w:rsidRPr="003F5E50">
              <w:t>АЛ</w:t>
            </w:r>
            <w:proofErr w:type="gramStart"/>
            <w:r w:rsidRPr="003F5E50">
              <w:t>1</w:t>
            </w:r>
            <w:proofErr w:type="gramEnd"/>
            <w:r w:rsidRPr="003F5E50">
              <w:t>/160 (2 дБ)</w:t>
            </w:r>
          </w:p>
        </w:tc>
        <w:tc>
          <w:tcPr>
            <w:tcW w:w="198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rsidR="00A9295A" w:rsidRPr="003F5E50" w:rsidRDefault="00A9295A" w:rsidP="003F5E50">
            <w:pPr>
              <w:pStyle w:val="afc"/>
            </w:pPr>
            <w:r w:rsidRPr="003F5E50">
              <w:t>АЛ</w:t>
            </w:r>
            <w:proofErr w:type="gramStart"/>
            <w:r w:rsidRPr="003F5E50">
              <w:t>1</w:t>
            </w:r>
            <w:proofErr w:type="gramEnd"/>
            <w:r w:rsidRPr="003F5E50">
              <w:t>/160 (2 дБ)</w:t>
            </w:r>
          </w:p>
        </w:tc>
      </w:tr>
    </w:tbl>
    <w:p w:rsidR="00A9295A" w:rsidRPr="00B81B42" w:rsidRDefault="00A9295A" w:rsidP="00A9295A">
      <w:pPr>
        <w:pStyle w:val="a7"/>
        <w:spacing w:before="120"/>
        <w:ind w:firstLine="426"/>
        <w:rPr>
          <w:b/>
          <w:bCs/>
          <w:i/>
        </w:rPr>
      </w:pPr>
      <w:r w:rsidRPr="00A9295A">
        <w:rPr>
          <w:b/>
          <w:bCs/>
          <w:i/>
        </w:rPr>
        <w:t>Полученные результаты</w:t>
      </w:r>
    </w:p>
    <w:p w:rsidR="00A9295A" w:rsidRPr="00A9295A" w:rsidRDefault="00A9295A" w:rsidP="00A9295A">
      <w:pPr>
        <w:spacing w:before="120"/>
        <w:ind w:firstLine="426"/>
        <w:jc w:val="both"/>
        <w:rPr>
          <w:bCs/>
        </w:rPr>
      </w:pPr>
      <w:r w:rsidRPr="00A9295A">
        <w:rPr>
          <w:bCs/>
        </w:rPr>
        <w:t>Алгоритм разместил на маршруте 32 базовые станции: 20 на сегменте постоянного тока и 12 на сегменте переменного. Средний пролёт между соседними БС – 17,2 км на постоянном токе и 10,3 км на переменном.</w:t>
      </w:r>
    </w:p>
    <w:p w:rsidR="00A9295A" w:rsidRPr="00A9295A" w:rsidRDefault="00A9295A" w:rsidP="00A9295A">
      <w:pPr>
        <w:spacing w:before="120"/>
        <w:ind w:firstLine="426"/>
        <w:jc w:val="both"/>
        <w:rPr>
          <w:bCs/>
        </w:rPr>
      </w:pPr>
      <w:r w:rsidRPr="00A9295A">
        <w:rPr>
          <w:bCs/>
        </w:rPr>
        <w:t xml:space="preserve">На обоих сегментах получено сплошное </w:t>
      </w:r>
      <w:proofErr w:type="spellStart"/>
      <w:r w:rsidRPr="00A9295A">
        <w:rPr>
          <w:bCs/>
        </w:rPr>
        <w:t>радиопокрытие</w:t>
      </w:r>
      <w:proofErr w:type="spellEnd"/>
      <w:r w:rsidRPr="00A9295A">
        <w:rPr>
          <w:bCs/>
        </w:rPr>
        <w:t xml:space="preserve"> с перекрытием зон действия соседних БС: в каждой точке маршрута слышны минимум две базовые станции. Зона уверенного приёма заняла 100 % длины обоих сегментов, провалов покрытия нет.</w:t>
      </w:r>
    </w:p>
    <w:p w:rsidR="00A9295A" w:rsidRPr="00A9295A" w:rsidRDefault="00A9295A" w:rsidP="00A9295A">
      <w:pPr>
        <w:spacing w:before="120"/>
        <w:ind w:firstLine="426"/>
        <w:jc w:val="both"/>
        <w:rPr>
          <w:bCs/>
        </w:rPr>
      </w:pPr>
      <w:r w:rsidRPr="00A9295A">
        <w:rPr>
          <w:bCs/>
        </w:rPr>
        <w:t xml:space="preserve">Разница в числе БС между сегментами объясняется двумя причинами. Первая – более жёсткий порог чувствительности на переменном токе (−93 </w:t>
      </w:r>
      <w:proofErr w:type="spellStart"/>
      <w:r w:rsidRPr="00A9295A">
        <w:rPr>
          <w:bCs/>
        </w:rPr>
        <w:t>дБм</w:t>
      </w:r>
      <w:proofErr w:type="spellEnd"/>
      <w:r w:rsidRPr="00A9295A">
        <w:rPr>
          <w:bCs/>
        </w:rPr>
        <w:t xml:space="preserve"> против −99 </w:t>
      </w:r>
      <w:proofErr w:type="spellStart"/>
      <w:r w:rsidRPr="00A9295A">
        <w:rPr>
          <w:bCs/>
        </w:rPr>
        <w:t>дБм</w:t>
      </w:r>
      <w:proofErr w:type="spellEnd"/>
      <w:r w:rsidRPr="00A9295A">
        <w:rPr>
          <w:bCs/>
        </w:rPr>
        <w:t>) из-за повышенного уровня индустриальных помех от тягового оборудования электровозов. Вторая – большая поправка на экранирование корпусом локомотива (</w:t>
      </w:r>
      <w:proofErr w:type="spellStart"/>
      <w:r w:rsidRPr="00A9295A">
        <w:rPr>
          <w:bCs/>
        </w:rPr>
        <w:t>Aэ</w:t>
      </w:r>
      <w:proofErr w:type="spellEnd"/>
      <w:r w:rsidRPr="00A9295A">
        <w:rPr>
          <w:bCs/>
        </w:rPr>
        <w:t xml:space="preserve"> = 5 дБ против 3 дБ). Вместе эти факторы сокращают допустимую дальность связи на сегменте переменного тока примерно в полтора раза.</w:t>
      </w:r>
    </w:p>
    <w:p w:rsidR="00A9295A" w:rsidRDefault="00A9295A" w:rsidP="00A9295A">
      <w:pPr>
        <w:spacing w:before="120"/>
        <w:ind w:firstLine="426"/>
        <w:jc w:val="both"/>
        <w:rPr>
          <w:bCs/>
        </w:rPr>
      </w:pPr>
      <w:r w:rsidRPr="00A9295A">
        <w:rPr>
          <w:bCs/>
        </w:rPr>
        <w:t>Проверка ЭМС выполнена для частотных планов с 2, 3 и 4 номиналами частот. Результаты сведены в табл</w:t>
      </w:r>
      <w:r w:rsidR="003F5E50">
        <w:rPr>
          <w:bCs/>
        </w:rPr>
        <w:t>. </w:t>
      </w:r>
      <w:r w:rsidRPr="00A9295A">
        <w:rPr>
          <w:bCs/>
        </w:rPr>
        <w:t>4.</w:t>
      </w:r>
    </w:p>
    <w:p w:rsidR="00A9295A" w:rsidRDefault="00A9295A" w:rsidP="003F5E50">
      <w:pPr>
        <w:pStyle w:val="a5"/>
        <w:ind w:hanging="153"/>
      </w:pPr>
      <w:r w:rsidRPr="00A9295A">
        <w:lastRenderedPageBreak/>
        <w:t xml:space="preserve">Зависимость числа нарушений критерия </w:t>
      </w:r>
      <w:proofErr w:type="spellStart"/>
      <w:r w:rsidRPr="00A9295A">
        <w:t>коканальной</w:t>
      </w:r>
      <w:proofErr w:type="spellEnd"/>
      <w:r w:rsidRPr="00A9295A">
        <w:t xml:space="preserve"> интерференции от числа частотных номиналов</w:t>
      </w:r>
    </w:p>
    <w:tbl>
      <w:tblPr>
        <w:tblW w:w="4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79"/>
        <w:gridCol w:w="1083"/>
        <w:gridCol w:w="1083"/>
        <w:gridCol w:w="1083"/>
        <w:gridCol w:w="948"/>
      </w:tblGrid>
      <w:tr w:rsidR="00A9295A" w:rsidRPr="003F5E50" w:rsidTr="003F5E50">
        <w:trPr>
          <w:jc w:val="center"/>
        </w:trPr>
        <w:tc>
          <w:tcPr>
            <w:tcW w:w="708" w:type="dxa"/>
            <w:tcBorders>
              <w:top w:val="single" w:sz="1" w:space="0" w:color="000000"/>
              <w:left w:val="single" w:sz="1" w:space="0" w:color="000000"/>
              <w:bottom w:val="single" w:sz="1" w:space="0" w:color="000000"/>
              <w:right w:val="single" w:sz="1" w:space="0" w:color="000000"/>
            </w:tcBorders>
            <w:shd w:val="clear" w:color="auto" w:fill="E8E8E8"/>
            <w:tcMar>
              <w:top w:w="40" w:type="dxa"/>
              <w:left w:w="80" w:type="dxa"/>
              <w:bottom w:w="40" w:type="dxa"/>
              <w:right w:w="80" w:type="dxa"/>
            </w:tcMar>
          </w:tcPr>
          <w:p w:rsidR="00A9295A" w:rsidRPr="003F5E50" w:rsidRDefault="00A9295A" w:rsidP="003F5E50">
            <w:pPr>
              <w:pStyle w:val="afc"/>
              <w:ind w:left="-57" w:right="-57"/>
              <w:jc w:val="center"/>
              <w:rPr>
                <w:b/>
              </w:rPr>
            </w:pPr>
            <w:r w:rsidRPr="003F5E50">
              <w:rPr>
                <w:b/>
              </w:rPr>
              <w:t>Число частот</w:t>
            </w:r>
          </w:p>
        </w:tc>
        <w:tc>
          <w:tcPr>
            <w:tcW w:w="1134" w:type="dxa"/>
            <w:tcBorders>
              <w:top w:val="single" w:sz="1" w:space="0" w:color="000000"/>
              <w:left w:val="single" w:sz="1" w:space="0" w:color="000000"/>
              <w:bottom w:val="single" w:sz="1" w:space="0" w:color="000000"/>
              <w:right w:val="single" w:sz="1" w:space="0" w:color="000000"/>
            </w:tcBorders>
            <w:shd w:val="clear" w:color="auto" w:fill="E8E8E8"/>
            <w:tcMar>
              <w:top w:w="40" w:type="dxa"/>
              <w:left w:w="80" w:type="dxa"/>
              <w:bottom w:w="40" w:type="dxa"/>
              <w:right w:w="80" w:type="dxa"/>
            </w:tcMar>
          </w:tcPr>
          <w:p w:rsidR="00A9295A" w:rsidRPr="003F5E50" w:rsidRDefault="00A9295A" w:rsidP="003F5E50">
            <w:pPr>
              <w:pStyle w:val="afc"/>
              <w:ind w:left="-57" w:right="-57"/>
              <w:jc w:val="center"/>
              <w:rPr>
                <w:b/>
              </w:rPr>
            </w:pPr>
            <w:r w:rsidRPr="003F5E50">
              <w:rPr>
                <w:b/>
              </w:rPr>
              <w:t>Разнесение БС (DC), км</w:t>
            </w:r>
          </w:p>
        </w:tc>
        <w:tc>
          <w:tcPr>
            <w:tcW w:w="1134" w:type="dxa"/>
            <w:tcBorders>
              <w:top w:val="single" w:sz="1" w:space="0" w:color="000000"/>
              <w:left w:val="single" w:sz="1" w:space="0" w:color="000000"/>
              <w:bottom w:val="single" w:sz="1" w:space="0" w:color="000000"/>
              <w:right w:val="single" w:sz="1" w:space="0" w:color="000000"/>
            </w:tcBorders>
            <w:shd w:val="clear" w:color="auto" w:fill="E8E8E8"/>
            <w:tcMar>
              <w:top w:w="40" w:type="dxa"/>
              <w:left w:w="80" w:type="dxa"/>
              <w:bottom w:w="40" w:type="dxa"/>
              <w:right w:w="80" w:type="dxa"/>
            </w:tcMar>
          </w:tcPr>
          <w:p w:rsidR="00A9295A" w:rsidRPr="003F5E50" w:rsidRDefault="00A9295A" w:rsidP="003F5E50">
            <w:pPr>
              <w:pStyle w:val="afc"/>
              <w:ind w:left="-57" w:right="-57"/>
              <w:jc w:val="center"/>
              <w:rPr>
                <w:b/>
              </w:rPr>
            </w:pPr>
            <w:r w:rsidRPr="003F5E50">
              <w:rPr>
                <w:b/>
              </w:rPr>
              <w:t>Разнесение БС (AC), км</w:t>
            </w:r>
          </w:p>
        </w:tc>
        <w:tc>
          <w:tcPr>
            <w:tcW w:w="1134" w:type="dxa"/>
            <w:tcBorders>
              <w:top w:val="single" w:sz="1" w:space="0" w:color="000000"/>
              <w:left w:val="single" w:sz="1" w:space="0" w:color="000000"/>
              <w:bottom w:val="single" w:sz="1" w:space="0" w:color="000000"/>
              <w:right w:val="single" w:sz="1" w:space="0" w:color="000000"/>
            </w:tcBorders>
            <w:shd w:val="clear" w:color="auto" w:fill="E8E8E8"/>
            <w:tcMar>
              <w:top w:w="40" w:type="dxa"/>
              <w:left w:w="80" w:type="dxa"/>
              <w:bottom w:w="40" w:type="dxa"/>
              <w:right w:w="80" w:type="dxa"/>
            </w:tcMar>
          </w:tcPr>
          <w:p w:rsidR="00A9295A" w:rsidRPr="003F5E50" w:rsidRDefault="00A9295A" w:rsidP="003F5E50">
            <w:pPr>
              <w:pStyle w:val="afc"/>
              <w:ind w:left="-57" w:right="-57"/>
              <w:jc w:val="center"/>
              <w:rPr>
                <w:b/>
              </w:rPr>
            </w:pPr>
            <w:r w:rsidRPr="003F5E50">
              <w:rPr>
                <w:b/>
              </w:rPr>
              <w:t>Наруш</w:t>
            </w:r>
            <w:r w:rsidR="004062C9" w:rsidRPr="003F5E50">
              <w:rPr>
                <w:b/>
              </w:rPr>
              <w:t>ение  ЭМС</w:t>
            </w:r>
            <w:r w:rsidRPr="003F5E50">
              <w:rPr>
                <w:b/>
              </w:rPr>
              <w:t xml:space="preserve"> </w:t>
            </w:r>
            <w:r w:rsidR="004062C9" w:rsidRPr="003F5E50">
              <w:rPr>
                <w:b/>
              </w:rPr>
              <w:t>(</w:t>
            </w:r>
            <w:r w:rsidRPr="003F5E50">
              <w:rPr>
                <w:b/>
              </w:rPr>
              <w:t>DC</w:t>
            </w:r>
            <w:r w:rsidR="004062C9" w:rsidRPr="003F5E50">
              <w:rPr>
                <w:b/>
              </w:rPr>
              <w:t>)</w:t>
            </w:r>
          </w:p>
        </w:tc>
        <w:tc>
          <w:tcPr>
            <w:tcW w:w="992" w:type="dxa"/>
            <w:tcBorders>
              <w:top w:val="single" w:sz="1" w:space="0" w:color="000000"/>
              <w:left w:val="single" w:sz="1" w:space="0" w:color="000000"/>
              <w:bottom w:val="single" w:sz="1" w:space="0" w:color="000000"/>
              <w:right w:val="single" w:sz="1" w:space="0" w:color="000000"/>
            </w:tcBorders>
            <w:shd w:val="clear" w:color="auto" w:fill="E8E8E8"/>
            <w:tcMar>
              <w:top w:w="40" w:type="dxa"/>
              <w:left w:w="80" w:type="dxa"/>
              <w:bottom w:w="40" w:type="dxa"/>
              <w:right w:w="80" w:type="dxa"/>
            </w:tcMar>
          </w:tcPr>
          <w:p w:rsidR="00A9295A" w:rsidRPr="003F5E50" w:rsidRDefault="00A9295A" w:rsidP="003F5E50">
            <w:pPr>
              <w:pStyle w:val="afc"/>
              <w:ind w:left="-57" w:right="-57"/>
              <w:jc w:val="center"/>
              <w:rPr>
                <w:b/>
              </w:rPr>
            </w:pPr>
            <w:r w:rsidRPr="003F5E50">
              <w:rPr>
                <w:b/>
              </w:rPr>
              <w:t>Наруш</w:t>
            </w:r>
            <w:r w:rsidR="004062C9" w:rsidRPr="003F5E50">
              <w:rPr>
                <w:b/>
              </w:rPr>
              <w:t>ение ЭМС</w:t>
            </w:r>
            <w:r w:rsidRPr="003F5E50">
              <w:rPr>
                <w:b/>
              </w:rPr>
              <w:t xml:space="preserve"> </w:t>
            </w:r>
            <w:r w:rsidR="004062C9" w:rsidRPr="003F5E50">
              <w:rPr>
                <w:b/>
              </w:rPr>
              <w:t>(</w:t>
            </w:r>
            <w:r w:rsidRPr="003F5E50">
              <w:rPr>
                <w:b/>
              </w:rPr>
              <w:t>AC</w:t>
            </w:r>
            <w:r w:rsidR="004062C9" w:rsidRPr="003F5E50">
              <w:rPr>
                <w:b/>
              </w:rPr>
              <w:t>)</w:t>
            </w:r>
          </w:p>
        </w:tc>
      </w:tr>
      <w:tr w:rsidR="00A9295A" w:rsidTr="003F5E50">
        <w:trPr>
          <w:jc w:val="center"/>
        </w:trPr>
        <w:tc>
          <w:tcPr>
            <w:tcW w:w="7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rsidR="00A9295A" w:rsidRDefault="00A9295A" w:rsidP="003F5E50">
            <w:pPr>
              <w:pStyle w:val="afc"/>
            </w:pPr>
            <w:r>
              <w:t>2</w:t>
            </w:r>
          </w:p>
        </w:tc>
        <w:tc>
          <w:tcPr>
            <w:tcW w:w="11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rsidR="00A9295A" w:rsidRDefault="00A9295A" w:rsidP="003F5E50">
            <w:pPr>
              <w:pStyle w:val="afc"/>
            </w:pPr>
            <w:r>
              <w:t>34-39</w:t>
            </w:r>
          </w:p>
        </w:tc>
        <w:tc>
          <w:tcPr>
            <w:tcW w:w="11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rsidR="00A9295A" w:rsidRDefault="00A9295A" w:rsidP="003F5E50">
            <w:pPr>
              <w:pStyle w:val="afc"/>
            </w:pPr>
            <w:r>
              <w:t>22-23</w:t>
            </w:r>
          </w:p>
        </w:tc>
        <w:tc>
          <w:tcPr>
            <w:tcW w:w="11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rsidR="00A9295A" w:rsidRDefault="00A9295A" w:rsidP="003F5E50">
            <w:pPr>
              <w:pStyle w:val="afc"/>
            </w:pPr>
            <w:r>
              <w:t>18</w:t>
            </w:r>
          </w:p>
        </w:tc>
        <w:tc>
          <w:tcPr>
            <w:tcW w:w="99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rsidR="00A9295A" w:rsidRDefault="00A9295A" w:rsidP="003F5E50">
            <w:pPr>
              <w:pStyle w:val="afc"/>
            </w:pPr>
            <w:r>
              <w:t>10</w:t>
            </w:r>
          </w:p>
        </w:tc>
      </w:tr>
      <w:tr w:rsidR="00A9295A" w:rsidTr="003F5E50">
        <w:trPr>
          <w:jc w:val="center"/>
        </w:trPr>
        <w:tc>
          <w:tcPr>
            <w:tcW w:w="7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rsidR="00A9295A" w:rsidRDefault="00A9295A" w:rsidP="003F5E50">
            <w:pPr>
              <w:pStyle w:val="afc"/>
            </w:pPr>
            <w:r>
              <w:t>3</w:t>
            </w:r>
          </w:p>
        </w:tc>
        <w:tc>
          <w:tcPr>
            <w:tcW w:w="11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rsidR="00A9295A" w:rsidRDefault="00A9295A" w:rsidP="003F5E50">
            <w:pPr>
              <w:pStyle w:val="afc"/>
            </w:pPr>
            <w:r>
              <w:t>51-55</w:t>
            </w:r>
          </w:p>
        </w:tc>
        <w:tc>
          <w:tcPr>
            <w:tcW w:w="11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rsidR="00A9295A" w:rsidRDefault="00A9295A" w:rsidP="003F5E50">
            <w:pPr>
              <w:pStyle w:val="afc"/>
            </w:pPr>
            <w:r>
              <w:t>33-34</w:t>
            </w:r>
          </w:p>
        </w:tc>
        <w:tc>
          <w:tcPr>
            <w:tcW w:w="11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rsidR="00A9295A" w:rsidRDefault="004062C9" w:rsidP="003F5E50">
            <w:pPr>
              <w:pStyle w:val="afc"/>
            </w:pPr>
            <w:proofErr w:type="spellStart"/>
            <w:proofErr w:type="gramStart"/>
            <w:r>
              <w:t>П</w:t>
            </w:r>
            <w:r w:rsidR="00A9295A">
              <w:t>рисутст</w:t>
            </w:r>
            <w:r>
              <w:t>-</w:t>
            </w:r>
            <w:r w:rsidR="00A9295A">
              <w:t>вуют</w:t>
            </w:r>
            <w:proofErr w:type="spellEnd"/>
            <w:proofErr w:type="gramEnd"/>
          </w:p>
        </w:tc>
        <w:tc>
          <w:tcPr>
            <w:tcW w:w="99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rsidR="00A9295A" w:rsidRDefault="004062C9" w:rsidP="003F5E50">
            <w:pPr>
              <w:pStyle w:val="afc"/>
            </w:pPr>
            <w:proofErr w:type="spellStart"/>
            <w:proofErr w:type="gramStart"/>
            <w:r>
              <w:t>П</w:t>
            </w:r>
            <w:r w:rsidR="00A9295A">
              <w:t>рисутс</w:t>
            </w:r>
            <w:r>
              <w:t>-</w:t>
            </w:r>
            <w:r w:rsidR="00A9295A">
              <w:t>твуют</w:t>
            </w:r>
            <w:proofErr w:type="spellEnd"/>
            <w:proofErr w:type="gramEnd"/>
          </w:p>
        </w:tc>
      </w:tr>
      <w:tr w:rsidR="00A9295A" w:rsidTr="003F5E50">
        <w:trPr>
          <w:jc w:val="center"/>
        </w:trPr>
        <w:tc>
          <w:tcPr>
            <w:tcW w:w="70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rsidR="00A9295A" w:rsidRDefault="00A9295A" w:rsidP="003F5E50">
            <w:pPr>
              <w:pStyle w:val="afc"/>
            </w:pPr>
            <w:r>
              <w:t>4</w:t>
            </w:r>
          </w:p>
        </w:tc>
        <w:tc>
          <w:tcPr>
            <w:tcW w:w="11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rsidR="00A9295A" w:rsidRDefault="00A9295A" w:rsidP="003F5E50">
            <w:pPr>
              <w:pStyle w:val="afc"/>
            </w:pPr>
            <w:r>
              <w:t>68-72</w:t>
            </w:r>
          </w:p>
        </w:tc>
        <w:tc>
          <w:tcPr>
            <w:tcW w:w="11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rsidR="00A9295A" w:rsidRDefault="00A9295A" w:rsidP="003F5E50">
            <w:pPr>
              <w:pStyle w:val="afc"/>
            </w:pPr>
            <w:r>
              <w:t>44-45</w:t>
            </w:r>
          </w:p>
        </w:tc>
        <w:tc>
          <w:tcPr>
            <w:tcW w:w="11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rsidR="00A9295A" w:rsidRDefault="00A9295A" w:rsidP="003F5E50">
            <w:pPr>
              <w:pStyle w:val="afc"/>
            </w:pPr>
            <w:r>
              <w:t>0</w:t>
            </w:r>
          </w:p>
        </w:tc>
        <w:tc>
          <w:tcPr>
            <w:tcW w:w="99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rsidR="00A9295A" w:rsidRDefault="00A9295A" w:rsidP="003F5E50">
            <w:pPr>
              <w:pStyle w:val="afc"/>
            </w:pPr>
            <w:r>
              <w:t>0</w:t>
            </w:r>
          </w:p>
        </w:tc>
      </w:tr>
    </w:tbl>
    <w:p w:rsidR="004062C9" w:rsidRPr="004062C9" w:rsidRDefault="004062C9" w:rsidP="004062C9">
      <w:pPr>
        <w:spacing w:before="120"/>
        <w:ind w:firstLine="426"/>
        <w:jc w:val="both"/>
        <w:rPr>
          <w:bCs/>
        </w:rPr>
      </w:pPr>
      <w:r w:rsidRPr="004062C9">
        <w:rPr>
          <w:bCs/>
        </w:rPr>
        <w:t>При двух частотах на сегменте постоянного тока обнаружено 18 нарушений критерия ЭМС. Уровень помехи между одночастотными станциями (через одну, разнесёнными на 34</w:t>
      </w:r>
      <w:r w:rsidR="003F5E50">
        <w:rPr>
          <w:bCs/>
        </w:rPr>
        <w:t>–</w:t>
      </w:r>
      <w:r w:rsidRPr="004062C9">
        <w:rPr>
          <w:bCs/>
        </w:rPr>
        <w:t xml:space="preserve">39 км) – от −96,9 до −95,3 </w:t>
      </w:r>
      <w:proofErr w:type="spellStart"/>
      <w:r w:rsidRPr="004062C9">
        <w:rPr>
          <w:bCs/>
        </w:rPr>
        <w:t>дБм</w:t>
      </w:r>
      <w:proofErr w:type="spellEnd"/>
      <w:r w:rsidRPr="004062C9">
        <w:rPr>
          <w:bCs/>
        </w:rPr>
        <w:t xml:space="preserve"> при </w:t>
      </w:r>
      <w:r w:rsidRPr="004062C9">
        <w:rPr>
          <w:bCs/>
        </w:rPr>
        <w:lastRenderedPageBreak/>
        <w:t xml:space="preserve">допустимом значении −109 </w:t>
      </w:r>
      <w:proofErr w:type="spellStart"/>
      <w:r w:rsidRPr="004062C9">
        <w:rPr>
          <w:bCs/>
        </w:rPr>
        <w:t>дБм</w:t>
      </w:r>
      <w:proofErr w:type="spellEnd"/>
      <w:r w:rsidRPr="004062C9">
        <w:rPr>
          <w:bCs/>
        </w:rPr>
        <w:t xml:space="preserve">; превышение порога 12-14 дБ. На сегменте переменного тока – 10 нарушений на парах с разнесением 21-23 км: помеха от −88,2 до −87,7 </w:t>
      </w:r>
      <w:proofErr w:type="spellStart"/>
      <w:r w:rsidRPr="004062C9">
        <w:rPr>
          <w:bCs/>
        </w:rPr>
        <w:t>дБм</w:t>
      </w:r>
      <w:proofErr w:type="spellEnd"/>
      <w:r w:rsidRPr="004062C9">
        <w:rPr>
          <w:bCs/>
        </w:rPr>
        <w:t xml:space="preserve"> при лимите −103 </w:t>
      </w:r>
      <w:proofErr w:type="spellStart"/>
      <w:r w:rsidRPr="004062C9">
        <w:rPr>
          <w:bCs/>
        </w:rPr>
        <w:t>дБм</w:t>
      </w:r>
      <w:proofErr w:type="spellEnd"/>
      <w:r w:rsidRPr="004062C9">
        <w:rPr>
          <w:bCs/>
        </w:rPr>
        <w:t>, превышение до 15 дБ.</w:t>
      </w:r>
    </w:p>
    <w:p w:rsidR="004062C9" w:rsidRPr="004062C9" w:rsidRDefault="004062C9" w:rsidP="004062C9">
      <w:pPr>
        <w:spacing w:before="120"/>
        <w:ind w:firstLine="426"/>
        <w:jc w:val="both"/>
        <w:rPr>
          <w:bCs/>
        </w:rPr>
      </w:pPr>
      <w:r w:rsidRPr="004062C9">
        <w:rPr>
          <w:bCs/>
        </w:rPr>
        <w:t>При четырёх частотных номиналах одночастотные станции разнесены уже на три пролёта: больше 68 км на постоянном токе и больше 44 км на переменном. Этого хватает, чтобы выполнить критерий (3) с запасом – нарушений нет ни на одном из сегментов.</w:t>
      </w:r>
    </w:p>
    <w:p w:rsidR="00A9295A" w:rsidRDefault="004062C9" w:rsidP="004062C9">
      <w:pPr>
        <w:spacing w:before="120"/>
        <w:ind w:firstLine="426"/>
        <w:jc w:val="both"/>
        <w:rPr>
          <w:bCs/>
        </w:rPr>
      </w:pPr>
      <w:r w:rsidRPr="004062C9">
        <w:rPr>
          <w:bCs/>
        </w:rPr>
        <w:t>Из этих расчётов следует, что на рассматриваемом маршруте при текущей плотности БС двух номиналов недостаточно – нужно как минимум четыре.</w:t>
      </w:r>
    </w:p>
    <w:p w:rsidR="00D23BF6" w:rsidRDefault="00D23BF6" w:rsidP="00ED5853"/>
    <w:p w:rsidR="00D23BF6" w:rsidRPr="00445771" w:rsidRDefault="00D23BF6" w:rsidP="00ED5853">
      <w:pPr>
        <w:sectPr w:rsidR="00D23BF6" w:rsidRPr="00445771" w:rsidSect="007B6713">
          <w:type w:val="continuous"/>
          <w:pgSz w:w="11909" w:h="16834" w:code="9"/>
          <w:pgMar w:top="907" w:right="907" w:bottom="1440" w:left="907" w:header="720" w:footer="720" w:gutter="0"/>
          <w:cols w:num="2" w:space="285"/>
          <w:docGrid w:linePitch="360"/>
        </w:sectPr>
      </w:pPr>
    </w:p>
    <w:p w:rsidR="003F5E50" w:rsidRDefault="003F5E50" w:rsidP="003F5E50">
      <w:pPr>
        <w:pStyle w:val="a7"/>
        <w:spacing w:after="0"/>
        <w:ind w:firstLine="0"/>
        <w:jc w:val="center"/>
      </w:pPr>
    </w:p>
    <w:p w:rsidR="004062C9" w:rsidRPr="00445771" w:rsidRDefault="004062C9" w:rsidP="003F5E50">
      <w:pPr>
        <w:pStyle w:val="a7"/>
        <w:ind w:firstLine="0"/>
        <w:jc w:val="center"/>
      </w:pPr>
      <w:r>
        <w:rPr>
          <w:noProof/>
          <w:lang w:eastAsia="ru-RU"/>
        </w:rPr>
        <w:drawing>
          <wp:inline distT="0" distB="0" distL="0" distR="0" wp14:anchorId="4C0991E6" wp14:editId="262F0477">
            <wp:extent cx="5998845" cy="1499870"/>
            <wp:effectExtent l="0" t="0" r="1905" b="508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98845" cy="1499870"/>
                    </a:xfrm>
                    <a:prstGeom prst="rect">
                      <a:avLst/>
                    </a:prstGeom>
                    <a:noFill/>
                  </pic:spPr>
                </pic:pic>
              </a:graphicData>
            </a:graphic>
          </wp:inline>
        </w:drawing>
      </w:r>
    </w:p>
    <w:p w:rsidR="004062C9" w:rsidRPr="00445771" w:rsidRDefault="004062C9" w:rsidP="004062C9">
      <w:pPr>
        <w:pStyle w:val="a0"/>
      </w:pPr>
      <w:r w:rsidRPr="004062C9">
        <w:t xml:space="preserve">Профиль уровня принимаемого сигнала вдоль маршрута. Ось X – расстояние, км; ось Y – </w:t>
      </w:r>
      <w:proofErr w:type="spellStart"/>
      <w:r w:rsidRPr="004062C9">
        <w:t>Prx</w:t>
      </w:r>
      <w:proofErr w:type="spellEnd"/>
      <w:r w:rsidRPr="004062C9">
        <w:t xml:space="preserve">, </w:t>
      </w:r>
      <w:proofErr w:type="spellStart"/>
      <w:r w:rsidRPr="004062C9">
        <w:t>дБм</w:t>
      </w:r>
      <w:proofErr w:type="spellEnd"/>
      <w:r w:rsidRPr="004062C9">
        <w:t xml:space="preserve">. Штриховые линии – пороги </w:t>
      </w:r>
      <w:proofErr w:type="spellStart"/>
      <w:r w:rsidRPr="004062C9">
        <w:t>Pth</w:t>
      </w:r>
      <w:proofErr w:type="spellEnd"/>
      <w:r w:rsidRPr="004062C9">
        <w:t xml:space="preserve"> по сегментам (−99 </w:t>
      </w:r>
      <w:proofErr w:type="spellStart"/>
      <w:r w:rsidRPr="004062C9">
        <w:t>дБм</w:t>
      </w:r>
      <w:proofErr w:type="spellEnd"/>
      <w:r w:rsidRPr="004062C9">
        <w:t xml:space="preserve"> и −93 </w:t>
      </w:r>
      <w:proofErr w:type="spellStart"/>
      <w:r w:rsidRPr="004062C9">
        <w:t>дБм</w:t>
      </w:r>
      <w:proofErr w:type="spellEnd"/>
      <w:r w:rsidRPr="004062C9">
        <w:t>). Вертикальные отметки – расположение базовых станций.</w:t>
      </w:r>
    </w:p>
    <w:p w:rsidR="004062C9" w:rsidRPr="00445771" w:rsidRDefault="004062C9" w:rsidP="004062C9">
      <w:pPr>
        <w:pStyle w:val="a7"/>
        <w:spacing w:before="120"/>
        <w:ind w:firstLine="0"/>
        <w:jc w:val="center"/>
      </w:pPr>
      <w:r>
        <w:rPr>
          <w:noProof/>
          <w:lang w:eastAsia="ru-RU"/>
        </w:rPr>
        <w:drawing>
          <wp:inline distT="0" distB="0" distL="0" distR="0" wp14:anchorId="74CB0FE3" wp14:editId="2D2D5C52">
            <wp:extent cx="5478780" cy="1743648"/>
            <wp:effectExtent l="0" t="0" r="762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97403" cy="1749575"/>
                    </a:xfrm>
                    <a:prstGeom prst="rect">
                      <a:avLst/>
                    </a:prstGeom>
                    <a:noFill/>
                  </pic:spPr>
                </pic:pic>
              </a:graphicData>
            </a:graphic>
          </wp:inline>
        </w:drawing>
      </w:r>
    </w:p>
    <w:p w:rsidR="004062C9" w:rsidRDefault="004062C9" w:rsidP="004062C9">
      <w:pPr>
        <w:pStyle w:val="a0"/>
      </w:pPr>
      <w:r w:rsidRPr="004062C9">
        <w:t xml:space="preserve">Интерактивная карта </w:t>
      </w:r>
      <w:proofErr w:type="spellStart"/>
      <w:r w:rsidRPr="004062C9">
        <w:t>радиопокрытия</w:t>
      </w:r>
      <w:proofErr w:type="spellEnd"/>
      <w:r w:rsidRPr="004062C9">
        <w:t xml:space="preserve"> маршрута. Синие маркеры – базовые станции на участке постоянного тока, фиолетовые – переменного. Зелёные сегменты пути – зоны уверенного приёма</w:t>
      </w:r>
    </w:p>
    <w:p w:rsidR="00E2462F" w:rsidRPr="00445771" w:rsidRDefault="00E2462F" w:rsidP="00ED5853">
      <w:pPr>
        <w:sectPr w:rsidR="00E2462F" w:rsidRPr="00445771" w:rsidSect="007B6713">
          <w:type w:val="continuous"/>
          <w:pgSz w:w="11909" w:h="16834" w:code="9"/>
          <w:pgMar w:top="907" w:right="907" w:bottom="1440" w:left="907" w:header="720" w:footer="720" w:gutter="0"/>
          <w:cols w:space="285"/>
          <w:docGrid w:linePitch="360"/>
        </w:sectPr>
      </w:pPr>
    </w:p>
    <w:p w:rsidR="004062C9" w:rsidRPr="00445771" w:rsidRDefault="00142C58" w:rsidP="004062C9">
      <w:pPr>
        <w:pStyle w:val="1"/>
      </w:pPr>
      <w:r w:rsidRPr="004062C9">
        <w:lastRenderedPageBreak/>
        <w:t>Заключение</w:t>
      </w:r>
    </w:p>
    <w:p w:rsidR="004062C9" w:rsidRPr="004062C9" w:rsidRDefault="004062C9" w:rsidP="003F5E50">
      <w:pPr>
        <w:pStyle w:val="a7"/>
      </w:pPr>
      <w:r w:rsidRPr="004062C9">
        <w:t>Разработан программный комплекс для частотно-территориального планирования сетей DMR диапазона 160 МГц. Расчёт уровня сигнала ведётся по отраслевой методике с использованием базовых кривых распространения, поэтому получаемые оценки соответствуют принятой в отрасли инженерной практике.</w:t>
      </w:r>
    </w:p>
    <w:p w:rsidR="004062C9" w:rsidRDefault="004062C9" w:rsidP="003F5E50">
      <w:pPr>
        <w:pStyle w:val="a7"/>
      </w:pPr>
      <w:r w:rsidRPr="004062C9">
        <w:t xml:space="preserve">На маршруте длиной 468,1 </w:t>
      </w:r>
      <w:proofErr w:type="gramStart"/>
      <w:r w:rsidRPr="004062C9">
        <w:t>км</w:t>
      </w:r>
      <w:proofErr w:type="gramEnd"/>
      <w:r w:rsidRPr="004062C9">
        <w:t xml:space="preserve"> предложенный в рамках работы алгоритм разместил 32 базовые станции (20 на участках электрификации постоянного тока и 12 – переменного) со средними расстояниями между соседними БС соответственно 17,2 и 10,3 км. </w:t>
      </w:r>
      <w:proofErr w:type="gramStart"/>
      <w:r w:rsidRPr="004062C9">
        <w:t>Сплошное</w:t>
      </w:r>
      <w:proofErr w:type="gramEnd"/>
      <w:r w:rsidRPr="004062C9">
        <w:t xml:space="preserve"> </w:t>
      </w:r>
      <w:proofErr w:type="spellStart"/>
      <w:r w:rsidRPr="004062C9">
        <w:t>радиопокрытие</w:t>
      </w:r>
      <w:proofErr w:type="spellEnd"/>
      <w:r w:rsidRPr="004062C9">
        <w:t xml:space="preserve"> достигнуто на обоих сегментах. Проверка ЭМС показала, что для бесконфликтной работы сети при данной плотности БС нужен частотный план минимум на четыре номинала: при двух номиналах </w:t>
      </w:r>
      <w:r w:rsidRPr="004062C9">
        <w:lastRenderedPageBreak/>
        <w:t xml:space="preserve">фиксируется 28 нарушений критерия </w:t>
      </w:r>
      <w:proofErr w:type="spellStart"/>
      <w:r w:rsidRPr="004062C9">
        <w:t>коканальной</w:t>
      </w:r>
      <w:proofErr w:type="spellEnd"/>
      <w:r w:rsidRPr="004062C9">
        <w:t xml:space="preserve"> интерференции, при четырёх – нарушений нет.</w:t>
      </w:r>
    </w:p>
    <w:p w:rsidR="008A55B5" w:rsidRPr="00445771" w:rsidRDefault="00194BD8" w:rsidP="00982581">
      <w:pPr>
        <w:pStyle w:val="5"/>
        <w:rPr>
          <w:rFonts w:eastAsia="MS Mincho"/>
        </w:rPr>
      </w:pPr>
      <w:r w:rsidRPr="00445771">
        <w:rPr>
          <w:rFonts w:eastAsia="MS Mincho"/>
        </w:rPr>
        <w:t>Список литературы</w:t>
      </w:r>
    </w:p>
    <w:p w:rsidR="00752C4F" w:rsidRPr="00445771" w:rsidRDefault="004062C9" w:rsidP="004062C9">
      <w:pPr>
        <w:pStyle w:val="-0"/>
        <w:rPr>
          <w:rFonts w:eastAsia="MS Mincho"/>
          <w:lang w:val="ru-RU"/>
        </w:rPr>
      </w:pPr>
      <w:r w:rsidRPr="004062C9">
        <w:rPr>
          <w:rFonts w:eastAsia="MS Mincho"/>
          <w:lang w:val="ru-RU"/>
        </w:rPr>
        <w:t>Методические указания но организации и расчету сетей поездной радиосвязи ОАО «РЖД». Утверждены распоряжением ОАО «РЖД» от 23.12.2013 № 2954р.</w:t>
      </w:r>
    </w:p>
    <w:p w:rsidR="00752C4F" w:rsidRPr="00445771" w:rsidRDefault="004062C9" w:rsidP="004062C9">
      <w:pPr>
        <w:pStyle w:val="-0"/>
        <w:rPr>
          <w:rFonts w:eastAsia="MS Mincho"/>
          <w:lang w:val="ru-RU"/>
        </w:rPr>
      </w:pPr>
      <w:r w:rsidRPr="004062C9">
        <w:rPr>
          <w:rFonts w:eastAsia="MS Mincho"/>
        </w:rPr>
        <w:t xml:space="preserve">ETSI TS 102 361-1. Digital Mobile Radio (DMR); Part 1: DMR Air Interface (AI) protocol. </w:t>
      </w:r>
      <w:r w:rsidRPr="004062C9">
        <w:rPr>
          <w:rFonts w:eastAsia="MS Mincho"/>
          <w:lang w:val="ru-RU"/>
        </w:rPr>
        <w:t>V2.10.1. Sophia Antipolis: ETSI, 2021.</w:t>
      </w:r>
    </w:p>
    <w:p w:rsidR="004062C9" w:rsidRPr="004062C9" w:rsidRDefault="004062C9" w:rsidP="004062C9">
      <w:pPr>
        <w:pStyle w:val="-0"/>
        <w:rPr>
          <w:rFonts w:eastAsia="MS Mincho"/>
        </w:rPr>
      </w:pPr>
      <w:r w:rsidRPr="004062C9">
        <w:rPr>
          <w:rFonts w:eastAsia="MS Mincho"/>
        </w:rPr>
        <w:t>Recommendation ITU-R P.1546-6. Method for point-to-area predictions for terrestrial services in the frequency range 30 MHz to 4 000 MHz. Geneva: ITU, 2019.</w:t>
      </w:r>
    </w:p>
    <w:p w:rsidR="004062C9" w:rsidRPr="004062C9" w:rsidRDefault="004062C9" w:rsidP="004062C9">
      <w:pPr>
        <w:pStyle w:val="-0"/>
        <w:rPr>
          <w:rFonts w:eastAsia="MS Mincho"/>
        </w:rPr>
      </w:pPr>
      <w:r w:rsidRPr="004062C9">
        <w:rPr>
          <w:rFonts w:eastAsia="MS Mincho"/>
        </w:rPr>
        <w:t>Recommendation ITU-R P.526-15. Propagation by diffraction. Geneva: ITU, 2019.</w:t>
      </w:r>
    </w:p>
    <w:p w:rsidR="004062C9" w:rsidRDefault="004062C9" w:rsidP="004062C9">
      <w:pPr>
        <w:pStyle w:val="-0"/>
        <w:rPr>
          <w:rFonts w:eastAsia="MS Mincho"/>
        </w:rPr>
      </w:pPr>
      <w:r w:rsidRPr="004062C9">
        <w:rPr>
          <w:rFonts w:eastAsia="MS Mincho"/>
        </w:rPr>
        <w:t xml:space="preserve">Recommendation ITU-R P.1812-7. A path-specific propagation prediction method for point-to-area terrestrial services in the frequency range 30 MHz to </w:t>
      </w:r>
      <w:r w:rsidR="003F5E50">
        <w:rPr>
          <w:rFonts w:eastAsia="MS Mincho"/>
        </w:rPr>
        <w:t xml:space="preserve">6 000 MHz. </w:t>
      </w:r>
      <w:r>
        <w:rPr>
          <w:rFonts w:eastAsia="MS Mincho"/>
        </w:rPr>
        <w:t>Geneva: ITU, 2023.</w:t>
      </w:r>
    </w:p>
    <w:p w:rsidR="004C2EEF" w:rsidRPr="004062C9" w:rsidRDefault="004062C9" w:rsidP="004062C9">
      <w:pPr>
        <w:pStyle w:val="-0"/>
        <w:rPr>
          <w:rFonts w:eastAsia="MS Mincho"/>
        </w:rPr>
      </w:pPr>
      <w:r w:rsidRPr="004062C9">
        <w:rPr>
          <w:rFonts w:eastAsia="MS Mincho"/>
        </w:rPr>
        <w:t>Recommendation ITU-R P.453-14. The radio refractive index: its formula and refractivity data. Geneva: ITU, 2019.</w:t>
      </w:r>
    </w:p>
    <w:p w:rsidR="00142C58" w:rsidRDefault="00142C58" w:rsidP="00F5238D">
      <w:pPr>
        <w:jc w:val="both"/>
        <w:rPr>
          <w:lang w:val="en-US"/>
        </w:rPr>
        <w:sectPr w:rsidR="00142C58" w:rsidSect="00142C58">
          <w:type w:val="continuous"/>
          <w:pgSz w:w="11909" w:h="16834" w:code="9"/>
          <w:pgMar w:top="907" w:right="907" w:bottom="1440" w:left="907" w:header="720" w:footer="720" w:gutter="0"/>
          <w:cols w:num="2" w:space="340"/>
          <w:docGrid w:linePitch="360"/>
        </w:sectPr>
      </w:pPr>
    </w:p>
    <w:p w:rsidR="004C2EEF" w:rsidRPr="004062C9" w:rsidRDefault="004C2EEF" w:rsidP="00F5238D">
      <w:pPr>
        <w:jc w:val="both"/>
        <w:rPr>
          <w:lang w:val="en-US"/>
        </w:rPr>
      </w:pPr>
    </w:p>
    <w:sectPr w:rsidR="004C2EEF" w:rsidRPr="004062C9" w:rsidSect="00142C58">
      <w:type w:val="continuous"/>
      <w:pgSz w:w="11909" w:h="16834" w:code="9"/>
      <w:pgMar w:top="907" w:right="907" w:bottom="1440" w:left="907" w:header="720" w:footer="720" w:gutter="0"/>
      <w:cols w:space="3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28E" w:rsidRDefault="004C128E" w:rsidP="00040F98">
      <w:r>
        <w:separator/>
      </w:r>
    </w:p>
  </w:endnote>
  <w:endnote w:type="continuationSeparator" w:id="0">
    <w:p w:rsidR="004C128E" w:rsidRDefault="004C128E" w:rsidP="00040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2692795"/>
      <w:docPartObj>
        <w:docPartGallery w:val="Page Numbers (Bottom of Page)"/>
        <w:docPartUnique/>
      </w:docPartObj>
    </w:sdtPr>
    <w:sdtContent>
      <w:p w:rsidR="009614A1" w:rsidRDefault="009614A1">
        <w:pPr>
          <w:pStyle w:val="af1"/>
          <w:jc w:val="center"/>
        </w:pPr>
        <w:r>
          <w:fldChar w:fldCharType="begin"/>
        </w:r>
        <w:r>
          <w:instrText>PAGE   \* MERGEFORMAT</w:instrText>
        </w:r>
        <w:r>
          <w:fldChar w:fldCharType="separate"/>
        </w:r>
        <w:r>
          <w:rPr>
            <w:noProof/>
          </w:rPr>
          <w:t>231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28E" w:rsidRDefault="004C128E" w:rsidP="00040F98">
      <w:r>
        <w:separator/>
      </w:r>
    </w:p>
  </w:footnote>
  <w:footnote w:type="continuationSeparator" w:id="0">
    <w:p w:rsidR="004C128E" w:rsidRDefault="004C128E" w:rsidP="00040F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B50B1"/>
    <w:multiLevelType w:val="hybridMultilevel"/>
    <w:tmpl w:val="A0B27C4A"/>
    <w:lvl w:ilvl="0" w:tplc="04190001">
      <w:start w:val="1"/>
      <w:numFmt w:val="bullet"/>
      <w:lvlText w:val=""/>
      <w:lvlJc w:val="left"/>
      <w:pPr>
        <w:ind w:left="1009" w:hanging="360"/>
      </w:pPr>
      <w:rPr>
        <w:rFonts w:ascii="Symbol" w:hAnsi="Symbol" w:hint="default"/>
      </w:rPr>
    </w:lvl>
    <w:lvl w:ilvl="1" w:tplc="04190003" w:tentative="1">
      <w:start w:val="1"/>
      <w:numFmt w:val="bullet"/>
      <w:lvlText w:val="o"/>
      <w:lvlJc w:val="left"/>
      <w:pPr>
        <w:ind w:left="1729" w:hanging="360"/>
      </w:pPr>
      <w:rPr>
        <w:rFonts w:ascii="Courier New" w:hAnsi="Courier New" w:cs="Courier New" w:hint="default"/>
      </w:rPr>
    </w:lvl>
    <w:lvl w:ilvl="2" w:tplc="04190005" w:tentative="1">
      <w:start w:val="1"/>
      <w:numFmt w:val="bullet"/>
      <w:lvlText w:val=""/>
      <w:lvlJc w:val="left"/>
      <w:pPr>
        <w:ind w:left="2449" w:hanging="360"/>
      </w:pPr>
      <w:rPr>
        <w:rFonts w:ascii="Wingdings" w:hAnsi="Wingdings" w:hint="default"/>
      </w:rPr>
    </w:lvl>
    <w:lvl w:ilvl="3" w:tplc="04190001" w:tentative="1">
      <w:start w:val="1"/>
      <w:numFmt w:val="bullet"/>
      <w:lvlText w:val=""/>
      <w:lvlJc w:val="left"/>
      <w:pPr>
        <w:ind w:left="3169" w:hanging="360"/>
      </w:pPr>
      <w:rPr>
        <w:rFonts w:ascii="Symbol" w:hAnsi="Symbol" w:hint="default"/>
      </w:rPr>
    </w:lvl>
    <w:lvl w:ilvl="4" w:tplc="04190003" w:tentative="1">
      <w:start w:val="1"/>
      <w:numFmt w:val="bullet"/>
      <w:lvlText w:val="o"/>
      <w:lvlJc w:val="left"/>
      <w:pPr>
        <w:ind w:left="3889" w:hanging="360"/>
      </w:pPr>
      <w:rPr>
        <w:rFonts w:ascii="Courier New" w:hAnsi="Courier New" w:cs="Courier New" w:hint="default"/>
      </w:rPr>
    </w:lvl>
    <w:lvl w:ilvl="5" w:tplc="04190005" w:tentative="1">
      <w:start w:val="1"/>
      <w:numFmt w:val="bullet"/>
      <w:lvlText w:val=""/>
      <w:lvlJc w:val="left"/>
      <w:pPr>
        <w:ind w:left="4609" w:hanging="360"/>
      </w:pPr>
      <w:rPr>
        <w:rFonts w:ascii="Wingdings" w:hAnsi="Wingdings" w:hint="default"/>
      </w:rPr>
    </w:lvl>
    <w:lvl w:ilvl="6" w:tplc="04190001" w:tentative="1">
      <w:start w:val="1"/>
      <w:numFmt w:val="bullet"/>
      <w:lvlText w:val=""/>
      <w:lvlJc w:val="left"/>
      <w:pPr>
        <w:ind w:left="5329" w:hanging="360"/>
      </w:pPr>
      <w:rPr>
        <w:rFonts w:ascii="Symbol" w:hAnsi="Symbol" w:hint="default"/>
      </w:rPr>
    </w:lvl>
    <w:lvl w:ilvl="7" w:tplc="04190003" w:tentative="1">
      <w:start w:val="1"/>
      <w:numFmt w:val="bullet"/>
      <w:lvlText w:val="o"/>
      <w:lvlJc w:val="left"/>
      <w:pPr>
        <w:ind w:left="6049" w:hanging="360"/>
      </w:pPr>
      <w:rPr>
        <w:rFonts w:ascii="Courier New" w:hAnsi="Courier New" w:cs="Courier New" w:hint="default"/>
      </w:rPr>
    </w:lvl>
    <w:lvl w:ilvl="8" w:tplc="04190005" w:tentative="1">
      <w:start w:val="1"/>
      <w:numFmt w:val="bullet"/>
      <w:lvlText w:val=""/>
      <w:lvlJc w:val="left"/>
      <w:pPr>
        <w:ind w:left="6769" w:hanging="360"/>
      </w:pPr>
      <w:rPr>
        <w:rFonts w:ascii="Wingdings" w:hAnsi="Wingdings" w:hint="default"/>
      </w:rPr>
    </w:lvl>
  </w:abstractNum>
  <w:abstractNum w:abstractNumId="1">
    <w:nsid w:val="081531C3"/>
    <w:multiLevelType w:val="hybridMultilevel"/>
    <w:tmpl w:val="99DE6B3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nsid w:val="0B915E96"/>
    <w:multiLevelType w:val="hybridMultilevel"/>
    <w:tmpl w:val="BBB00430"/>
    <w:lvl w:ilvl="0" w:tplc="0EFAC912">
      <w:start w:val="1"/>
      <w:numFmt w:val="bullet"/>
      <w:lvlText w:val=""/>
      <w:lvlJc w:val="left"/>
      <w:pPr>
        <w:ind w:left="1008" w:hanging="360"/>
      </w:pPr>
      <w:rPr>
        <w:rFonts w:ascii="Symbol" w:hAnsi="Symbol" w:hint="default"/>
      </w:rPr>
    </w:lvl>
    <w:lvl w:ilvl="1" w:tplc="04190003" w:tentative="1">
      <w:start w:val="1"/>
      <w:numFmt w:val="bullet"/>
      <w:lvlText w:val="o"/>
      <w:lvlJc w:val="left"/>
      <w:pPr>
        <w:ind w:left="1728" w:hanging="360"/>
      </w:pPr>
      <w:rPr>
        <w:rFonts w:ascii="Courier New" w:hAnsi="Courier New" w:cs="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3">
    <w:nsid w:val="120A495B"/>
    <w:multiLevelType w:val="hybridMultilevel"/>
    <w:tmpl w:val="96E8D4FC"/>
    <w:lvl w:ilvl="0" w:tplc="0EFAC912">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nsid w:val="1E044516"/>
    <w:multiLevelType w:val="hybridMultilevel"/>
    <w:tmpl w:val="5F187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25EC00B4"/>
    <w:multiLevelType w:val="hybridMultilevel"/>
    <w:tmpl w:val="38BE3480"/>
    <w:lvl w:ilvl="0" w:tplc="0EFAC912">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nsid w:val="26343FEC"/>
    <w:multiLevelType w:val="hybridMultilevel"/>
    <w:tmpl w:val="106A1788"/>
    <w:lvl w:ilvl="0" w:tplc="0EFAC912">
      <w:start w:val="1"/>
      <w:numFmt w:val="bullet"/>
      <w:lvlText w:val=""/>
      <w:lvlJc w:val="left"/>
      <w:pPr>
        <w:ind w:left="1008" w:hanging="360"/>
      </w:pPr>
      <w:rPr>
        <w:rFonts w:ascii="Symbol" w:hAnsi="Symbol" w:hint="default"/>
      </w:rPr>
    </w:lvl>
    <w:lvl w:ilvl="1" w:tplc="04190003" w:tentative="1">
      <w:start w:val="1"/>
      <w:numFmt w:val="bullet"/>
      <w:lvlText w:val="o"/>
      <w:lvlJc w:val="left"/>
      <w:pPr>
        <w:ind w:left="1728" w:hanging="360"/>
      </w:pPr>
      <w:rPr>
        <w:rFonts w:ascii="Courier New" w:hAnsi="Courier New" w:cs="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8">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2C29633A"/>
    <w:multiLevelType w:val="hybridMultilevel"/>
    <w:tmpl w:val="02EEAC7E"/>
    <w:lvl w:ilvl="0" w:tplc="E458C1BA">
      <w:start w:val="1"/>
      <w:numFmt w:val="bullet"/>
      <w:pStyle w:val="-"/>
      <w:lvlText w:val=""/>
      <w:lvlJc w:val="left"/>
      <w:pPr>
        <w:ind w:left="1009" w:hanging="360"/>
      </w:pPr>
      <w:rPr>
        <w:rFonts w:ascii="Symbol" w:hAnsi="Symbol" w:hint="default"/>
        <w:sz w:val="20"/>
      </w:rPr>
    </w:lvl>
    <w:lvl w:ilvl="1" w:tplc="04190003" w:tentative="1">
      <w:start w:val="1"/>
      <w:numFmt w:val="bullet"/>
      <w:lvlText w:val="o"/>
      <w:lvlJc w:val="left"/>
      <w:pPr>
        <w:ind w:left="1729" w:hanging="360"/>
      </w:pPr>
      <w:rPr>
        <w:rFonts w:ascii="Courier New" w:hAnsi="Courier New" w:cs="Courier New" w:hint="default"/>
      </w:rPr>
    </w:lvl>
    <w:lvl w:ilvl="2" w:tplc="04190005" w:tentative="1">
      <w:start w:val="1"/>
      <w:numFmt w:val="bullet"/>
      <w:lvlText w:val=""/>
      <w:lvlJc w:val="left"/>
      <w:pPr>
        <w:ind w:left="2449" w:hanging="360"/>
      </w:pPr>
      <w:rPr>
        <w:rFonts w:ascii="Wingdings" w:hAnsi="Wingdings" w:hint="default"/>
      </w:rPr>
    </w:lvl>
    <w:lvl w:ilvl="3" w:tplc="04190001" w:tentative="1">
      <w:start w:val="1"/>
      <w:numFmt w:val="bullet"/>
      <w:lvlText w:val=""/>
      <w:lvlJc w:val="left"/>
      <w:pPr>
        <w:ind w:left="3169" w:hanging="360"/>
      </w:pPr>
      <w:rPr>
        <w:rFonts w:ascii="Symbol" w:hAnsi="Symbol" w:hint="default"/>
      </w:rPr>
    </w:lvl>
    <w:lvl w:ilvl="4" w:tplc="04190003" w:tentative="1">
      <w:start w:val="1"/>
      <w:numFmt w:val="bullet"/>
      <w:lvlText w:val="o"/>
      <w:lvlJc w:val="left"/>
      <w:pPr>
        <w:ind w:left="3889" w:hanging="360"/>
      </w:pPr>
      <w:rPr>
        <w:rFonts w:ascii="Courier New" w:hAnsi="Courier New" w:cs="Courier New" w:hint="default"/>
      </w:rPr>
    </w:lvl>
    <w:lvl w:ilvl="5" w:tplc="04190005" w:tentative="1">
      <w:start w:val="1"/>
      <w:numFmt w:val="bullet"/>
      <w:lvlText w:val=""/>
      <w:lvlJc w:val="left"/>
      <w:pPr>
        <w:ind w:left="4609" w:hanging="360"/>
      </w:pPr>
      <w:rPr>
        <w:rFonts w:ascii="Wingdings" w:hAnsi="Wingdings" w:hint="default"/>
      </w:rPr>
    </w:lvl>
    <w:lvl w:ilvl="6" w:tplc="04190001" w:tentative="1">
      <w:start w:val="1"/>
      <w:numFmt w:val="bullet"/>
      <w:lvlText w:val=""/>
      <w:lvlJc w:val="left"/>
      <w:pPr>
        <w:ind w:left="5329" w:hanging="360"/>
      </w:pPr>
      <w:rPr>
        <w:rFonts w:ascii="Symbol" w:hAnsi="Symbol" w:hint="default"/>
      </w:rPr>
    </w:lvl>
    <w:lvl w:ilvl="7" w:tplc="04190003" w:tentative="1">
      <w:start w:val="1"/>
      <w:numFmt w:val="bullet"/>
      <w:lvlText w:val="o"/>
      <w:lvlJc w:val="left"/>
      <w:pPr>
        <w:ind w:left="6049" w:hanging="360"/>
      </w:pPr>
      <w:rPr>
        <w:rFonts w:ascii="Courier New" w:hAnsi="Courier New" w:cs="Courier New" w:hint="default"/>
      </w:rPr>
    </w:lvl>
    <w:lvl w:ilvl="8" w:tplc="04190005" w:tentative="1">
      <w:start w:val="1"/>
      <w:numFmt w:val="bullet"/>
      <w:lvlText w:val=""/>
      <w:lvlJc w:val="left"/>
      <w:pPr>
        <w:ind w:left="6769" w:hanging="360"/>
      </w:pPr>
      <w:rPr>
        <w:rFonts w:ascii="Wingdings" w:hAnsi="Wingdings" w:hint="default"/>
      </w:rPr>
    </w:lvl>
  </w:abstractNum>
  <w:abstractNum w:abstractNumId="10">
    <w:nsid w:val="37660336"/>
    <w:multiLevelType w:val="hybridMultilevel"/>
    <w:tmpl w:val="78D27160"/>
    <w:lvl w:ilvl="0" w:tplc="FEF4713C">
      <w:start w:val="1"/>
      <w:numFmt w:val="bullet"/>
      <w:pStyle w:val="a"/>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37CC5E57"/>
    <w:multiLevelType w:val="hybridMultilevel"/>
    <w:tmpl w:val="603AF43C"/>
    <w:lvl w:ilvl="0" w:tplc="21DE83DC">
      <w:start w:val="1"/>
      <w:numFmt w:val="decimal"/>
      <w:pStyle w:val="a0"/>
      <w:lvlText w:val="Рис. %1. "/>
      <w:lvlJc w:val="left"/>
      <w:pPr>
        <w:ind w:left="360" w:hanging="360"/>
      </w:pPr>
      <w:rPr>
        <w:rFonts w:ascii="Times New Roman" w:hAnsi="Times New Roman" w:cs="Times New Roman" w:hint="default"/>
        <w:b w:val="0"/>
        <w:bCs w:val="0"/>
        <w:i w:val="0"/>
        <w:iCs w:val="0"/>
        <w:spacing w:val="0"/>
        <w:w w:val="10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3">
    <w:nsid w:val="4189603E"/>
    <w:multiLevelType w:val="multilevel"/>
    <w:tmpl w:val="0AB06E12"/>
    <w:lvl w:ilvl="0">
      <w:start w:val="1"/>
      <w:numFmt w:val="upperRoman"/>
      <w:pStyle w:val="1"/>
      <w:lvlText w:val="%1."/>
      <w:lvlJc w:val="center"/>
      <w:pPr>
        <w:tabs>
          <w:tab w:val="num" w:pos="5180"/>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nsid w:val="4B9563FD"/>
    <w:multiLevelType w:val="hybridMultilevel"/>
    <w:tmpl w:val="4046089C"/>
    <w:lvl w:ilvl="0" w:tplc="259E95F6">
      <w:start w:val="1"/>
      <w:numFmt w:val="decimal"/>
      <w:pStyle w:val="a1"/>
      <w:lvlText w:val="[%1]"/>
      <w:lvlJc w:val="left"/>
      <w:pPr>
        <w:ind w:left="720" w:hanging="360"/>
      </w:pPr>
      <w:rPr>
        <w:rFonts w:ascii="Times New Roman" w:hAnsi="Times New Roman" w:cs="Times New Roman" w:hint="default"/>
        <w:b w:val="0"/>
        <w:bCs w:val="0"/>
        <w:i w:val="0"/>
        <w:iCs w:val="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2CA544A"/>
    <w:multiLevelType w:val="singleLevel"/>
    <w:tmpl w:val="987C499A"/>
    <w:lvl w:ilvl="0">
      <w:start w:val="1"/>
      <w:numFmt w:val="decimal"/>
      <w:pStyle w:val="-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6">
    <w:nsid w:val="57FE6E41"/>
    <w:multiLevelType w:val="hybridMultilevel"/>
    <w:tmpl w:val="1E6EA822"/>
    <w:lvl w:ilvl="0" w:tplc="6EB815B2">
      <w:start w:val="1"/>
      <w:numFmt w:val="decimal"/>
      <w:pStyle w:val="a2"/>
      <w:lvlText w:val="Рис. %1. "/>
      <w:lvlJc w:val="left"/>
      <w:pPr>
        <w:ind w:left="720" w:hanging="360"/>
      </w:pPr>
      <w:rPr>
        <w:rFonts w:ascii="Times New Roman" w:hAnsi="Times New Roman" w:cs="Times New Roman" w:hint="default"/>
        <w:b w:val="0"/>
        <w:bCs w:val="0"/>
        <w:i w:val="0"/>
        <w:iCs w:val="0"/>
        <w:sz w:val="16"/>
        <w:szCs w:val="16"/>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6585685D"/>
    <w:multiLevelType w:val="hybridMultilevel"/>
    <w:tmpl w:val="20BE9234"/>
    <w:lvl w:ilvl="0" w:tplc="0EFAC9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C402C58"/>
    <w:multiLevelType w:val="hybridMultilevel"/>
    <w:tmpl w:val="C136E6FE"/>
    <w:lvl w:ilvl="0" w:tplc="1F321310">
      <w:start w:val="1"/>
      <w:numFmt w:val="decimal"/>
      <w:pStyle w:val="a3"/>
      <w:lvlText w:val="Рис.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6CD32DA8"/>
    <w:multiLevelType w:val="singleLevel"/>
    <w:tmpl w:val="C1B4A2DA"/>
    <w:lvl w:ilvl="0">
      <w:start w:val="1"/>
      <w:numFmt w:val="upperRoman"/>
      <w:pStyle w:val="a4"/>
      <w:lvlText w:val="Таблица %1 "/>
      <w:lvlJc w:val="left"/>
      <w:pPr>
        <w:ind w:left="360" w:hanging="360"/>
      </w:pPr>
      <w:rPr>
        <w:rFonts w:ascii="Times New Roman" w:hAnsi="Times New Roman" w:cs="Times New Roman" w:hint="default"/>
        <w:b w:val="0"/>
        <w:bCs w:val="0"/>
        <w:i w:val="0"/>
        <w:iCs w:val="0"/>
        <w:caps/>
        <w:strike w:val="0"/>
        <w:dstrike w:val="0"/>
        <w:vanish w:val="0"/>
        <w:color w:val="00000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nsid w:val="72951F90"/>
    <w:multiLevelType w:val="hybridMultilevel"/>
    <w:tmpl w:val="149E351E"/>
    <w:lvl w:ilvl="0" w:tplc="5F4ECF34">
      <w:start w:val="1"/>
      <w:numFmt w:val="upperRoman"/>
      <w:pStyle w:val="a5"/>
      <w:lvlText w:val="ТАБЛИЦА %1. "/>
      <w:lvlJc w:val="center"/>
      <w:pPr>
        <w:ind w:left="720" w:hanging="360"/>
      </w:pPr>
      <w:rPr>
        <w:rFonts w:ascii="Times New Roman" w:hAnsi="Times New Roman" w:cs="Times New Roman" w:hint="default"/>
        <w:b w:val="0"/>
        <w:bCs w:val="0"/>
        <w:i w:val="0"/>
        <w:iCs w:val="0"/>
        <w:caps w:val="0"/>
        <w:strike w:val="0"/>
        <w:dstrike w:val="0"/>
        <w:outline w:val="0"/>
        <w:shadow w:val="0"/>
        <w:emboss w:val="0"/>
        <w:imprint w:val="0"/>
        <w:vanish w:val="0"/>
        <w:spacing w:val="0"/>
        <w:kern w:val="0"/>
        <w:position w:val="0"/>
        <w:sz w:val="16"/>
        <w:u w:val="none"/>
        <w:effect w:val="none"/>
        <w:vertAlign w:val="baseline"/>
        <w:em w:v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10"/>
  </w:num>
  <w:num w:numId="2">
    <w:abstractNumId w:val="18"/>
  </w:num>
  <w:num w:numId="3">
    <w:abstractNumId w:val="8"/>
  </w:num>
  <w:num w:numId="4">
    <w:abstractNumId w:val="13"/>
  </w:num>
  <w:num w:numId="5">
    <w:abstractNumId w:val="13"/>
  </w:num>
  <w:num w:numId="6">
    <w:abstractNumId w:val="13"/>
  </w:num>
  <w:num w:numId="7">
    <w:abstractNumId w:val="13"/>
  </w:num>
  <w:num w:numId="8">
    <w:abstractNumId w:val="15"/>
  </w:num>
  <w:num w:numId="9">
    <w:abstractNumId w:val="19"/>
  </w:num>
  <w:num w:numId="10">
    <w:abstractNumId w:val="12"/>
  </w:num>
  <w:num w:numId="11">
    <w:abstractNumId w:val="5"/>
  </w:num>
  <w:num w:numId="12">
    <w:abstractNumId w:val="21"/>
  </w:num>
  <w:num w:numId="13">
    <w:abstractNumId w:val="10"/>
  </w:num>
  <w:num w:numId="14">
    <w:abstractNumId w:val="18"/>
  </w:num>
  <w:num w:numId="15">
    <w:abstractNumId w:val="8"/>
  </w:num>
  <w:num w:numId="16">
    <w:abstractNumId w:val="15"/>
  </w:num>
  <w:num w:numId="17">
    <w:abstractNumId w:val="21"/>
  </w:num>
  <w:num w:numId="18">
    <w:abstractNumId w:val="19"/>
  </w:num>
  <w:num w:numId="19">
    <w:abstractNumId w:val="18"/>
  </w:num>
  <w:num w:numId="20">
    <w:abstractNumId w:val="10"/>
  </w:num>
  <w:num w:numId="21">
    <w:abstractNumId w:val="10"/>
  </w:num>
  <w:num w:numId="22">
    <w:abstractNumId w:val="10"/>
  </w:num>
  <w:num w:numId="23">
    <w:abstractNumId w:val="15"/>
  </w:num>
  <w:num w:numId="24">
    <w:abstractNumId w:val="4"/>
  </w:num>
  <w:num w:numId="25">
    <w:abstractNumId w:val="2"/>
  </w:num>
  <w:num w:numId="26">
    <w:abstractNumId w:val="7"/>
  </w:num>
  <w:num w:numId="27">
    <w:abstractNumId w:val="16"/>
  </w:num>
  <w:num w:numId="28">
    <w:abstractNumId w:val="3"/>
  </w:num>
  <w:num w:numId="29">
    <w:abstractNumId w:val="1"/>
  </w:num>
  <w:num w:numId="30">
    <w:abstractNumId w:val="6"/>
  </w:num>
  <w:num w:numId="31">
    <w:abstractNumId w:val="17"/>
  </w:num>
  <w:num w:numId="32">
    <w:abstractNumId w:val="20"/>
  </w:num>
  <w:num w:numId="33">
    <w:abstractNumId w:val="20"/>
    <w:lvlOverride w:ilvl="0">
      <w:startOverride w:val="1"/>
    </w:lvlOverride>
  </w:num>
  <w:num w:numId="34">
    <w:abstractNumId w:val="20"/>
  </w:num>
  <w:num w:numId="35">
    <w:abstractNumId w:val="0"/>
  </w:num>
  <w:num w:numId="36">
    <w:abstractNumId w:val="11"/>
  </w:num>
  <w:num w:numId="37">
    <w:abstractNumId w:val="13"/>
  </w:num>
  <w:num w:numId="38">
    <w:abstractNumId w:val="13"/>
  </w:num>
  <w:num w:numId="39">
    <w:abstractNumId w:val="13"/>
  </w:num>
  <w:num w:numId="40">
    <w:abstractNumId w:val="13"/>
  </w:num>
  <w:num w:numId="41">
    <w:abstractNumId w:val="11"/>
  </w:num>
  <w:num w:numId="42">
    <w:abstractNumId w:val="14"/>
  </w:num>
  <w:num w:numId="43">
    <w:abstractNumId w:val="9"/>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9A6"/>
    <w:rsid w:val="00032791"/>
    <w:rsid w:val="00040F98"/>
    <w:rsid w:val="000418F6"/>
    <w:rsid w:val="0004390D"/>
    <w:rsid w:val="0007044B"/>
    <w:rsid w:val="0007120E"/>
    <w:rsid w:val="00077FE3"/>
    <w:rsid w:val="0009009C"/>
    <w:rsid w:val="000B4641"/>
    <w:rsid w:val="000C2EBA"/>
    <w:rsid w:val="000D0D68"/>
    <w:rsid w:val="000D0E27"/>
    <w:rsid w:val="000E2DFC"/>
    <w:rsid w:val="000F00A6"/>
    <w:rsid w:val="0010711E"/>
    <w:rsid w:val="00127EDD"/>
    <w:rsid w:val="001351F5"/>
    <w:rsid w:val="00142C58"/>
    <w:rsid w:val="00165BBC"/>
    <w:rsid w:val="00171E08"/>
    <w:rsid w:val="00186A03"/>
    <w:rsid w:val="00194BD8"/>
    <w:rsid w:val="001A025D"/>
    <w:rsid w:val="001A2601"/>
    <w:rsid w:val="001B202A"/>
    <w:rsid w:val="001D5C6D"/>
    <w:rsid w:val="001D6103"/>
    <w:rsid w:val="001E2B81"/>
    <w:rsid w:val="002408E2"/>
    <w:rsid w:val="002452FA"/>
    <w:rsid w:val="002535C7"/>
    <w:rsid w:val="00262FCC"/>
    <w:rsid w:val="0027641F"/>
    <w:rsid w:val="00276735"/>
    <w:rsid w:val="002864A3"/>
    <w:rsid w:val="0029271F"/>
    <w:rsid w:val="002954F7"/>
    <w:rsid w:val="002B3B81"/>
    <w:rsid w:val="002E2E0C"/>
    <w:rsid w:val="002E4E99"/>
    <w:rsid w:val="002E767E"/>
    <w:rsid w:val="002F3475"/>
    <w:rsid w:val="00306A3E"/>
    <w:rsid w:val="00315754"/>
    <w:rsid w:val="00321132"/>
    <w:rsid w:val="00331C51"/>
    <w:rsid w:val="0034245B"/>
    <w:rsid w:val="00342BC7"/>
    <w:rsid w:val="0036243B"/>
    <w:rsid w:val="00366D85"/>
    <w:rsid w:val="00390D65"/>
    <w:rsid w:val="00395F08"/>
    <w:rsid w:val="003A3FDE"/>
    <w:rsid w:val="003A47B5"/>
    <w:rsid w:val="003A59A6"/>
    <w:rsid w:val="003B70D2"/>
    <w:rsid w:val="003D4D95"/>
    <w:rsid w:val="003E10A2"/>
    <w:rsid w:val="003E7A10"/>
    <w:rsid w:val="003E7B35"/>
    <w:rsid w:val="003F2878"/>
    <w:rsid w:val="003F5E50"/>
    <w:rsid w:val="004059FE"/>
    <w:rsid w:val="004062C9"/>
    <w:rsid w:val="00417557"/>
    <w:rsid w:val="00426CAA"/>
    <w:rsid w:val="004445B3"/>
    <w:rsid w:val="00445771"/>
    <w:rsid w:val="00471502"/>
    <w:rsid w:val="00475CB3"/>
    <w:rsid w:val="00496E30"/>
    <w:rsid w:val="004C128E"/>
    <w:rsid w:val="004C2EEF"/>
    <w:rsid w:val="004C46DE"/>
    <w:rsid w:val="004E7312"/>
    <w:rsid w:val="004F5250"/>
    <w:rsid w:val="00500382"/>
    <w:rsid w:val="00511CE0"/>
    <w:rsid w:val="00534383"/>
    <w:rsid w:val="00553CDD"/>
    <w:rsid w:val="00555369"/>
    <w:rsid w:val="005670E7"/>
    <w:rsid w:val="005B0560"/>
    <w:rsid w:val="005B1057"/>
    <w:rsid w:val="005B520E"/>
    <w:rsid w:val="005B535B"/>
    <w:rsid w:val="005D1C3F"/>
    <w:rsid w:val="005D6D3E"/>
    <w:rsid w:val="005D6D4E"/>
    <w:rsid w:val="005E58F3"/>
    <w:rsid w:val="005F2E54"/>
    <w:rsid w:val="005F4563"/>
    <w:rsid w:val="005F54A1"/>
    <w:rsid w:val="006108A4"/>
    <w:rsid w:val="0061344C"/>
    <w:rsid w:val="00614538"/>
    <w:rsid w:val="00614BFC"/>
    <w:rsid w:val="00622034"/>
    <w:rsid w:val="00625110"/>
    <w:rsid w:val="0062777C"/>
    <w:rsid w:val="00631D2A"/>
    <w:rsid w:val="00652AB6"/>
    <w:rsid w:val="00652F36"/>
    <w:rsid w:val="00661DBF"/>
    <w:rsid w:val="00663582"/>
    <w:rsid w:val="00670CF9"/>
    <w:rsid w:val="00683B63"/>
    <w:rsid w:val="00690D9F"/>
    <w:rsid w:val="006969C6"/>
    <w:rsid w:val="006A0316"/>
    <w:rsid w:val="006A1F99"/>
    <w:rsid w:val="006B513C"/>
    <w:rsid w:val="006C4648"/>
    <w:rsid w:val="006D0BB8"/>
    <w:rsid w:val="00714BC5"/>
    <w:rsid w:val="0072064C"/>
    <w:rsid w:val="00720B15"/>
    <w:rsid w:val="007442B3"/>
    <w:rsid w:val="00752C4F"/>
    <w:rsid w:val="00753F7B"/>
    <w:rsid w:val="00771B33"/>
    <w:rsid w:val="0078398E"/>
    <w:rsid w:val="00787C5A"/>
    <w:rsid w:val="007919DE"/>
    <w:rsid w:val="007B6713"/>
    <w:rsid w:val="007B7945"/>
    <w:rsid w:val="007C0308"/>
    <w:rsid w:val="007E3081"/>
    <w:rsid w:val="007E5776"/>
    <w:rsid w:val="008014D2"/>
    <w:rsid w:val="008054BC"/>
    <w:rsid w:val="008110E1"/>
    <w:rsid w:val="00825CC9"/>
    <w:rsid w:val="00830DD1"/>
    <w:rsid w:val="00833C89"/>
    <w:rsid w:val="00842253"/>
    <w:rsid w:val="00861C58"/>
    <w:rsid w:val="00886E62"/>
    <w:rsid w:val="008A4D40"/>
    <w:rsid w:val="008A55B5"/>
    <w:rsid w:val="008A71BE"/>
    <w:rsid w:val="008A75C8"/>
    <w:rsid w:val="008B3DBE"/>
    <w:rsid w:val="008B3DD5"/>
    <w:rsid w:val="008B5457"/>
    <w:rsid w:val="008B6C30"/>
    <w:rsid w:val="008F4F03"/>
    <w:rsid w:val="0090613F"/>
    <w:rsid w:val="00942033"/>
    <w:rsid w:val="00945D81"/>
    <w:rsid w:val="009614A1"/>
    <w:rsid w:val="009676FA"/>
    <w:rsid w:val="0097508D"/>
    <w:rsid w:val="00982581"/>
    <w:rsid w:val="009A0297"/>
    <w:rsid w:val="009B1B82"/>
    <w:rsid w:val="009B1E91"/>
    <w:rsid w:val="009B300B"/>
    <w:rsid w:val="009E79C6"/>
    <w:rsid w:val="009F5B81"/>
    <w:rsid w:val="00A0746C"/>
    <w:rsid w:val="00A13FD2"/>
    <w:rsid w:val="00A1435C"/>
    <w:rsid w:val="00A21529"/>
    <w:rsid w:val="00A36D40"/>
    <w:rsid w:val="00A43264"/>
    <w:rsid w:val="00A510F7"/>
    <w:rsid w:val="00A5444E"/>
    <w:rsid w:val="00A57BE7"/>
    <w:rsid w:val="00A76349"/>
    <w:rsid w:val="00A85D91"/>
    <w:rsid w:val="00A86C87"/>
    <w:rsid w:val="00A90A79"/>
    <w:rsid w:val="00A91E99"/>
    <w:rsid w:val="00A9295A"/>
    <w:rsid w:val="00AB1DF8"/>
    <w:rsid w:val="00AB5156"/>
    <w:rsid w:val="00AC6519"/>
    <w:rsid w:val="00AD6BA4"/>
    <w:rsid w:val="00AE2712"/>
    <w:rsid w:val="00AE4CD9"/>
    <w:rsid w:val="00B106A8"/>
    <w:rsid w:val="00B12613"/>
    <w:rsid w:val="00B132D5"/>
    <w:rsid w:val="00B15C89"/>
    <w:rsid w:val="00B40E0C"/>
    <w:rsid w:val="00B70AC7"/>
    <w:rsid w:val="00B81B42"/>
    <w:rsid w:val="00B92BB5"/>
    <w:rsid w:val="00B93E57"/>
    <w:rsid w:val="00BC1E6B"/>
    <w:rsid w:val="00BD09FC"/>
    <w:rsid w:val="00BD28DB"/>
    <w:rsid w:val="00BE1EEB"/>
    <w:rsid w:val="00BF094F"/>
    <w:rsid w:val="00C22CA7"/>
    <w:rsid w:val="00C3536B"/>
    <w:rsid w:val="00C60017"/>
    <w:rsid w:val="00C63AB4"/>
    <w:rsid w:val="00C778AC"/>
    <w:rsid w:val="00C82A71"/>
    <w:rsid w:val="00C874E4"/>
    <w:rsid w:val="00CA6964"/>
    <w:rsid w:val="00CB1404"/>
    <w:rsid w:val="00CB66E6"/>
    <w:rsid w:val="00CF2468"/>
    <w:rsid w:val="00CF2C32"/>
    <w:rsid w:val="00CF6A49"/>
    <w:rsid w:val="00D23BF6"/>
    <w:rsid w:val="00D256EA"/>
    <w:rsid w:val="00D56C66"/>
    <w:rsid w:val="00D57DDC"/>
    <w:rsid w:val="00D6558D"/>
    <w:rsid w:val="00D74216"/>
    <w:rsid w:val="00D8197B"/>
    <w:rsid w:val="00D9156D"/>
    <w:rsid w:val="00D97E12"/>
    <w:rsid w:val="00DA3C8B"/>
    <w:rsid w:val="00DC4FF4"/>
    <w:rsid w:val="00E06AD7"/>
    <w:rsid w:val="00E11AA7"/>
    <w:rsid w:val="00E236B7"/>
    <w:rsid w:val="00E2462F"/>
    <w:rsid w:val="00E24F04"/>
    <w:rsid w:val="00E25D13"/>
    <w:rsid w:val="00E41934"/>
    <w:rsid w:val="00E42834"/>
    <w:rsid w:val="00E4429B"/>
    <w:rsid w:val="00E45971"/>
    <w:rsid w:val="00E55269"/>
    <w:rsid w:val="00E91219"/>
    <w:rsid w:val="00EA506F"/>
    <w:rsid w:val="00EC28D7"/>
    <w:rsid w:val="00EC4C70"/>
    <w:rsid w:val="00ED5853"/>
    <w:rsid w:val="00EE4362"/>
    <w:rsid w:val="00EF18D7"/>
    <w:rsid w:val="00EF1E8A"/>
    <w:rsid w:val="00EF3A1A"/>
    <w:rsid w:val="00F147EA"/>
    <w:rsid w:val="00F23548"/>
    <w:rsid w:val="00F35881"/>
    <w:rsid w:val="00F5238D"/>
    <w:rsid w:val="00F70AD5"/>
    <w:rsid w:val="00FB2A58"/>
    <w:rsid w:val="00FB4D63"/>
    <w:rsid w:val="00FC4039"/>
    <w:rsid w:val="00FC70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1" w:unhideWhenUsed="0" w:qFormat="1"/>
    <w:lsdException w:name="heading 4" w:semiHidden="0" w:uiPriority="1" w:unhideWhenUsed="0" w:qFormat="1"/>
    <w:lsdException w:name="heading 5" w:semiHidden="0" w:uiPriority="0" w:unhideWhenUsed="0"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unhideWhenUsed="0"/>
    <w:lsdException w:name="Body Text" w:uiPriority="0" w:unhideWhenUsed="0"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0" w:qFormat="1"/>
    <w:lsdException w:name="TOC Heading" w:uiPriority="39" w:qFormat="1"/>
  </w:latentStyles>
  <w:style w:type="paragraph" w:default="1" w:styleId="a6">
    <w:name w:val="Normal"/>
    <w:qFormat/>
    <w:rsid w:val="007B6713"/>
    <w:pPr>
      <w:suppressAutoHyphens/>
    </w:pPr>
    <w:rPr>
      <w:rFonts w:ascii="Times New Roman" w:hAnsi="Times New Roman"/>
      <w:lang w:eastAsia="en-US"/>
    </w:rPr>
  </w:style>
  <w:style w:type="paragraph" w:styleId="1">
    <w:name w:val="heading 1"/>
    <w:basedOn w:val="a6"/>
    <w:next w:val="a7"/>
    <w:link w:val="10"/>
    <w:qFormat/>
    <w:rsid w:val="007B6713"/>
    <w:pPr>
      <w:keepNext/>
      <w:keepLines/>
      <w:numPr>
        <w:numId w:val="40"/>
      </w:numPr>
      <w:tabs>
        <w:tab w:val="clear" w:pos="5180"/>
        <w:tab w:val="left" w:pos="425"/>
        <w:tab w:val="num" w:pos="576"/>
      </w:tabs>
      <w:suppressAutoHyphens w:val="0"/>
      <w:spacing w:before="160" w:after="80"/>
      <w:jc w:val="center"/>
      <w:outlineLvl w:val="0"/>
    </w:pPr>
    <w:rPr>
      <w:rFonts w:eastAsia="SimSun"/>
      <w:smallCaps/>
      <w:noProof/>
    </w:rPr>
  </w:style>
  <w:style w:type="paragraph" w:styleId="2">
    <w:name w:val="heading 2"/>
    <w:basedOn w:val="a6"/>
    <w:next w:val="a6"/>
    <w:link w:val="20"/>
    <w:qFormat/>
    <w:rsid w:val="007B6713"/>
    <w:pPr>
      <w:keepNext/>
      <w:keepLines/>
      <w:numPr>
        <w:ilvl w:val="1"/>
        <w:numId w:val="40"/>
      </w:numPr>
      <w:suppressAutoHyphens w:val="0"/>
      <w:spacing w:before="120" w:after="60"/>
      <w:outlineLvl w:val="1"/>
    </w:pPr>
    <w:rPr>
      <w:rFonts w:eastAsia="SimSun"/>
      <w:i/>
      <w:iCs/>
      <w:noProof/>
    </w:rPr>
  </w:style>
  <w:style w:type="paragraph" w:styleId="3">
    <w:name w:val="heading 3"/>
    <w:basedOn w:val="a6"/>
    <w:next w:val="a6"/>
    <w:link w:val="30"/>
    <w:uiPriority w:val="1"/>
    <w:rsid w:val="007B6713"/>
    <w:pPr>
      <w:numPr>
        <w:ilvl w:val="2"/>
        <w:numId w:val="40"/>
      </w:numPr>
      <w:tabs>
        <w:tab w:val="left" w:pos="720"/>
      </w:tabs>
      <w:suppressAutoHyphens w:val="0"/>
      <w:spacing w:after="60"/>
      <w:jc w:val="both"/>
      <w:outlineLvl w:val="2"/>
    </w:pPr>
    <w:rPr>
      <w:rFonts w:eastAsia="SimSun"/>
      <w:i/>
      <w:iCs/>
      <w:noProof/>
    </w:rPr>
  </w:style>
  <w:style w:type="paragraph" w:styleId="4">
    <w:name w:val="heading 4"/>
    <w:basedOn w:val="a6"/>
    <w:next w:val="a6"/>
    <w:link w:val="40"/>
    <w:uiPriority w:val="1"/>
    <w:rsid w:val="007B6713"/>
    <w:pPr>
      <w:numPr>
        <w:ilvl w:val="3"/>
        <w:numId w:val="40"/>
      </w:numPr>
      <w:tabs>
        <w:tab w:val="left" w:pos="720"/>
      </w:tabs>
      <w:suppressAutoHyphens w:val="0"/>
      <w:spacing w:before="40" w:after="40"/>
      <w:jc w:val="both"/>
      <w:outlineLvl w:val="3"/>
    </w:pPr>
    <w:rPr>
      <w:rFonts w:eastAsia="SimSun"/>
      <w:i/>
      <w:iCs/>
      <w:noProof/>
    </w:rPr>
  </w:style>
  <w:style w:type="paragraph" w:styleId="5">
    <w:name w:val="heading 5"/>
    <w:basedOn w:val="a6"/>
    <w:next w:val="a6"/>
    <w:link w:val="50"/>
    <w:qFormat/>
    <w:rsid w:val="007B6713"/>
    <w:pPr>
      <w:tabs>
        <w:tab w:val="left" w:pos="360"/>
      </w:tabs>
      <w:suppressAutoHyphens w:val="0"/>
      <w:spacing w:before="160" w:after="80"/>
      <w:jc w:val="center"/>
      <w:outlineLvl w:val="4"/>
    </w:pPr>
    <w:rPr>
      <w:rFonts w:eastAsia="SimSun"/>
      <w:smallCaps/>
      <w:noProof/>
    </w:rPr>
  </w:style>
  <w:style w:type="paragraph" w:styleId="6">
    <w:name w:val="heading 6"/>
    <w:basedOn w:val="a6"/>
    <w:next w:val="a6"/>
    <w:link w:val="60"/>
    <w:uiPriority w:val="9"/>
    <w:semiHidden/>
    <w:unhideWhenUsed/>
    <w:rsid w:val="007B6713"/>
    <w:pPr>
      <w:keepNext/>
      <w:keepLines/>
      <w:spacing w:before="200"/>
      <w:outlineLvl w:val="5"/>
    </w:pPr>
    <w:rPr>
      <w:rFonts w:eastAsiaTheme="majorEastAsia" w:cstheme="majorBidi"/>
      <w:i/>
      <w:iCs/>
      <w:color w:val="000000" w:themeColor="text1"/>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0">
    <w:name w:val="Заголовок 1 Знак"/>
    <w:link w:val="1"/>
    <w:locked/>
    <w:rsid w:val="007B6713"/>
    <w:rPr>
      <w:rFonts w:ascii="Times New Roman" w:eastAsia="SimSun" w:hAnsi="Times New Roman"/>
      <w:smallCaps/>
      <w:noProof/>
      <w:lang w:eastAsia="en-US"/>
    </w:rPr>
  </w:style>
  <w:style w:type="character" w:customStyle="1" w:styleId="20">
    <w:name w:val="Заголовок 2 Знак"/>
    <w:basedOn w:val="a8"/>
    <w:link w:val="2"/>
    <w:locked/>
    <w:rsid w:val="007B6713"/>
    <w:rPr>
      <w:rFonts w:ascii="Times New Roman" w:eastAsia="SimSun" w:hAnsi="Times New Roman"/>
      <w:i/>
      <w:iCs/>
      <w:noProof/>
      <w:lang w:eastAsia="en-US"/>
    </w:rPr>
  </w:style>
  <w:style w:type="character" w:customStyle="1" w:styleId="30">
    <w:name w:val="Заголовок 3 Знак"/>
    <w:basedOn w:val="a8"/>
    <w:link w:val="3"/>
    <w:uiPriority w:val="1"/>
    <w:locked/>
    <w:rsid w:val="007B6713"/>
    <w:rPr>
      <w:rFonts w:ascii="Times New Roman" w:eastAsia="SimSun" w:hAnsi="Times New Roman"/>
      <w:i/>
      <w:iCs/>
      <w:noProof/>
      <w:lang w:eastAsia="en-US"/>
    </w:rPr>
  </w:style>
  <w:style w:type="character" w:customStyle="1" w:styleId="40">
    <w:name w:val="Заголовок 4 Знак"/>
    <w:basedOn w:val="a8"/>
    <w:link w:val="4"/>
    <w:uiPriority w:val="1"/>
    <w:locked/>
    <w:rsid w:val="007B6713"/>
    <w:rPr>
      <w:rFonts w:ascii="Times New Roman" w:eastAsia="SimSun" w:hAnsi="Times New Roman"/>
      <w:i/>
      <w:iCs/>
      <w:noProof/>
      <w:lang w:eastAsia="en-US"/>
    </w:rPr>
  </w:style>
  <w:style w:type="character" w:customStyle="1" w:styleId="50">
    <w:name w:val="Заголовок 5 Знак"/>
    <w:basedOn w:val="a8"/>
    <w:link w:val="5"/>
    <w:locked/>
    <w:rsid w:val="007B6713"/>
    <w:rPr>
      <w:rFonts w:ascii="Times New Roman" w:eastAsia="SimSun" w:hAnsi="Times New Roman"/>
      <w:smallCaps/>
      <w:noProof/>
      <w:lang w:eastAsia="en-US"/>
    </w:rPr>
  </w:style>
  <w:style w:type="paragraph" w:customStyle="1" w:styleId="Abstract">
    <w:name w:val="Abstract"/>
    <w:uiPriority w:val="99"/>
    <w:qFormat/>
    <w:rsid w:val="00BD09FC"/>
    <w:pPr>
      <w:spacing w:after="200"/>
      <w:ind w:firstLine="274"/>
      <w:jc w:val="both"/>
    </w:pPr>
    <w:rPr>
      <w:rFonts w:ascii="Times New Roman" w:hAnsi="Times New Roman"/>
      <w:b/>
      <w:bCs/>
      <w:sz w:val="18"/>
      <w:szCs w:val="18"/>
      <w:lang w:val="en-US" w:eastAsia="en-US"/>
    </w:rPr>
  </w:style>
  <w:style w:type="paragraph" w:customStyle="1" w:styleId="ab">
    <w:name w:val="Организация"/>
    <w:basedOn w:val="a6"/>
    <w:qFormat/>
    <w:rsid w:val="007B6713"/>
    <w:pPr>
      <w:spacing w:after="80"/>
      <w:jc w:val="center"/>
    </w:pPr>
    <w:rPr>
      <w:i/>
      <w:sz w:val="22"/>
    </w:rPr>
  </w:style>
  <w:style w:type="paragraph" w:customStyle="1" w:styleId="ac">
    <w:name w:val="Авторы"/>
    <w:basedOn w:val="a6"/>
    <w:next w:val="ab"/>
    <w:qFormat/>
    <w:rsid w:val="007B6713"/>
    <w:pPr>
      <w:spacing w:before="240" w:after="80"/>
      <w:jc w:val="center"/>
    </w:pPr>
    <w:rPr>
      <w:sz w:val="24"/>
    </w:rPr>
  </w:style>
  <w:style w:type="paragraph" w:styleId="a7">
    <w:name w:val="Body Text"/>
    <w:basedOn w:val="a6"/>
    <w:link w:val="ad"/>
    <w:rsid w:val="007B6713"/>
    <w:pPr>
      <w:tabs>
        <w:tab w:val="left" w:pos="288"/>
      </w:tabs>
      <w:spacing w:after="120" w:line="228" w:lineRule="auto"/>
      <w:ind w:firstLine="289"/>
      <w:jc w:val="both"/>
    </w:pPr>
    <w:rPr>
      <w:rFonts w:eastAsia="MS Mincho"/>
      <w:spacing w:val="-1"/>
    </w:rPr>
  </w:style>
  <w:style w:type="character" w:customStyle="1" w:styleId="ad">
    <w:name w:val="Основной текст Знак"/>
    <w:link w:val="a7"/>
    <w:locked/>
    <w:rsid w:val="007B6713"/>
    <w:rPr>
      <w:rFonts w:ascii="Times New Roman" w:eastAsia="MS Mincho" w:hAnsi="Times New Roman"/>
      <w:spacing w:val="-1"/>
      <w:lang w:eastAsia="en-US"/>
    </w:rPr>
  </w:style>
  <w:style w:type="paragraph" w:customStyle="1" w:styleId="a">
    <w:name w:val="Список (перечень)"/>
    <w:basedOn w:val="a7"/>
    <w:qFormat/>
    <w:rsid w:val="00BD09FC"/>
    <w:pPr>
      <w:numPr>
        <w:numId w:val="13"/>
      </w:numPr>
    </w:pPr>
  </w:style>
  <w:style w:type="paragraph" w:customStyle="1" w:styleId="equation">
    <w:name w:val="equation"/>
    <w:basedOn w:val="a6"/>
    <w:uiPriority w:val="99"/>
    <w:qFormat/>
    <w:rsid w:val="00BD09FC"/>
    <w:pPr>
      <w:tabs>
        <w:tab w:val="center" w:pos="2520"/>
        <w:tab w:val="right" w:pos="5040"/>
      </w:tabs>
      <w:spacing w:before="240" w:after="240" w:line="216" w:lineRule="auto"/>
    </w:pPr>
    <w:rPr>
      <w:rFonts w:ascii="Symbol" w:hAnsi="Symbol" w:cs="Symbol"/>
    </w:rPr>
  </w:style>
  <w:style w:type="paragraph" w:customStyle="1" w:styleId="a3">
    <w:name w:val="Подпись к рисунку"/>
    <w:next w:val="a7"/>
    <w:qFormat/>
    <w:rsid w:val="00342BC7"/>
    <w:pPr>
      <w:numPr>
        <w:numId w:val="19"/>
      </w:numPr>
      <w:tabs>
        <w:tab w:val="left" w:pos="533"/>
      </w:tabs>
      <w:spacing w:before="80" w:after="200"/>
      <w:jc w:val="both"/>
    </w:pPr>
    <w:rPr>
      <w:rFonts w:ascii="Times New Roman" w:hAnsi="Times New Roman"/>
      <w:noProof/>
      <w:sz w:val="16"/>
      <w:szCs w:val="16"/>
      <w:lang w:val="en-US" w:eastAsia="en-US"/>
    </w:rPr>
  </w:style>
  <w:style w:type="paragraph" w:customStyle="1" w:styleId="footnote">
    <w:name w:val="footnote"/>
    <w:uiPriority w:val="99"/>
    <w:rsid w:val="00BD09FC"/>
    <w:pPr>
      <w:framePr w:hSpace="187" w:vSpace="187" w:wrap="notBeside" w:vAnchor="text" w:hAnchor="page" w:x="6121" w:y="577"/>
      <w:numPr>
        <w:numId w:val="15"/>
      </w:numPr>
      <w:spacing w:after="40"/>
    </w:pPr>
    <w:rPr>
      <w:rFonts w:ascii="Times New Roman" w:hAnsi="Times New Roman"/>
      <w:sz w:val="16"/>
      <w:szCs w:val="16"/>
      <w:lang w:val="en-US" w:eastAsia="en-US"/>
    </w:rPr>
  </w:style>
  <w:style w:type="paragraph" w:customStyle="1" w:styleId="keywords">
    <w:name w:val="key words"/>
    <w:uiPriority w:val="99"/>
    <w:qFormat/>
    <w:rsid w:val="00BD09FC"/>
    <w:pPr>
      <w:spacing w:after="120"/>
      <w:ind w:firstLine="274"/>
      <w:jc w:val="both"/>
    </w:pPr>
    <w:rPr>
      <w:rFonts w:ascii="Times New Roman" w:hAnsi="Times New Roman"/>
      <w:b/>
      <w:bCs/>
      <w:i/>
      <w:iCs/>
      <w:noProof/>
      <w:sz w:val="18"/>
      <w:szCs w:val="18"/>
      <w:lang w:val="en-US" w:eastAsia="en-US"/>
    </w:rPr>
  </w:style>
  <w:style w:type="paragraph" w:customStyle="1" w:styleId="papersubtitle">
    <w:name w:val="paper subtitle"/>
    <w:uiPriority w:val="99"/>
    <w:rsid w:val="00BD09FC"/>
    <w:pPr>
      <w:spacing w:after="120"/>
      <w:jc w:val="center"/>
    </w:pPr>
    <w:rPr>
      <w:rFonts w:ascii="Times New Roman" w:hAnsi="Times New Roman"/>
      <w:bCs/>
      <w:noProof/>
      <w:sz w:val="28"/>
      <w:szCs w:val="28"/>
      <w:lang w:val="en-US" w:eastAsia="en-US"/>
    </w:rPr>
  </w:style>
  <w:style w:type="paragraph" w:customStyle="1" w:styleId="ae">
    <w:name w:val="Название статьи"/>
    <w:uiPriority w:val="99"/>
    <w:qFormat/>
    <w:rsid w:val="00BD09FC"/>
    <w:pPr>
      <w:spacing w:after="120"/>
      <w:jc w:val="center"/>
    </w:pPr>
    <w:rPr>
      <w:rFonts w:ascii="Times New Roman" w:hAnsi="Times New Roman"/>
      <w:bCs/>
      <w:noProof/>
      <w:sz w:val="48"/>
      <w:szCs w:val="48"/>
      <w:lang w:val="en-US" w:eastAsia="en-US"/>
    </w:rPr>
  </w:style>
  <w:style w:type="paragraph" w:customStyle="1" w:styleId="-0">
    <w:name w:val="список лит-ры"/>
    <w:uiPriority w:val="99"/>
    <w:qFormat/>
    <w:rsid w:val="00BD09FC"/>
    <w:pPr>
      <w:numPr>
        <w:numId w:val="16"/>
      </w:numPr>
      <w:spacing w:after="50" w:line="180" w:lineRule="exact"/>
      <w:jc w:val="both"/>
    </w:pPr>
    <w:rPr>
      <w:rFonts w:ascii="Times New Roman" w:hAnsi="Times New Roman"/>
      <w:noProof/>
      <w:sz w:val="16"/>
      <w:szCs w:val="16"/>
      <w:lang w:val="en-US" w:eastAsia="en-US"/>
    </w:rPr>
  </w:style>
  <w:style w:type="paragraph" w:customStyle="1" w:styleId="tablecolhead">
    <w:name w:val="table col head"/>
    <w:basedOn w:val="a6"/>
    <w:uiPriority w:val="99"/>
    <w:qFormat/>
    <w:rsid w:val="00861C58"/>
    <w:pPr>
      <w:jc w:val="center"/>
    </w:pPr>
    <w:rPr>
      <w:b/>
      <w:bCs/>
      <w:sz w:val="16"/>
      <w:szCs w:val="16"/>
    </w:rPr>
  </w:style>
  <w:style w:type="paragraph" w:customStyle="1" w:styleId="tablecolsubhead">
    <w:name w:val="table col subhead"/>
    <w:basedOn w:val="tablecolhead"/>
    <w:uiPriority w:val="99"/>
    <w:qFormat/>
    <w:rsid w:val="00BD09FC"/>
    <w:rPr>
      <w:i/>
      <w:iCs/>
      <w:sz w:val="15"/>
      <w:szCs w:val="15"/>
    </w:rPr>
  </w:style>
  <w:style w:type="paragraph" w:customStyle="1" w:styleId="tablecopy">
    <w:name w:val="table copy"/>
    <w:uiPriority w:val="99"/>
    <w:qFormat/>
    <w:rsid w:val="00861C58"/>
    <w:pPr>
      <w:jc w:val="both"/>
    </w:pPr>
    <w:rPr>
      <w:rFonts w:ascii="Times New Roman" w:hAnsi="Times New Roman"/>
      <w:noProof/>
      <w:sz w:val="16"/>
      <w:szCs w:val="16"/>
      <w:lang w:val="en-US" w:eastAsia="en-US"/>
    </w:rPr>
  </w:style>
  <w:style w:type="paragraph" w:customStyle="1" w:styleId="tablefootnote">
    <w:name w:val="table footnote"/>
    <w:uiPriority w:val="99"/>
    <w:qFormat/>
    <w:rsid w:val="00BD09FC"/>
    <w:pPr>
      <w:numPr>
        <w:numId w:val="17"/>
      </w:numPr>
      <w:tabs>
        <w:tab w:val="left" w:pos="29"/>
      </w:tabs>
      <w:spacing w:before="60" w:after="30"/>
      <w:jc w:val="right"/>
    </w:pPr>
    <w:rPr>
      <w:rFonts w:ascii="Times New Roman" w:eastAsia="MS Mincho" w:hAnsi="Times New Roman"/>
      <w:sz w:val="12"/>
      <w:szCs w:val="12"/>
      <w:lang w:val="en-US" w:eastAsia="en-US"/>
    </w:rPr>
  </w:style>
  <w:style w:type="paragraph" w:customStyle="1" w:styleId="a4">
    <w:name w:val="Заголовок"/>
    <w:uiPriority w:val="99"/>
    <w:qFormat/>
    <w:rsid w:val="00417557"/>
    <w:pPr>
      <w:numPr>
        <w:numId w:val="18"/>
      </w:numPr>
      <w:spacing w:before="240" w:after="120" w:line="216" w:lineRule="auto"/>
      <w:jc w:val="center"/>
    </w:pPr>
    <w:rPr>
      <w:rFonts w:ascii="Times New Roman" w:hAnsi="Times New Roman"/>
      <w:smallCaps/>
      <w:noProof/>
      <w:sz w:val="16"/>
      <w:szCs w:val="16"/>
      <w:lang w:val="en-US" w:eastAsia="en-US"/>
    </w:rPr>
  </w:style>
  <w:style w:type="paragraph" w:styleId="af">
    <w:name w:val="header"/>
    <w:basedOn w:val="a6"/>
    <w:link w:val="af0"/>
    <w:uiPriority w:val="99"/>
    <w:unhideWhenUsed/>
    <w:rsid w:val="00040F98"/>
    <w:pPr>
      <w:tabs>
        <w:tab w:val="center" w:pos="4677"/>
        <w:tab w:val="right" w:pos="9355"/>
      </w:tabs>
    </w:pPr>
  </w:style>
  <w:style w:type="character" w:customStyle="1" w:styleId="af0">
    <w:name w:val="Верхний колонтитул Знак"/>
    <w:link w:val="af"/>
    <w:uiPriority w:val="99"/>
    <w:rsid w:val="00040F98"/>
    <w:rPr>
      <w:rFonts w:ascii="Times New Roman" w:hAnsi="Times New Roman"/>
      <w:lang w:val="en-US" w:eastAsia="en-US"/>
    </w:rPr>
  </w:style>
  <w:style w:type="paragraph" w:styleId="af1">
    <w:name w:val="footer"/>
    <w:basedOn w:val="a6"/>
    <w:link w:val="af2"/>
    <w:uiPriority w:val="99"/>
    <w:unhideWhenUsed/>
    <w:rsid w:val="00040F98"/>
    <w:pPr>
      <w:tabs>
        <w:tab w:val="center" w:pos="4677"/>
        <w:tab w:val="right" w:pos="9355"/>
      </w:tabs>
    </w:pPr>
  </w:style>
  <w:style w:type="character" w:customStyle="1" w:styleId="af2">
    <w:name w:val="Нижний колонтитул Знак"/>
    <w:link w:val="af1"/>
    <w:uiPriority w:val="99"/>
    <w:rsid w:val="00040F98"/>
    <w:rPr>
      <w:rFonts w:ascii="Times New Roman" w:hAnsi="Times New Roman"/>
      <w:lang w:val="en-US" w:eastAsia="en-US"/>
    </w:rPr>
  </w:style>
  <w:style w:type="paragraph" w:styleId="af3">
    <w:name w:val="footnote text"/>
    <w:basedOn w:val="a6"/>
    <w:link w:val="af4"/>
    <w:uiPriority w:val="99"/>
    <w:semiHidden/>
    <w:unhideWhenUsed/>
    <w:rsid w:val="00FB2A58"/>
  </w:style>
  <w:style w:type="character" w:customStyle="1" w:styleId="af4">
    <w:name w:val="Текст сноски Знак"/>
    <w:link w:val="af3"/>
    <w:uiPriority w:val="99"/>
    <w:semiHidden/>
    <w:rsid w:val="00FB2A58"/>
    <w:rPr>
      <w:rFonts w:ascii="Times New Roman" w:hAnsi="Times New Roman"/>
      <w:lang w:val="en-US" w:eastAsia="en-US"/>
    </w:rPr>
  </w:style>
  <w:style w:type="character" w:styleId="af5">
    <w:name w:val="footnote reference"/>
    <w:uiPriority w:val="99"/>
    <w:semiHidden/>
    <w:unhideWhenUsed/>
    <w:rsid w:val="00FB2A58"/>
    <w:rPr>
      <w:vertAlign w:val="superscript"/>
    </w:rPr>
  </w:style>
  <w:style w:type="paragraph" w:styleId="af6">
    <w:name w:val="endnote text"/>
    <w:basedOn w:val="a6"/>
    <w:link w:val="af7"/>
    <w:uiPriority w:val="99"/>
    <w:semiHidden/>
    <w:unhideWhenUsed/>
    <w:rsid w:val="00C63AB4"/>
  </w:style>
  <w:style w:type="character" w:customStyle="1" w:styleId="af7">
    <w:name w:val="Текст концевой сноски Знак"/>
    <w:link w:val="af6"/>
    <w:uiPriority w:val="99"/>
    <w:semiHidden/>
    <w:rsid w:val="00C63AB4"/>
    <w:rPr>
      <w:rFonts w:ascii="Times New Roman" w:hAnsi="Times New Roman"/>
      <w:lang w:val="en-US" w:eastAsia="en-US"/>
    </w:rPr>
  </w:style>
  <w:style w:type="character" w:styleId="af8">
    <w:name w:val="endnote reference"/>
    <w:uiPriority w:val="99"/>
    <w:semiHidden/>
    <w:unhideWhenUsed/>
    <w:rsid w:val="00C63AB4"/>
    <w:rPr>
      <w:vertAlign w:val="superscript"/>
    </w:rPr>
  </w:style>
  <w:style w:type="paragraph" w:customStyle="1" w:styleId="af9">
    <w:name w:val="Финансовая поддержка"/>
    <w:basedOn w:val="a7"/>
    <w:uiPriority w:val="17"/>
    <w:qFormat/>
    <w:rsid w:val="00622034"/>
    <w:pPr>
      <w:framePr w:wrap="notBeside" w:hAnchor="text" w:yAlign="bottom"/>
      <w:pBdr>
        <w:top w:val="single" w:sz="4" w:space="1" w:color="auto"/>
      </w:pBdr>
      <w:tabs>
        <w:tab w:val="clear" w:pos="288"/>
      </w:tabs>
      <w:spacing w:after="0" w:line="240" w:lineRule="auto"/>
      <w:ind w:firstLine="397"/>
    </w:pPr>
    <w:rPr>
      <w:rFonts w:eastAsia="Times New Roman"/>
      <w:spacing w:val="0"/>
      <w:sz w:val="16"/>
      <w:szCs w:val="18"/>
      <w:lang w:eastAsia="ru-RU"/>
    </w:rPr>
  </w:style>
  <w:style w:type="character" w:styleId="afa">
    <w:name w:val="Hyperlink"/>
    <w:uiPriority w:val="99"/>
    <w:unhideWhenUsed/>
    <w:rsid w:val="00E24F04"/>
    <w:rPr>
      <w:color w:val="0000FF"/>
      <w:u w:val="single"/>
    </w:rPr>
  </w:style>
  <w:style w:type="paragraph" w:customStyle="1" w:styleId="a2">
    <w:name w:val="Нумерация рисунка"/>
    <w:next w:val="a7"/>
    <w:rsid w:val="004C2EEF"/>
    <w:pPr>
      <w:numPr>
        <w:numId w:val="27"/>
      </w:numPr>
      <w:tabs>
        <w:tab w:val="left" w:pos="533"/>
      </w:tabs>
      <w:spacing w:before="80" w:after="200"/>
      <w:ind w:left="357" w:hanging="357"/>
      <w:jc w:val="both"/>
    </w:pPr>
    <w:rPr>
      <w:rFonts w:ascii="Times New Roman" w:eastAsia="SimSun" w:hAnsi="Times New Roman"/>
      <w:noProof/>
      <w:sz w:val="16"/>
      <w:szCs w:val="16"/>
      <w:lang w:eastAsia="en-US"/>
    </w:rPr>
  </w:style>
  <w:style w:type="paragraph" w:customStyle="1" w:styleId="afb">
    <w:name w:val="Мэйл"/>
    <w:basedOn w:val="a6"/>
    <w:qFormat/>
    <w:rsid w:val="007B6713"/>
    <w:pPr>
      <w:jc w:val="center"/>
    </w:pPr>
    <w:rPr>
      <w:sz w:val="22"/>
      <w:lang w:val="en-US"/>
    </w:rPr>
  </w:style>
  <w:style w:type="paragraph" w:customStyle="1" w:styleId="-">
    <w:name w:val="Список-перечень"/>
    <w:basedOn w:val="a7"/>
    <w:next w:val="a7"/>
    <w:qFormat/>
    <w:rsid w:val="007B6713"/>
    <w:pPr>
      <w:numPr>
        <w:numId w:val="43"/>
      </w:numPr>
      <w:spacing w:after="60"/>
    </w:pPr>
  </w:style>
  <w:style w:type="paragraph" w:customStyle="1" w:styleId="a5">
    <w:name w:val="Таблица"/>
    <w:basedOn w:val="a6"/>
    <w:next w:val="a6"/>
    <w:qFormat/>
    <w:rsid w:val="007B6713"/>
    <w:pPr>
      <w:numPr>
        <w:numId w:val="44"/>
      </w:numPr>
      <w:tabs>
        <w:tab w:val="left" w:pos="567"/>
      </w:tabs>
      <w:spacing w:before="240" w:after="80"/>
      <w:jc w:val="center"/>
    </w:pPr>
    <w:rPr>
      <w:smallCaps/>
      <w:sz w:val="16"/>
    </w:rPr>
  </w:style>
  <w:style w:type="paragraph" w:customStyle="1" w:styleId="afc">
    <w:name w:val="Строка таблицы"/>
    <w:basedOn w:val="a6"/>
    <w:qFormat/>
    <w:rsid w:val="007B6713"/>
    <w:pPr>
      <w:tabs>
        <w:tab w:val="left" w:pos="1021"/>
      </w:tabs>
    </w:pPr>
    <w:rPr>
      <w:sz w:val="16"/>
    </w:rPr>
  </w:style>
  <w:style w:type="paragraph" w:styleId="afd">
    <w:name w:val="List Paragraph"/>
    <w:basedOn w:val="a6"/>
    <w:uiPriority w:val="34"/>
    <w:qFormat/>
    <w:rsid w:val="00A21529"/>
    <w:pPr>
      <w:spacing w:after="200" w:line="276" w:lineRule="auto"/>
      <w:ind w:left="720"/>
      <w:contextualSpacing/>
    </w:pPr>
    <w:rPr>
      <w:rFonts w:ascii="Calibri" w:eastAsia="Calibri" w:hAnsi="Calibri"/>
      <w:sz w:val="22"/>
      <w:szCs w:val="22"/>
    </w:rPr>
  </w:style>
  <w:style w:type="table" w:styleId="afe">
    <w:name w:val="Table Grid"/>
    <w:basedOn w:val="a9"/>
    <w:uiPriority w:val="59"/>
    <w:rsid w:val="007B6713"/>
    <w:rPr>
      <w:rFonts w:asciiTheme="minorHAnsi" w:hAnsiTheme="minorHAnsi" w:cstheme="minorBidi"/>
      <w:sz w:val="22"/>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
    <w:name w:val="Финансирование"/>
    <w:basedOn w:val="a6"/>
    <w:qFormat/>
    <w:rsid w:val="007B6713"/>
    <w:pPr>
      <w:framePr w:w="4876" w:wrap="notBeside" w:hAnchor="margin" w:yAlign="bottom"/>
      <w:pBdr>
        <w:top w:val="single" w:sz="8" w:space="3" w:color="auto"/>
      </w:pBdr>
      <w:ind w:firstLine="289"/>
    </w:pPr>
    <w:rPr>
      <w:sz w:val="16"/>
    </w:rPr>
  </w:style>
  <w:style w:type="paragraph" w:customStyle="1" w:styleId="a0">
    <w:name w:val="Название рисунка"/>
    <w:basedOn w:val="a6"/>
    <w:qFormat/>
    <w:rsid w:val="007B6713"/>
    <w:pPr>
      <w:numPr>
        <w:numId w:val="41"/>
      </w:numPr>
      <w:tabs>
        <w:tab w:val="left" w:pos="289"/>
      </w:tabs>
      <w:spacing w:before="120" w:after="200"/>
    </w:pPr>
    <w:rPr>
      <w:sz w:val="16"/>
    </w:rPr>
  </w:style>
  <w:style w:type="paragraph" w:customStyle="1" w:styleId="aff0">
    <w:name w:val="Аннотация"/>
    <w:basedOn w:val="ab"/>
    <w:qFormat/>
    <w:rsid w:val="007B6713"/>
    <w:pPr>
      <w:ind w:firstLine="289"/>
      <w:jc w:val="both"/>
    </w:pPr>
    <w:rPr>
      <w:b/>
      <w:i w:val="0"/>
      <w:sz w:val="18"/>
    </w:rPr>
  </w:style>
  <w:style w:type="character" w:customStyle="1" w:styleId="60">
    <w:name w:val="Заголовок 6 Знак"/>
    <w:basedOn w:val="a8"/>
    <w:link w:val="6"/>
    <w:uiPriority w:val="9"/>
    <w:semiHidden/>
    <w:rsid w:val="007B6713"/>
    <w:rPr>
      <w:rFonts w:ascii="Times New Roman" w:eastAsiaTheme="majorEastAsia" w:hAnsi="Times New Roman" w:cstheme="majorBidi"/>
      <w:i/>
      <w:iCs/>
      <w:color w:val="000000" w:themeColor="text1"/>
      <w:lang w:eastAsia="en-US"/>
    </w:rPr>
  </w:style>
  <w:style w:type="paragraph" w:customStyle="1" w:styleId="aff1">
    <w:name w:val="Ключевые слова"/>
    <w:basedOn w:val="a6"/>
    <w:next w:val="1"/>
    <w:qFormat/>
    <w:rsid w:val="007B6713"/>
    <w:pPr>
      <w:spacing w:after="200"/>
      <w:ind w:firstLine="289"/>
      <w:jc w:val="both"/>
    </w:pPr>
    <w:rPr>
      <w:b/>
      <w:i/>
      <w:sz w:val="18"/>
    </w:rPr>
  </w:style>
  <w:style w:type="paragraph" w:styleId="aff2">
    <w:name w:val="Title"/>
    <w:basedOn w:val="a6"/>
    <w:next w:val="a6"/>
    <w:link w:val="aff3"/>
    <w:qFormat/>
    <w:rsid w:val="007B6713"/>
    <w:pPr>
      <w:spacing w:before="120" w:after="120"/>
      <w:contextualSpacing/>
      <w:jc w:val="center"/>
    </w:pPr>
    <w:rPr>
      <w:rFonts w:eastAsiaTheme="majorEastAsia" w:cstheme="majorBidi"/>
      <w:color w:val="000000" w:themeColor="text1"/>
      <w:kern w:val="28"/>
      <w:sz w:val="48"/>
      <w:szCs w:val="52"/>
    </w:rPr>
  </w:style>
  <w:style w:type="character" w:customStyle="1" w:styleId="aff3">
    <w:name w:val="Название Знак"/>
    <w:basedOn w:val="a8"/>
    <w:link w:val="aff2"/>
    <w:rsid w:val="007B6713"/>
    <w:rPr>
      <w:rFonts w:ascii="Times New Roman" w:eastAsiaTheme="majorEastAsia" w:hAnsi="Times New Roman" w:cstheme="majorBidi"/>
      <w:color w:val="000000" w:themeColor="text1"/>
      <w:kern w:val="28"/>
      <w:sz w:val="48"/>
      <w:szCs w:val="52"/>
      <w:lang w:eastAsia="en-US"/>
    </w:rPr>
  </w:style>
  <w:style w:type="paragraph" w:styleId="a1">
    <w:name w:val="Bibliography"/>
    <w:basedOn w:val="a7"/>
    <w:next w:val="a6"/>
    <w:qFormat/>
    <w:rsid w:val="007B6713"/>
    <w:pPr>
      <w:numPr>
        <w:numId w:val="42"/>
      </w:numPr>
      <w:tabs>
        <w:tab w:val="clear" w:pos="288"/>
        <w:tab w:val="left" w:pos="357"/>
      </w:tabs>
      <w:spacing w:after="50" w:line="180" w:lineRule="exact"/>
    </w:pPr>
    <w:rPr>
      <w:spacing w:val="0"/>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1" w:unhideWhenUsed="0" w:qFormat="1"/>
    <w:lsdException w:name="heading 4" w:semiHidden="0" w:uiPriority="1" w:unhideWhenUsed="0" w:qFormat="1"/>
    <w:lsdException w:name="heading 5" w:semiHidden="0" w:uiPriority="0" w:unhideWhenUsed="0"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unhideWhenUsed="0"/>
    <w:lsdException w:name="Body Text" w:uiPriority="0" w:unhideWhenUsed="0"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0" w:qFormat="1"/>
    <w:lsdException w:name="TOC Heading" w:uiPriority="39" w:qFormat="1"/>
  </w:latentStyles>
  <w:style w:type="paragraph" w:default="1" w:styleId="a6">
    <w:name w:val="Normal"/>
    <w:qFormat/>
    <w:rsid w:val="007B6713"/>
    <w:pPr>
      <w:suppressAutoHyphens/>
    </w:pPr>
    <w:rPr>
      <w:rFonts w:ascii="Times New Roman" w:hAnsi="Times New Roman"/>
      <w:lang w:eastAsia="en-US"/>
    </w:rPr>
  </w:style>
  <w:style w:type="paragraph" w:styleId="1">
    <w:name w:val="heading 1"/>
    <w:basedOn w:val="a6"/>
    <w:next w:val="a7"/>
    <w:link w:val="10"/>
    <w:qFormat/>
    <w:rsid w:val="007B6713"/>
    <w:pPr>
      <w:keepNext/>
      <w:keepLines/>
      <w:numPr>
        <w:numId w:val="40"/>
      </w:numPr>
      <w:tabs>
        <w:tab w:val="clear" w:pos="5180"/>
        <w:tab w:val="left" w:pos="425"/>
        <w:tab w:val="num" w:pos="576"/>
      </w:tabs>
      <w:suppressAutoHyphens w:val="0"/>
      <w:spacing w:before="160" w:after="80"/>
      <w:jc w:val="center"/>
      <w:outlineLvl w:val="0"/>
    </w:pPr>
    <w:rPr>
      <w:rFonts w:eastAsia="SimSun"/>
      <w:smallCaps/>
      <w:noProof/>
    </w:rPr>
  </w:style>
  <w:style w:type="paragraph" w:styleId="2">
    <w:name w:val="heading 2"/>
    <w:basedOn w:val="a6"/>
    <w:next w:val="a6"/>
    <w:link w:val="20"/>
    <w:qFormat/>
    <w:rsid w:val="007B6713"/>
    <w:pPr>
      <w:keepNext/>
      <w:keepLines/>
      <w:numPr>
        <w:ilvl w:val="1"/>
        <w:numId w:val="40"/>
      </w:numPr>
      <w:suppressAutoHyphens w:val="0"/>
      <w:spacing w:before="120" w:after="60"/>
      <w:outlineLvl w:val="1"/>
    </w:pPr>
    <w:rPr>
      <w:rFonts w:eastAsia="SimSun"/>
      <w:i/>
      <w:iCs/>
      <w:noProof/>
    </w:rPr>
  </w:style>
  <w:style w:type="paragraph" w:styleId="3">
    <w:name w:val="heading 3"/>
    <w:basedOn w:val="a6"/>
    <w:next w:val="a6"/>
    <w:link w:val="30"/>
    <w:uiPriority w:val="1"/>
    <w:rsid w:val="007B6713"/>
    <w:pPr>
      <w:numPr>
        <w:ilvl w:val="2"/>
        <w:numId w:val="40"/>
      </w:numPr>
      <w:tabs>
        <w:tab w:val="left" w:pos="720"/>
      </w:tabs>
      <w:suppressAutoHyphens w:val="0"/>
      <w:spacing w:after="60"/>
      <w:jc w:val="both"/>
      <w:outlineLvl w:val="2"/>
    </w:pPr>
    <w:rPr>
      <w:rFonts w:eastAsia="SimSun"/>
      <w:i/>
      <w:iCs/>
      <w:noProof/>
    </w:rPr>
  </w:style>
  <w:style w:type="paragraph" w:styleId="4">
    <w:name w:val="heading 4"/>
    <w:basedOn w:val="a6"/>
    <w:next w:val="a6"/>
    <w:link w:val="40"/>
    <w:uiPriority w:val="1"/>
    <w:rsid w:val="007B6713"/>
    <w:pPr>
      <w:numPr>
        <w:ilvl w:val="3"/>
        <w:numId w:val="40"/>
      </w:numPr>
      <w:tabs>
        <w:tab w:val="left" w:pos="720"/>
      </w:tabs>
      <w:suppressAutoHyphens w:val="0"/>
      <w:spacing w:before="40" w:after="40"/>
      <w:jc w:val="both"/>
      <w:outlineLvl w:val="3"/>
    </w:pPr>
    <w:rPr>
      <w:rFonts w:eastAsia="SimSun"/>
      <w:i/>
      <w:iCs/>
      <w:noProof/>
    </w:rPr>
  </w:style>
  <w:style w:type="paragraph" w:styleId="5">
    <w:name w:val="heading 5"/>
    <w:basedOn w:val="a6"/>
    <w:next w:val="a6"/>
    <w:link w:val="50"/>
    <w:qFormat/>
    <w:rsid w:val="007B6713"/>
    <w:pPr>
      <w:tabs>
        <w:tab w:val="left" w:pos="360"/>
      </w:tabs>
      <w:suppressAutoHyphens w:val="0"/>
      <w:spacing w:before="160" w:after="80"/>
      <w:jc w:val="center"/>
      <w:outlineLvl w:val="4"/>
    </w:pPr>
    <w:rPr>
      <w:rFonts w:eastAsia="SimSun"/>
      <w:smallCaps/>
      <w:noProof/>
    </w:rPr>
  </w:style>
  <w:style w:type="paragraph" w:styleId="6">
    <w:name w:val="heading 6"/>
    <w:basedOn w:val="a6"/>
    <w:next w:val="a6"/>
    <w:link w:val="60"/>
    <w:uiPriority w:val="9"/>
    <w:semiHidden/>
    <w:unhideWhenUsed/>
    <w:rsid w:val="007B6713"/>
    <w:pPr>
      <w:keepNext/>
      <w:keepLines/>
      <w:spacing w:before="200"/>
      <w:outlineLvl w:val="5"/>
    </w:pPr>
    <w:rPr>
      <w:rFonts w:eastAsiaTheme="majorEastAsia" w:cstheme="majorBidi"/>
      <w:i/>
      <w:iCs/>
      <w:color w:val="000000" w:themeColor="text1"/>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0">
    <w:name w:val="Заголовок 1 Знак"/>
    <w:link w:val="1"/>
    <w:locked/>
    <w:rsid w:val="007B6713"/>
    <w:rPr>
      <w:rFonts w:ascii="Times New Roman" w:eastAsia="SimSun" w:hAnsi="Times New Roman"/>
      <w:smallCaps/>
      <w:noProof/>
      <w:lang w:eastAsia="en-US"/>
    </w:rPr>
  </w:style>
  <w:style w:type="character" w:customStyle="1" w:styleId="20">
    <w:name w:val="Заголовок 2 Знак"/>
    <w:basedOn w:val="a8"/>
    <w:link w:val="2"/>
    <w:locked/>
    <w:rsid w:val="007B6713"/>
    <w:rPr>
      <w:rFonts w:ascii="Times New Roman" w:eastAsia="SimSun" w:hAnsi="Times New Roman"/>
      <w:i/>
      <w:iCs/>
      <w:noProof/>
      <w:lang w:eastAsia="en-US"/>
    </w:rPr>
  </w:style>
  <w:style w:type="character" w:customStyle="1" w:styleId="30">
    <w:name w:val="Заголовок 3 Знак"/>
    <w:basedOn w:val="a8"/>
    <w:link w:val="3"/>
    <w:uiPriority w:val="1"/>
    <w:locked/>
    <w:rsid w:val="007B6713"/>
    <w:rPr>
      <w:rFonts w:ascii="Times New Roman" w:eastAsia="SimSun" w:hAnsi="Times New Roman"/>
      <w:i/>
      <w:iCs/>
      <w:noProof/>
      <w:lang w:eastAsia="en-US"/>
    </w:rPr>
  </w:style>
  <w:style w:type="character" w:customStyle="1" w:styleId="40">
    <w:name w:val="Заголовок 4 Знак"/>
    <w:basedOn w:val="a8"/>
    <w:link w:val="4"/>
    <w:uiPriority w:val="1"/>
    <w:locked/>
    <w:rsid w:val="007B6713"/>
    <w:rPr>
      <w:rFonts w:ascii="Times New Roman" w:eastAsia="SimSun" w:hAnsi="Times New Roman"/>
      <w:i/>
      <w:iCs/>
      <w:noProof/>
      <w:lang w:eastAsia="en-US"/>
    </w:rPr>
  </w:style>
  <w:style w:type="character" w:customStyle="1" w:styleId="50">
    <w:name w:val="Заголовок 5 Знак"/>
    <w:basedOn w:val="a8"/>
    <w:link w:val="5"/>
    <w:locked/>
    <w:rsid w:val="007B6713"/>
    <w:rPr>
      <w:rFonts w:ascii="Times New Roman" w:eastAsia="SimSun" w:hAnsi="Times New Roman"/>
      <w:smallCaps/>
      <w:noProof/>
      <w:lang w:eastAsia="en-US"/>
    </w:rPr>
  </w:style>
  <w:style w:type="paragraph" w:customStyle="1" w:styleId="Abstract">
    <w:name w:val="Abstract"/>
    <w:uiPriority w:val="99"/>
    <w:qFormat/>
    <w:rsid w:val="00BD09FC"/>
    <w:pPr>
      <w:spacing w:after="200"/>
      <w:ind w:firstLine="274"/>
      <w:jc w:val="both"/>
    </w:pPr>
    <w:rPr>
      <w:rFonts w:ascii="Times New Roman" w:hAnsi="Times New Roman"/>
      <w:b/>
      <w:bCs/>
      <w:sz w:val="18"/>
      <w:szCs w:val="18"/>
      <w:lang w:val="en-US" w:eastAsia="en-US"/>
    </w:rPr>
  </w:style>
  <w:style w:type="paragraph" w:customStyle="1" w:styleId="ab">
    <w:name w:val="Организация"/>
    <w:basedOn w:val="a6"/>
    <w:qFormat/>
    <w:rsid w:val="007B6713"/>
    <w:pPr>
      <w:spacing w:after="80"/>
      <w:jc w:val="center"/>
    </w:pPr>
    <w:rPr>
      <w:i/>
      <w:sz w:val="22"/>
    </w:rPr>
  </w:style>
  <w:style w:type="paragraph" w:customStyle="1" w:styleId="ac">
    <w:name w:val="Авторы"/>
    <w:basedOn w:val="a6"/>
    <w:next w:val="ab"/>
    <w:qFormat/>
    <w:rsid w:val="007B6713"/>
    <w:pPr>
      <w:spacing w:before="240" w:after="80"/>
      <w:jc w:val="center"/>
    </w:pPr>
    <w:rPr>
      <w:sz w:val="24"/>
    </w:rPr>
  </w:style>
  <w:style w:type="paragraph" w:styleId="a7">
    <w:name w:val="Body Text"/>
    <w:basedOn w:val="a6"/>
    <w:link w:val="ad"/>
    <w:rsid w:val="007B6713"/>
    <w:pPr>
      <w:tabs>
        <w:tab w:val="left" w:pos="288"/>
      </w:tabs>
      <w:spacing w:after="120" w:line="228" w:lineRule="auto"/>
      <w:ind w:firstLine="289"/>
      <w:jc w:val="both"/>
    </w:pPr>
    <w:rPr>
      <w:rFonts w:eastAsia="MS Mincho"/>
      <w:spacing w:val="-1"/>
    </w:rPr>
  </w:style>
  <w:style w:type="character" w:customStyle="1" w:styleId="ad">
    <w:name w:val="Основной текст Знак"/>
    <w:link w:val="a7"/>
    <w:locked/>
    <w:rsid w:val="007B6713"/>
    <w:rPr>
      <w:rFonts w:ascii="Times New Roman" w:eastAsia="MS Mincho" w:hAnsi="Times New Roman"/>
      <w:spacing w:val="-1"/>
      <w:lang w:eastAsia="en-US"/>
    </w:rPr>
  </w:style>
  <w:style w:type="paragraph" w:customStyle="1" w:styleId="a">
    <w:name w:val="Список (перечень)"/>
    <w:basedOn w:val="a7"/>
    <w:qFormat/>
    <w:rsid w:val="00BD09FC"/>
    <w:pPr>
      <w:numPr>
        <w:numId w:val="13"/>
      </w:numPr>
    </w:pPr>
  </w:style>
  <w:style w:type="paragraph" w:customStyle="1" w:styleId="equation">
    <w:name w:val="equation"/>
    <w:basedOn w:val="a6"/>
    <w:uiPriority w:val="99"/>
    <w:qFormat/>
    <w:rsid w:val="00BD09FC"/>
    <w:pPr>
      <w:tabs>
        <w:tab w:val="center" w:pos="2520"/>
        <w:tab w:val="right" w:pos="5040"/>
      </w:tabs>
      <w:spacing w:before="240" w:after="240" w:line="216" w:lineRule="auto"/>
    </w:pPr>
    <w:rPr>
      <w:rFonts w:ascii="Symbol" w:hAnsi="Symbol" w:cs="Symbol"/>
    </w:rPr>
  </w:style>
  <w:style w:type="paragraph" w:customStyle="1" w:styleId="a3">
    <w:name w:val="Подпись к рисунку"/>
    <w:next w:val="a7"/>
    <w:qFormat/>
    <w:rsid w:val="00342BC7"/>
    <w:pPr>
      <w:numPr>
        <w:numId w:val="19"/>
      </w:numPr>
      <w:tabs>
        <w:tab w:val="left" w:pos="533"/>
      </w:tabs>
      <w:spacing w:before="80" w:after="200"/>
      <w:jc w:val="both"/>
    </w:pPr>
    <w:rPr>
      <w:rFonts w:ascii="Times New Roman" w:hAnsi="Times New Roman"/>
      <w:noProof/>
      <w:sz w:val="16"/>
      <w:szCs w:val="16"/>
      <w:lang w:val="en-US" w:eastAsia="en-US"/>
    </w:rPr>
  </w:style>
  <w:style w:type="paragraph" w:customStyle="1" w:styleId="footnote">
    <w:name w:val="footnote"/>
    <w:uiPriority w:val="99"/>
    <w:rsid w:val="00BD09FC"/>
    <w:pPr>
      <w:framePr w:hSpace="187" w:vSpace="187" w:wrap="notBeside" w:vAnchor="text" w:hAnchor="page" w:x="6121" w:y="577"/>
      <w:numPr>
        <w:numId w:val="15"/>
      </w:numPr>
      <w:spacing w:after="40"/>
    </w:pPr>
    <w:rPr>
      <w:rFonts w:ascii="Times New Roman" w:hAnsi="Times New Roman"/>
      <w:sz w:val="16"/>
      <w:szCs w:val="16"/>
      <w:lang w:val="en-US" w:eastAsia="en-US"/>
    </w:rPr>
  </w:style>
  <w:style w:type="paragraph" w:customStyle="1" w:styleId="keywords">
    <w:name w:val="key words"/>
    <w:uiPriority w:val="99"/>
    <w:qFormat/>
    <w:rsid w:val="00BD09FC"/>
    <w:pPr>
      <w:spacing w:after="120"/>
      <w:ind w:firstLine="274"/>
      <w:jc w:val="both"/>
    </w:pPr>
    <w:rPr>
      <w:rFonts w:ascii="Times New Roman" w:hAnsi="Times New Roman"/>
      <w:b/>
      <w:bCs/>
      <w:i/>
      <w:iCs/>
      <w:noProof/>
      <w:sz w:val="18"/>
      <w:szCs w:val="18"/>
      <w:lang w:val="en-US" w:eastAsia="en-US"/>
    </w:rPr>
  </w:style>
  <w:style w:type="paragraph" w:customStyle="1" w:styleId="papersubtitle">
    <w:name w:val="paper subtitle"/>
    <w:uiPriority w:val="99"/>
    <w:rsid w:val="00BD09FC"/>
    <w:pPr>
      <w:spacing w:after="120"/>
      <w:jc w:val="center"/>
    </w:pPr>
    <w:rPr>
      <w:rFonts w:ascii="Times New Roman" w:hAnsi="Times New Roman"/>
      <w:bCs/>
      <w:noProof/>
      <w:sz w:val="28"/>
      <w:szCs w:val="28"/>
      <w:lang w:val="en-US" w:eastAsia="en-US"/>
    </w:rPr>
  </w:style>
  <w:style w:type="paragraph" w:customStyle="1" w:styleId="ae">
    <w:name w:val="Название статьи"/>
    <w:uiPriority w:val="99"/>
    <w:qFormat/>
    <w:rsid w:val="00BD09FC"/>
    <w:pPr>
      <w:spacing w:after="120"/>
      <w:jc w:val="center"/>
    </w:pPr>
    <w:rPr>
      <w:rFonts w:ascii="Times New Roman" w:hAnsi="Times New Roman"/>
      <w:bCs/>
      <w:noProof/>
      <w:sz w:val="48"/>
      <w:szCs w:val="48"/>
      <w:lang w:val="en-US" w:eastAsia="en-US"/>
    </w:rPr>
  </w:style>
  <w:style w:type="paragraph" w:customStyle="1" w:styleId="-0">
    <w:name w:val="список лит-ры"/>
    <w:uiPriority w:val="99"/>
    <w:qFormat/>
    <w:rsid w:val="00BD09FC"/>
    <w:pPr>
      <w:numPr>
        <w:numId w:val="16"/>
      </w:numPr>
      <w:spacing w:after="50" w:line="180" w:lineRule="exact"/>
      <w:jc w:val="both"/>
    </w:pPr>
    <w:rPr>
      <w:rFonts w:ascii="Times New Roman" w:hAnsi="Times New Roman"/>
      <w:noProof/>
      <w:sz w:val="16"/>
      <w:szCs w:val="16"/>
      <w:lang w:val="en-US" w:eastAsia="en-US"/>
    </w:rPr>
  </w:style>
  <w:style w:type="paragraph" w:customStyle="1" w:styleId="tablecolhead">
    <w:name w:val="table col head"/>
    <w:basedOn w:val="a6"/>
    <w:uiPriority w:val="99"/>
    <w:qFormat/>
    <w:rsid w:val="00861C58"/>
    <w:pPr>
      <w:jc w:val="center"/>
    </w:pPr>
    <w:rPr>
      <w:b/>
      <w:bCs/>
      <w:sz w:val="16"/>
      <w:szCs w:val="16"/>
    </w:rPr>
  </w:style>
  <w:style w:type="paragraph" w:customStyle="1" w:styleId="tablecolsubhead">
    <w:name w:val="table col subhead"/>
    <w:basedOn w:val="tablecolhead"/>
    <w:uiPriority w:val="99"/>
    <w:qFormat/>
    <w:rsid w:val="00BD09FC"/>
    <w:rPr>
      <w:i/>
      <w:iCs/>
      <w:sz w:val="15"/>
      <w:szCs w:val="15"/>
    </w:rPr>
  </w:style>
  <w:style w:type="paragraph" w:customStyle="1" w:styleId="tablecopy">
    <w:name w:val="table copy"/>
    <w:uiPriority w:val="99"/>
    <w:qFormat/>
    <w:rsid w:val="00861C58"/>
    <w:pPr>
      <w:jc w:val="both"/>
    </w:pPr>
    <w:rPr>
      <w:rFonts w:ascii="Times New Roman" w:hAnsi="Times New Roman"/>
      <w:noProof/>
      <w:sz w:val="16"/>
      <w:szCs w:val="16"/>
      <w:lang w:val="en-US" w:eastAsia="en-US"/>
    </w:rPr>
  </w:style>
  <w:style w:type="paragraph" w:customStyle="1" w:styleId="tablefootnote">
    <w:name w:val="table footnote"/>
    <w:uiPriority w:val="99"/>
    <w:qFormat/>
    <w:rsid w:val="00BD09FC"/>
    <w:pPr>
      <w:numPr>
        <w:numId w:val="17"/>
      </w:numPr>
      <w:tabs>
        <w:tab w:val="left" w:pos="29"/>
      </w:tabs>
      <w:spacing w:before="60" w:after="30"/>
      <w:jc w:val="right"/>
    </w:pPr>
    <w:rPr>
      <w:rFonts w:ascii="Times New Roman" w:eastAsia="MS Mincho" w:hAnsi="Times New Roman"/>
      <w:sz w:val="12"/>
      <w:szCs w:val="12"/>
      <w:lang w:val="en-US" w:eastAsia="en-US"/>
    </w:rPr>
  </w:style>
  <w:style w:type="paragraph" w:customStyle="1" w:styleId="a4">
    <w:name w:val="Заголовок"/>
    <w:uiPriority w:val="99"/>
    <w:qFormat/>
    <w:rsid w:val="00417557"/>
    <w:pPr>
      <w:numPr>
        <w:numId w:val="18"/>
      </w:numPr>
      <w:spacing w:before="240" w:after="120" w:line="216" w:lineRule="auto"/>
      <w:jc w:val="center"/>
    </w:pPr>
    <w:rPr>
      <w:rFonts w:ascii="Times New Roman" w:hAnsi="Times New Roman"/>
      <w:smallCaps/>
      <w:noProof/>
      <w:sz w:val="16"/>
      <w:szCs w:val="16"/>
      <w:lang w:val="en-US" w:eastAsia="en-US"/>
    </w:rPr>
  </w:style>
  <w:style w:type="paragraph" w:styleId="af">
    <w:name w:val="header"/>
    <w:basedOn w:val="a6"/>
    <w:link w:val="af0"/>
    <w:uiPriority w:val="99"/>
    <w:unhideWhenUsed/>
    <w:rsid w:val="00040F98"/>
    <w:pPr>
      <w:tabs>
        <w:tab w:val="center" w:pos="4677"/>
        <w:tab w:val="right" w:pos="9355"/>
      </w:tabs>
    </w:pPr>
  </w:style>
  <w:style w:type="character" w:customStyle="1" w:styleId="af0">
    <w:name w:val="Верхний колонтитул Знак"/>
    <w:link w:val="af"/>
    <w:uiPriority w:val="99"/>
    <w:rsid w:val="00040F98"/>
    <w:rPr>
      <w:rFonts w:ascii="Times New Roman" w:hAnsi="Times New Roman"/>
      <w:lang w:val="en-US" w:eastAsia="en-US"/>
    </w:rPr>
  </w:style>
  <w:style w:type="paragraph" w:styleId="af1">
    <w:name w:val="footer"/>
    <w:basedOn w:val="a6"/>
    <w:link w:val="af2"/>
    <w:uiPriority w:val="99"/>
    <w:unhideWhenUsed/>
    <w:rsid w:val="00040F98"/>
    <w:pPr>
      <w:tabs>
        <w:tab w:val="center" w:pos="4677"/>
        <w:tab w:val="right" w:pos="9355"/>
      </w:tabs>
    </w:pPr>
  </w:style>
  <w:style w:type="character" w:customStyle="1" w:styleId="af2">
    <w:name w:val="Нижний колонтитул Знак"/>
    <w:link w:val="af1"/>
    <w:uiPriority w:val="99"/>
    <w:rsid w:val="00040F98"/>
    <w:rPr>
      <w:rFonts w:ascii="Times New Roman" w:hAnsi="Times New Roman"/>
      <w:lang w:val="en-US" w:eastAsia="en-US"/>
    </w:rPr>
  </w:style>
  <w:style w:type="paragraph" w:styleId="af3">
    <w:name w:val="footnote text"/>
    <w:basedOn w:val="a6"/>
    <w:link w:val="af4"/>
    <w:uiPriority w:val="99"/>
    <w:semiHidden/>
    <w:unhideWhenUsed/>
    <w:rsid w:val="00FB2A58"/>
  </w:style>
  <w:style w:type="character" w:customStyle="1" w:styleId="af4">
    <w:name w:val="Текст сноски Знак"/>
    <w:link w:val="af3"/>
    <w:uiPriority w:val="99"/>
    <w:semiHidden/>
    <w:rsid w:val="00FB2A58"/>
    <w:rPr>
      <w:rFonts w:ascii="Times New Roman" w:hAnsi="Times New Roman"/>
      <w:lang w:val="en-US" w:eastAsia="en-US"/>
    </w:rPr>
  </w:style>
  <w:style w:type="character" w:styleId="af5">
    <w:name w:val="footnote reference"/>
    <w:uiPriority w:val="99"/>
    <w:semiHidden/>
    <w:unhideWhenUsed/>
    <w:rsid w:val="00FB2A58"/>
    <w:rPr>
      <w:vertAlign w:val="superscript"/>
    </w:rPr>
  </w:style>
  <w:style w:type="paragraph" w:styleId="af6">
    <w:name w:val="endnote text"/>
    <w:basedOn w:val="a6"/>
    <w:link w:val="af7"/>
    <w:uiPriority w:val="99"/>
    <w:semiHidden/>
    <w:unhideWhenUsed/>
    <w:rsid w:val="00C63AB4"/>
  </w:style>
  <w:style w:type="character" w:customStyle="1" w:styleId="af7">
    <w:name w:val="Текст концевой сноски Знак"/>
    <w:link w:val="af6"/>
    <w:uiPriority w:val="99"/>
    <w:semiHidden/>
    <w:rsid w:val="00C63AB4"/>
    <w:rPr>
      <w:rFonts w:ascii="Times New Roman" w:hAnsi="Times New Roman"/>
      <w:lang w:val="en-US" w:eastAsia="en-US"/>
    </w:rPr>
  </w:style>
  <w:style w:type="character" w:styleId="af8">
    <w:name w:val="endnote reference"/>
    <w:uiPriority w:val="99"/>
    <w:semiHidden/>
    <w:unhideWhenUsed/>
    <w:rsid w:val="00C63AB4"/>
    <w:rPr>
      <w:vertAlign w:val="superscript"/>
    </w:rPr>
  </w:style>
  <w:style w:type="paragraph" w:customStyle="1" w:styleId="af9">
    <w:name w:val="Финансовая поддержка"/>
    <w:basedOn w:val="a7"/>
    <w:uiPriority w:val="17"/>
    <w:qFormat/>
    <w:rsid w:val="00622034"/>
    <w:pPr>
      <w:framePr w:wrap="notBeside" w:hAnchor="text" w:yAlign="bottom"/>
      <w:pBdr>
        <w:top w:val="single" w:sz="4" w:space="1" w:color="auto"/>
      </w:pBdr>
      <w:tabs>
        <w:tab w:val="clear" w:pos="288"/>
      </w:tabs>
      <w:spacing w:after="0" w:line="240" w:lineRule="auto"/>
      <w:ind w:firstLine="397"/>
    </w:pPr>
    <w:rPr>
      <w:rFonts w:eastAsia="Times New Roman"/>
      <w:spacing w:val="0"/>
      <w:sz w:val="16"/>
      <w:szCs w:val="18"/>
      <w:lang w:eastAsia="ru-RU"/>
    </w:rPr>
  </w:style>
  <w:style w:type="character" w:styleId="afa">
    <w:name w:val="Hyperlink"/>
    <w:uiPriority w:val="99"/>
    <w:unhideWhenUsed/>
    <w:rsid w:val="00E24F04"/>
    <w:rPr>
      <w:color w:val="0000FF"/>
      <w:u w:val="single"/>
    </w:rPr>
  </w:style>
  <w:style w:type="paragraph" w:customStyle="1" w:styleId="a2">
    <w:name w:val="Нумерация рисунка"/>
    <w:next w:val="a7"/>
    <w:rsid w:val="004C2EEF"/>
    <w:pPr>
      <w:numPr>
        <w:numId w:val="27"/>
      </w:numPr>
      <w:tabs>
        <w:tab w:val="left" w:pos="533"/>
      </w:tabs>
      <w:spacing w:before="80" w:after="200"/>
      <w:ind w:left="357" w:hanging="357"/>
      <w:jc w:val="both"/>
    </w:pPr>
    <w:rPr>
      <w:rFonts w:ascii="Times New Roman" w:eastAsia="SimSun" w:hAnsi="Times New Roman"/>
      <w:noProof/>
      <w:sz w:val="16"/>
      <w:szCs w:val="16"/>
      <w:lang w:eastAsia="en-US"/>
    </w:rPr>
  </w:style>
  <w:style w:type="paragraph" w:customStyle="1" w:styleId="afb">
    <w:name w:val="Мэйл"/>
    <w:basedOn w:val="a6"/>
    <w:qFormat/>
    <w:rsid w:val="007B6713"/>
    <w:pPr>
      <w:jc w:val="center"/>
    </w:pPr>
    <w:rPr>
      <w:sz w:val="22"/>
      <w:lang w:val="en-US"/>
    </w:rPr>
  </w:style>
  <w:style w:type="paragraph" w:customStyle="1" w:styleId="-">
    <w:name w:val="Список-перечень"/>
    <w:basedOn w:val="a7"/>
    <w:next w:val="a7"/>
    <w:qFormat/>
    <w:rsid w:val="007B6713"/>
    <w:pPr>
      <w:numPr>
        <w:numId w:val="43"/>
      </w:numPr>
      <w:spacing w:after="60"/>
    </w:pPr>
  </w:style>
  <w:style w:type="paragraph" w:customStyle="1" w:styleId="a5">
    <w:name w:val="Таблица"/>
    <w:basedOn w:val="a6"/>
    <w:next w:val="a6"/>
    <w:qFormat/>
    <w:rsid w:val="007B6713"/>
    <w:pPr>
      <w:numPr>
        <w:numId w:val="44"/>
      </w:numPr>
      <w:tabs>
        <w:tab w:val="left" w:pos="567"/>
      </w:tabs>
      <w:spacing w:before="240" w:after="80"/>
      <w:jc w:val="center"/>
    </w:pPr>
    <w:rPr>
      <w:smallCaps/>
      <w:sz w:val="16"/>
    </w:rPr>
  </w:style>
  <w:style w:type="paragraph" w:customStyle="1" w:styleId="afc">
    <w:name w:val="Строка таблицы"/>
    <w:basedOn w:val="a6"/>
    <w:qFormat/>
    <w:rsid w:val="007B6713"/>
    <w:pPr>
      <w:tabs>
        <w:tab w:val="left" w:pos="1021"/>
      </w:tabs>
    </w:pPr>
    <w:rPr>
      <w:sz w:val="16"/>
    </w:rPr>
  </w:style>
  <w:style w:type="paragraph" w:styleId="afd">
    <w:name w:val="List Paragraph"/>
    <w:basedOn w:val="a6"/>
    <w:uiPriority w:val="34"/>
    <w:qFormat/>
    <w:rsid w:val="00A21529"/>
    <w:pPr>
      <w:spacing w:after="200" w:line="276" w:lineRule="auto"/>
      <w:ind w:left="720"/>
      <w:contextualSpacing/>
    </w:pPr>
    <w:rPr>
      <w:rFonts w:ascii="Calibri" w:eastAsia="Calibri" w:hAnsi="Calibri"/>
      <w:sz w:val="22"/>
      <w:szCs w:val="22"/>
    </w:rPr>
  </w:style>
  <w:style w:type="table" w:styleId="afe">
    <w:name w:val="Table Grid"/>
    <w:basedOn w:val="a9"/>
    <w:uiPriority w:val="59"/>
    <w:rsid w:val="007B6713"/>
    <w:rPr>
      <w:rFonts w:asciiTheme="minorHAnsi" w:hAnsiTheme="minorHAnsi" w:cstheme="minorBidi"/>
      <w:sz w:val="22"/>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
    <w:name w:val="Финансирование"/>
    <w:basedOn w:val="a6"/>
    <w:qFormat/>
    <w:rsid w:val="007B6713"/>
    <w:pPr>
      <w:framePr w:w="4876" w:wrap="notBeside" w:hAnchor="margin" w:yAlign="bottom"/>
      <w:pBdr>
        <w:top w:val="single" w:sz="8" w:space="3" w:color="auto"/>
      </w:pBdr>
      <w:ind w:firstLine="289"/>
    </w:pPr>
    <w:rPr>
      <w:sz w:val="16"/>
    </w:rPr>
  </w:style>
  <w:style w:type="paragraph" w:customStyle="1" w:styleId="a0">
    <w:name w:val="Название рисунка"/>
    <w:basedOn w:val="a6"/>
    <w:qFormat/>
    <w:rsid w:val="007B6713"/>
    <w:pPr>
      <w:numPr>
        <w:numId w:val="41"/>
      </w:numPr>
      <w:tabs>
        <w:tab w:val="left" w:pos="289"/>
      </w:tabs>
      <w:spacing w:before="120" w:after="200"/>
    </w:pPr>
    <w:rPr>
      <w:sz w:val="16"/>
    </w:rPr>
  </w:style>
  <w:style w:type="paragraph" w:customStyle="1" w:styleId="aff0">
    <w:name w:val="Аннотация"/>
    <w:basedOn w:val="ab"/>
    <w:qFormat/>
    <w:rsid w:val="007B6713"/>
    <w:pPr>
      <w:ind w:firstLine="289"/>
      <w:jc w:val="both"/>
    </w:pPr>
    <w:rPr>
      <w:b/>
      <w:i w:val="0"/>
      <w:sz w:val="18"/>
    </w:rPr>
  </w:style>
  <w:style w:type="character" w:customStyle="1" w:styleId="60">
    <w:name w:val="Заголовок 6 Знак"/>
    <w:basedOn w:val="a8"/>
    <w:link w:val="6"/>
    <w:uiPriority w:val="9"/>
    <w:semiHidden/>
    <w:rsid w:val="007B6713"/>
    <w:rPr>
      <w:rFonts w:ascii="Times New Roman" w:eastAsiaTheme="majorEastAsia" w:hAnsi="Times New Roman" w:cstheme="majorBidi"/>
      <w:i/>
      <w:iCs/>
      <w:color w:val="000000" w:themeColor="text1"/>
      <w:lang w:eastAsia="en-US"/>
    </w:rPr>
  </w:style>
  <w:style w:type="paragraph" w:customStyle="1" w:styleId="aff1">
    <w:name w:val="Ключевые слова"/>
    <w:basedOn w:val="a6"/>
    <w:next w:val="1"/>
    <w:qFormat/>
    <w:rsid w:val="007B6713"/>
    <w:pPr>
      <w:spacing w:after="200"/>
      <w:ind w:firstLine="289"/>
      <w:jc w:val="both"/>
    </w:pPr>
    <w:rPr>
      <w:b/>
      <w:i/>
      <w:sz w:val="18"/>
    </w:rPr>
  </w:style>
  <w:style w:type="paragraph" w:styleId="aff2">
    <w:name w:val="Title"/>
    <w:basedOn w:val="a6"/>
    <w:next w:val="a6"/>
    <w:link w:val="aff3"/>
    <w:qFormat/>
    <w:rsid w:val="007B6713"/>
    <w:pPr>
      <w:spacing w:before="120" w:after="120"/>
      <w:contextualSpacing/>
      <w:jc w:val="center"/>
    </w:pPr>
    <w:rPr>
      <w:rFonts w:eastAsiaTheme="majorEastAsia" w:cstheme="majorBidi"/>
      <w:color w:val="000000" w:themeColor="text1"/>
      <w:kern w:val="28"/>
      <w:sz w:val="48"/>
      <w:szCs w:val="52"/>
    </w:rPr>
  </w:style>
  <w:style w:type="character" w:customStyle="1" w:styleId="aff3">
    <w:name w:val="Название Знак"/>
    <w:basedOn w:val="a8"/>
    <w:link w:val="aff2"/>
    <w:rsid w:val="007B6713"/>
    <w:rPr>
      <w:rFonts w:ascii="Times New Roman" w:eastAsiaTheme="majorEastAsia" w:hAnsi="Times New Roman" w:cstheme="majorBidi"/>
      <w:color w:val="000000" w:themeColor="text1"/>
      <w:kern w:val="28"/>
      <w:sz w:val="48"/>
      <w:szCs w:val="52"/>
      <w:lang w:eastAsia="en-US"/>
    </w:rPr>
  </w:style>
  <w:style w:type="paragraph" w:styleId="a1">
    <w:name w:val="Bibliography"/>
    <w:basedOn w:val="a7"/>
    <w:next w:val="a6"/>
    <w:qFormat/>
    <w:rsid w:val="007B6713"/>
    <w:pPr>
      <w:numPr>
        <w:numId w:val="42"/>
      </w:numPr>
      <w:tabs>
        <w:tab w:val="clear" w:pos="288"/>
        <w:tab w:val="left" w:pos="357"/>
      </w:tabs>
      <w:spacing w:after="50" w:line="180" w:lineRule="exact"/>
    </w:pPr>
    <w:rPr>
      <w:spacing w:val="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806812">
      <w:bodyDiv w:val="1"/>
      <w:marLeft w:val="0"/>
      <w:marRight w:val="0"/>
      <w:marTop w:val="0"/>
      <w:marBottom w:val="0"/>
      <w:divBdr>
        <w:top w:val="none" w:sz="0" w:space="0" w:color="auto"/>
        <w:left w:val="none" w:sz="0" w:space="0" w:color="auto"/>
        <w:bottom w:val="none" w:sz="0" w:space="0" w:color="auto"/>
        <w:right w:val="none" w:sz="0" w:space="0" w:color="auto"/>
      </w:divBdr>
      <w:divsChild>
        <w:div w:id="373625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01244-1977-44A3-8D76-AA8C0EAEC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2472</Words>
  <Characters>14091</Characters>
  <Application>Microsoft Office Word</Application>
  <DocSecurity>0</DocSecurity>
  <Lines>117</Lines>
  <Paragraphs>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16530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Ri</cp:lastModifiedBy>
  <cp:revision>2</cp:revision>
  <cp:lastPrinted>2026-03-22T15:37:00Z</cp:lastPrinted>
  <dcterms:created xsi:type="dcterms:W3CDTF">2026-04-16T11:29:00Z</dcterms:created>
  <dcterms:modified xsi:type="dcterms:W3CDTF">2026-04-16T11:29:00Z</dcterms:modified>
</cp:coreProperties>
</file>