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156" w:rsidRPr="00445771" w:rsidRDefault="00471502" w:rsidP="00680412">
      <w:pPr>
        <w:pStyle w:val="aff2"/>
        <w:rPr>
          <w:rFonts w:eastAsia="MS Mincho"/>
        </w:rPr>
      </w:pPr>
      <w:r w:rsidRPr="00445771">
        <w:t>Расчет сетей беспроводного доступа IEEE</w:t>
      </w:r>
      <w:r w:rsidR="00752C4F" w:rsidRPr="00445771">
        <w:t> </w:t>
      </w:r>
      <w:r w:rsidRPr="00445771">
        <w:t>802.11 для пассажиров поездов</w:t>
      </w:r>
    </w:p>
    <w:p w:rsidR="00680412" w:rsidRDefault="00680412" w:rsidP="008110E1">
      <w:pPr>
        <w:pStyle w:val="ac"/>
        <w:spacing w:after="120"/>
        <w:sectPr w:rsidR="00680412" w:rsidSect="00BA40D6">
          <w:footerReference w:type="default" r:id="rId9"/>
          <w:pgSz w:w="11909" w:h="16834" w:code="9"/>
          <w:pgMar w:top="907" w:right="907" w:bottom="1440" w:left="907" w:header="709" w:footer="709" w:gutter="0"/>
          <w:pgNumType w:start="211"/>
          <w:cols w:space="720"/>
          <w:docGrid w:linePitch="360"/>
        </w:sectPr>
      </w:pPr>
    </w:p>
    <w:p w:rsidR="008110E1" w:rsidRPr="00670CF9" w:rsidRDefault="008110E1" w:rsidP="00680412">
      <w:pPr>
        <w:pStyle w:val="ac"/>
      </w:pPr>
      <w:r w:rsidRPr="00445771">
        <w:lastRenderedPageBreak/>
        <w:t>П. А. Плеханов</w:t>
      </w:r>
    </w:p>
    <w:p w:rsidR="008110E1" w:rsidRPr="00445771" w:rsidRDefault="008110E1" w:rsidP="00680412">
      <w:pPr>
        <w:pStyle w:val="ab"/>
        <w:rPr>
          <w:i w:val="0"/>
        </w:rPr>
      </w:pPr>
      <w:r w:rsidRPr="00445771">
        <w:t xml:space="preserve">Петербургский государственный </w:t>
      </w:r>
      <w:r w:rsidRPr="00680412">
        <w:t>университет</w:t>
      </w:r>
      <w:r w:rsidRPr="00445771">
        <w:t xml:space="preserve"> путей сообщения Императора Александра I</w:t>
      </w:r>
    </w:p>
    <w:p w:rsidR="008A55B5" w:rsidRPr="00445771" w:rsidRDefault="008110E1" w:rsidP="008110E1">
      <w:pPr>
        <w:pStyle w:val="afb"/>
        <w:rPr>
          <w:rFonts w:eastAsia="MS Mincho"/>
          <w:lang w:val="ru-RU"/>
        </w:rPr>
      </w:pPr>
      <w:proofErr w:type="spellStart"/>
      <w:r w:rsidRPr="00445771">
        <w:t>pavelplekhanov</w:t>
      </w:r>
      <w:proofErr w:type="spellEnd"/>
      <w:r w:rsidRPr="00445771">
        <w:rPr>
          <w:lang w:val="ru-RU"/>
        </w:rPr>
        <w:t>@</w:t>
      </w:r>
      <w:proofErr w:type="spellStart"/>
      <w:r w:rsidRPr="00445771">
        <w:t>gmail</w:t>
      </w:r>
      <w:proofErr w:type="spellEnd"/>
      <w:r w:rsidRPr="00445771">
        <w:rPr>
          <w:lang w:val="ru-RU"/>
        </w:rPr>
        <w:t>.</w:t>
      </w:r>
      <w:r w:rsidRPr="00445771">
        <w:t>com</w:t>
      </w:r>
    </w:p>
    <w:p w:rsidR="00AB5156" w:rsidRPr="00445771" w:rsidRDefault="00CF2468" w:rsidP="00680412">
      <w:pPr>
        <w:pStyle w:val="ac"/>
      </w:pPr>
      <w:r w:rsidRPr="00445771">
        <w:lastRenderedPageBreak/>
        <w:t>Ю. Е</w:t>
      </w:r>
      <w:r w:rsidR="00AB5156" w:rsidRPr="00445771">
        <w:t xml:space="preserve">. </w:t>
      </w:r>
      <w:proofErr w:type="spellStart"/>
      <w:r w:rsidRPr="00680412">
        <w:t>Арнадская</w:t>
      </w:r>
      <w:proofErr w:type="spellEnd"/>
    </w:p>
    <w:p w:rsidR="00AB5156" w:rsidRPr="00445771" w:rsidRDefault="00AB5156" w:rsidP="00680412">
      <w:pPr>
        <w:pStyle w:val="ab"/>
        <w:rPr>
          <w:i w:val="0"/>
        </w:rPr>
      </w:pPr>
      <w:r w:rsidRPr="00680412">
        <w:t>Петербургский</w:t>
      </w:r>
      <w:r w:rsidRPr="00445771">
        <w:t xml:space="preserve"> </w:t>
      </w:r>
      <w:r w:rsidR="00CF2468" w:rsidRPr="00445771">
        <w:t>метрополитен</w:t>
      </w:r>
    </w:p>
    <w:p w:rsidR="00AB5156" w:rsidRPr="00445771" w:rsidRDefault="00CF2468" w:rsidP="008110E1">
      <w:pPr>
        <w:pStyle w:val="afb"/>
        <w:rPr>
          <w:rFonts w:eastAsia="MS Mincho"/>
          <w:lang w:val="ru-RU"/>
        </w:rPr>
      </w:pPr>
      <w:proofErr w:type="spellStart"/>
      <w:r w:rsidRPr="00445771">
        <w:t>arnadskaya</w:t>
      </w:r>
      <w:proofErr w:type="spellEnd"/>
      <w:r w:rsidRPr="00445771">
        <w:rPr>
          <w:lang w:val="ru-RU"/>
        </w:rPr>
        <w:t>@</w:t>
      </w:r>
      <w:proofErr w:type="spellStart"/>
      <w:r w:rsidRPr="00445771">
        <w:t>gmail</w:t>
      </w:r>
      <w:proofErr w:type="spellEnd"/>
      <w:r w:rsidRPr="00445771">
        <w:rPr>
          <w:lang w:val="ru-RU"/>
        </w:rPr>
        <w:t>.</w:t>
      </w:r>
      <w:r w:rsidRPr="00445771">
        <w:t>com</w:t>
      </w:r>
    </w:p>
    <w:p w:rsidR="00680412" w:rsidRDefault="00680412" w:rsidP="00982581">
      <w:pPr>
        <w:pStyle w:val="Abstract"/>
        <w:rPr>
          <w:rFonts w:eastAsia="MS Mincho"/>
          <w:i/>
          <w:lang w:val="ru-RU"/>
        </w:rPr>
        <w:sectPr w:rsidR="00680412" w:rsidSect="00680412">
          <w:type w:val="continuous"/>
          <w:pgSz w:w="11909" w:h="16834" w:code="9"/>
          <w:pgMar w:top="907" w:right="907" w:bottom="1440" w:left="907" w:header="709" w:footer="709" w:gutter="0"/>
          <w:cols w:num="2" w:space="709"/>
          <w:docGrid w:linePitch="360"/>
        </w:sectPr>
      </w:pPr>
    </w:p>
    <w:p w:rsidR="00680412" w:rsidRPr="00680412" w:rsidRDefault="00680412" w:rsidP="00680412">
      <w:pPr>
        <w:rPr>
          <w:rFonts w:eastAsia="MS Mincho"/>
        </w:rPr>
        <w:sectPr w:rsidR="00680412" w:rsidRPr="00680412" w:rsidSect="00680412">
          <w:type w:val="continuous"/>
          <w:pgSz w:w="11909" w:h="16834" w:code="9"/>
          <w:pgMar w:top="907" w:right="907" w:bottom="1440" w:left="907" w:header="709" w:footer="709" w:gutter="0"/>
          <w:cols w:space="720"/>
          <w:docGrid w:linePitch="360"/>
        </w:sectPr>
      </w:pPr>
    </w:p>
    <w:p w:rsidR="005B1057" w:rsidRPr="00445771" w:rsidRDefault="00E24F04" w:rsidP="00982581">
      <w:pPr>
        <w:pStyle w:val="Abstract"/>
        <w:rPr>
          <w:rFonts w:eastAsia="MS Mincho"/>
          <w:lang w:val="ru-RU"/>
        </w:rPr>
      </w:pPr>
      <w:r w:rsidRPr="00445771">
        <w:rPr>
          <w:rFonts w:eastAsia="MS Mincho"/>
          <w:i/>
          <w:lang w:val="ru-RU"/>
        </w:rPr>
        <w:lastRenderedPageBreak/>
        <w:t>Аннотация</w:t>
      </w:r>
      <w:r w:rsidR="002954F7" w:rsidRPr="00445771">
        <w:rPr>
          <w:rFonts w:eastAsia="MS Mincho"/>
          <w:lang w:val="ru-RU"/>
        </w:rPr>
        <w:t>.</w:t>
      </w:r>
      <w:r w:rsidRPr="00445771">
        <w:rPr>
          <w:rFonts w:eastAsia="MS Mincho"/>
          <w:lang w:val="ru-RU"/>
        </w:rPr>
        <w:t xml:space="preserve"> </w:t>
      </w:r>
      <w:r w:rsidR="00CF2468" w:rsidRPr="00445771">
        <w:rPr>
          <w:rFonts w:eastAsia="MS Mincho"/>
          <w:lang w:val="ru-RU"/>
        </w:rPr>
        <w:t xml:space="preserve">Представлено техническое описание стандартов беспроводного доступа </w:t>
      </w:r>
      <w:r w:rsidR="00CF2468" w:rsidRPr="00445771">
        <w:rPr>
          <w:rFonts w:eastAsia="MS Mincho"/>
        </w:rPr>
        <w:t>IEEE</w:t>
      </w:r>
      <w:r w:rsidR="00752C4F" w:rsidRPr="00445771">
        <w:rPr>
          <w:rFonts w:eastAsia="MS Mincho"/>
          <w:lang w:val="ru-RU"/>
        </w:rPr>
        <w:t> </w:t>
      </w:r>
      <w:r w:rsidR="00CF2468" w:rsidRPr="00445771">
        <w:rPr>
          <w:rFonts w:eastAsia="MS Mincho"/>
          <w:lang w:val="ru-RU"/>
        </w:rPr>
        <w:t>802.11 (</w:t>
      </w:r>
      <w:r w:rsidR="00CF2468" w:rsidRPr="00445771">
        <w:rPr>
          <w:rFonts w:eastAsia="MS Mincho"/>
        </w:rPr>
        <w:t>Wi</w:t>
      </w:r>
      <w:r w:rsidR="00CF2468" w:rsidRPr="00445771">
        <w:rPr>
          <w:rFonts w:eastAsia="MS Mincho"/>
          <w:lang w:val="ru-RU"/>
        </w:rPr>
        <w:t>-</w:t>
      </w:r>
      <w:r w:rsidR="00CF2468" w:rsidRPr="00445771">
        <w:rPr>
          <w:rFonts w:eastAsia="MS Mincho"/>
        </w:rPr>
        <w:t>Fi</w:t>
      </w:r>
      <w:r w:rsidR="00CF2468" w:rsidRPr="00445771">
        <w:rPr>
          <w:rFonts w:eastAsia="MS Mincho"/>
          <w:lang w:val="ru-RU"/>
        </w:rPr>
        <w:t xml:space="preserve">). Рассмотрены вопросы расчета сетей </w:t>
      </w:r>
      <w:r w:rsidR="00CF2468" w:rsidRPr="00445771">
        <w:rPr>
          <w:rFonts w:eastAsia="MS Mincho"/>
        </w:rPr>
        <w:t>IEEE</w:t>
      </w:r>
      <w:r w:rsidR="00752C4F" w:rsidRPr="00445771">
        <w:rPr>
          <w:rFonts w:eastAsia="MS Mincho"/>
          <w:lang w:val="ru-RU"/>
        </w:rPr>
        <w:t> </w:t>
      </w:r>
      <w:r w:rsidR="00CF2468" w:rsidRPr="00445771">
        <w:rPr>
          <w:rFonts w:eastAsia="MS Mincho"/>
          <w:lang w:val="ru-RU"/>
        </w:rPr>
        <w:t>802.11 (</w:t>
      </w:r>
      <w:r w:rsidR="00CF2468" w:rsidRPr="00445771">
        <w:rPr>
          <w:rFonts w:eastAsia="MS Mincho"/>
        </w:rPr>
        <w:t>Wi</w:t>
      </w:r>
      <w:r w:rsidR="00CF2468" w:rsidRPr="00445771">
        <w:rPr>
          <w:rFonts w:eastAsia="MS Mincho"/>
          <w:lang w:val="ru-RU"/>
        </w:rPr>
        <w:t>-</w:t>
      </w:r>
      <w:r w:rsidR="00CF2468" w:rsidRPr="00445771">
        <w:rPr>
          <w:rFonts w:eastAsia="MS Mincho"/>
        </w:rPr>
        <w:t>Fi</w:t>
      </w:r>
      <w:r w:rsidR="00CF2468" w:rsidRPr="00445771">
        <w:rPr>
          <w:rFonts w:eastAsia="MS Mincho"/>
          <w:lang w:val="ru-RU"/>
        </w:rPr>
        <w:t>) для обеспечения пассажи</w:t>
      </w:r>
      <w:r w:rsidR="0007120E">
        <w:rPr>
          <w:rFonts w:eastAsia="MS Mincho"/>
          <w:lang w:val="ru-RU"/>
        </w:rPr>
        <w:t>ров поездов беспроводным доступо</w:t>
      </w:r>
      <w:r w:rsidR="00CF2468" w:rsidRPr="00445771">
        <w:rPr>
          <w:rFonts w:eastAsia="MS Mincho"/>
          <w:lang w:val="ru-RU"/>
        </w:rPr>
        <w:t>м в Интернет.</w:t>
      </w:r>
    </w:p>
    <w:p w:rsidR="008A55B5" w:rsidRPr="00445771" w:rsidRDefault="00E24F04" w:rsidP="00982581">
      <w:pPr>
        <w:pStyle w:val="keywords"/>
        <w:rPr>
          <w:rFonts w:eastAsia="MS Mincho"/>
          <w:lang w:val="ru-RU"/>
        </w:rPr>
      </w:pPr>
      <w:r w:rsidRPr="00445771">
        <w:rPr>
          <w:lang w:val="ru-RU"/>
        </w:rPr>
        <w:t>Ключевые слова</w:t>
      </w:r>
      <w:r w:rsidR="002954F7" w:rsidRPr="00445771">
        <w:rPr>
          <w:rFonts w:eastAsia="MS Mincho"/>
          <w:lang w:val="ru-RU"/>
        </w:rPr>
        <w:t xml:space="preserve">: </w:t>
      </w:r>
      <w:r w:rsidR="00CF2468" w:rsidRPr="00445771">
        <w:rPr>
          <w:rFonts w:eastAsia="MS Mincho"/>
          <w:lang w:val="ru-RU"/>
        </w:rPr>
        <w:t xml:space="preserve">беспроводной доступ, </w:t>
      </w:r>
      <w:r w:rsidR="00CF2468" w:rsidRPr="00445771">
        <w:rPr>
          <w:rFonts w:eastAsia="MS Mincho"/>
        </w:rPr>
        <w:t>IEEE</w:t>
      </w:r>
      <w:r w:rsidR="00752C4F" w:rsidRPr="00445771">
        <w:rPr>
          <w:rFonts w:eastAsia="MS Mincho"/>
          <w:lang w:val="ru-RU"/>
        </w:rPr>
        <w:t> </w:t>
      </w:r>
      <w:r w:rsidR="00CF2468" w:rsidRPr="00445771">
        <w:rPr>
          <w:rFonts w:eastAsia="MS Mincho"/>
          <w:lang w:val="ru-RU"/>
        </w:rPr>
        <w:t xml:space="preserve">802.11, </w:t>
      </w:r>
      <w:r w:rsidR="00CF2468" w:rsidRPr="00445771">
        <w:rPr>
          <w:rFonts w:eastAsia="MS Mincho"/>
        </w:rPr>
        <w:t>Wi</w:t>
      </w:r>
      <w:r w:rsidR="00CF2468" w:rsidRPr="00445771">
        <w:rPr>
          <w:rFonts w:eastAsia="MS Mincho"/>
          <w:lang w:val="ru-RU"/>
        </w:rPr>
        <w:t>-</w:t>
      </w:r>
      <w:r w:rsidR="00CF2468" w:rsidRPr="00445771">
        <w:rPr>
          <w:rFonts w:eastAsia="MS Mincho"/>
        </w:rPr>
        <w:t>Fi</w:t>
      </w:r>
      <w:r w:rsidR="00CF2468" w:rsidRPr="00445771">
        <w:rPr>
          <w:rFonts w:eastAsia="MS Mincho"/>
          <w:lang w:val="ru-RU"/>
        </w:rPr>
        <w:t>, точка доступа, пассажирский поезд</w:t>
      </w:r>
    </w:p>
    <w:p w:rsidR="008A55B5" w:rsidRPr="00445771" w:rsidRDefault="00752C4F" w:rsidP="002954F7">
      <w:pPr>
        <w:pStyle w:val="1"/>
      </w:pPr>
      <w:r w:rsidRPr="00445771">
        <w:t>Описание стандартов беспроводного доступа IEEE 802.11 (Wi-Fi)</w:t>
      </w:r>
    </w:p>
    <w:p w:rsidR="00663582" w:rsidRPr="00445771" w:rsidRDefault="00663582" w:rsidP="00663582">
      <w:pPr>
        <w:pStyle w:val="a7"/>
        <w:rPr>
          <w:szCs w:val="28"/>
        </w:rPr>
      </w:pPr>
      <w:r w:rsidRPr="00445771">
        <w:rPr>
          <w:szCs w:val="28"/>
        </w:rPr>
        <w:t>Беспроводная связь на железнодорожном транспорте необходима не только для организации технологической голосовой связи работников и передачи данных управления движением, но также для обеспечения пассажиров привычными услугами подвижной св</w:t>
      </w:r>
      <w:r w:rsidR="00842253" w:rsidRPr="00445771">
        <w:rPr>
          <w:szCs w:val="28"/>
        </w:rPr>
        <w:t>язи, включая доступ в Интернет</w:t>
      </w:r>
      <w:r w:rsidR="00752C4F" w:rsidRPr="00445771">
        <w:rPr>
          <w:szCs w:val="28"/>
        </w:rPr>
        <w:t xml:space="preserve"> [1]</w:t>
      </w:r>
      <w:r w:rsidR="00842253" w:rsidRPr="00445771">
        <w:rPr>
          <w:szCs w:val="28"/>
        </w:rPr>
        <w:t>.</w:t>
      </w:r>
    </w:p>
    <w:p w:rsidR="00614BFC" w:rsidRPr="00445771" w:rsidRDefault="00842253" w:rsidP="00842253">
      <w:pPr>
        <w:pStyle w:val="a7"/>
        <w:rPr>
          <w:szCs w:val="28"/>
        </w:rPr>
      </w:pPr>
      <w:r w:rsidRPr="00445771">
        <w:rPr>
          <w:szCs w:val="28"/>
        </w:rPr>
        <w:lastRenderedPageBreak/>
        <w:t>У</w:t>
      </w:r>
      <w:r w:rsidR="00663582" w:rsidRPr="00445771">
        <w:rPr>
          <w:szCs w:val="28"/>
        </w:rPr>
        <w:t>читывая планы по созданию в стране сети высокоскоростных железнодорожных магистрале</w:t>
      </w:r>
      <w:r w:rsidR="005E58F3" w:rsidRPr="00445771">
        <w:rPr>
          <w:szCs w:val="28"/>
        </w:rPr>
        <w:t xml:space="preserve">й со скоростями движения до 400 </w:t>
      </w:r>
      <w:r w:rsidR="00663582" w:rsidRPr="00445771">
        <w:rPr>
          <w:szCs w:val="28"/>
        </w:rPr>
        <w:t>км/ч, для организации пассажирской связи будут требоваться специальные технические решения, в качестве которых сегодня рассматриваются технологии подвижной связи 5</w:t>
      </w:r>
      <w:r w:rsidR="00663582" w:rsidRPr="00445771">
        <w:rPr>
          <w:szCs w:val="28"/>
          <w:lang w:val="en-US"/>
        </w:rPr>
        <w:t>G</w:t>
      </w:r>
      <w:r w:rsidR="00663582" w:rsidRPr="00445771">
        <w:rPr>
          <w:szCs w:val="28"/>
        </w:rPr>
        <w:t>/6</w:t>
      </w:r>
      <w:r w:rsidR="00663582" w:rsidRPr="00445771">
        <w:rPr>
          <w:szCs w:val="28"/>
          <w:lang w:val="en-US"/>
        </w:rPr>
        <w:t>G</w:t>
      </w:r>
      <w:r w:rsidR="00663582" w:rsidRPr="00445771">
        <w:rPr>
          <w:szCs w:val="28"/>
        </w:rPr>
        <w:t xml:space="preserve">, спутниковой связи, а также </w:t>
      </w:r>
      <w:proofErr w:type="spellStart"/>
      <w:r w:rsidR="00663582" w:rsidRPr="00445771">
        <w:rPr>
          <w:szCs w:val="28"/>
        </w:rPr>
        <w:t>Radio-Ethernet</w:t>
      </w:r>
      <w:proofErr w:type="spellEnd"/>
      <w:r w:rsidR="00663582" w:rsidRPr="00445771">
        <w:rPr>
          <w:szCs w:val="28"/>
        </w:rPr>
        <w:t xml:space="preserve"> </w:t>
      </w:r>
      <w:r w:rsidR="00752C4F" w:rsidRPr="00445771">
        <w:rPr>
          <w:szCs w:val="28"/>
        </w:rPr>
        <w:t>[2, 3</w:t>
      </w:r>
      <w:r w:rsidR="00663582" w:rsidRPr="00445771">
        <w:rPr>
          <w:szCs w:val="28"/>
        </w:rPr>
        <w:t>]. При этом</w:t>
      </w:r>
      <w:proofErr w:type="gramStart"/>
      <w:r w:rsidR="00663582" w:rsidRPr="00445771">
        <w:rPr>
          <w:szCs w:val="28"/>
        </w:rPr>
        <w:t>,</w:t>
      </w:r>
      <w:proofErr w:type="gramEnd"/>
      <w:r w:rsidR="00663582" w:rsidRPr="00445771">
        <w:rPr>
          <w:szCs w:val="28"/>
        </w:rPr>
        <w:t xml:space="preserve"> наряду с решением вопроса организации радиоканала между движущимся поездом и инфраструктурой, немаловажной является оптимальная организация сети беспроводного доступа для пассажиров в вагонах, в том числе, за счет современных технологий беспроводных локальных сетей WLAN (</w:t>
      </w:r>
      <w:proofErr w:type="spellStart"/>
      <w:r w:rsidR="00663582" w:rsidRPr="00445771">
        <w:rPr>
          <w:szCs w:val="28"/>
        </w:rPr>
        <w:t>Wireless</w:t>
      </w:r>
      <w:proofErr w:type="spellEnd"/>
      <w:r w:rsidR="00663582" w:rsidRPr="00445771">
        <w:rPr>
          <w:szCs w:val="28"/>
        </w:rPr>
        <w:t xml:space="preserve"> </w:t>
      </w:r>
      <w:proofErr w:type="spellStart"/>
      <w:r w:rsidR="00663582" w:rsidRPr="00445771">
        <w:rPr>
          <w:szCs w:val="28"/>
        </w:rPr>
        <w:t>Local</w:t>
      </w:r>
      <w:proofErr w:type="spellEnd"/>
      <w:r w:rsidR="00663582" w:rsidRPr="00445771">
        <w:rPr>
          <w:szCs w:val="28"/>
        </w:rPr>
        <w:t xml:space="preserve"> </w:t>
      </w:r>
      <w:proofErr w:type="spellStart"/>
      <w:r w:rsidR="00663582" w:rsidRPr="00445771">
        <w:rPr>
          <w:szCs w:val="28"/>
        </w:rPr>
        <w:t>Area</w:t>
      </w:r>
      <w:proofErr w:type="spellEnd"/>
      <w:r w:rsidR="00663582" w:rsidRPr="00445771">
        <w:rPr>
          <w:szCs w:val="28"/>
        </w:rPr>
        <w:t xml:space="preserve"> </w:t>
      </w:r>
      <w:proofErr w:type="spellStart"/>
      <w:r w:rsidR="00663582" w:rsidRPr="00445771">
        <w:rPr>
          <w:szCs w:val="28"/>
        </w:rPr>
        <w:t>Network</w:t>
      </w:r>
      <w:proofErr w:type="spellEnd"/>
      <w:r w:rsidR="00663582" w:rsidRPr="00445771">
        <w:rPr>
          <w:szCs w:val="28"/>
        </w:rPr>
        <w:t xml:space="preserve">) </w:t>
      </w:r>
      <w:r w:rsidR="00663582" w:rsidRPr="00445771">
        <w:rPr>
          <w:szCs w:val="28"/>
          <w:lang w:val="en-US"/>
        </w:rPr>
        <w:t>Wi</w:t>
      </w:r>
      <w:r w:rsidR="00663582" w:rsidRPr="00445771">
        <w:rPr>
          <w:szCs w:val="28"/>
        </w:rPr>
        <w:t>-</w:t>
      </w:r>
      <w:r w:rsidR="00663582" w:rsidRPr="00445771">
        <w:rPr>
          <w:szCs w:val="28"/>
          <w:lang w:val="en-US"/>
        </w:rPr>
        <w:t>Fi</w:t>
      </w:r>
      <w:r w:rsidR="00663582" w:rsidRPr="00445771">
        <w:rPr>
          <w:szCs w:val="28"/>
        </w:rPr>
        <w:t xml:space="preserve"> на основе стандартов </w:t>
      </w:r>
      <w:r w:rsidR="00663582" w:rsidRPr="00445771">
        <w:rPr>
          <w:szCs w:val="28"/>
          <w:lang w:val="en-US"/>
        </w:rPr>
        <w:t>IEEE</w:t>
      </w:r>
      <w:r w:rsidR="00752C4F" w:rsidRPr="00445771">
        <w:rPr>
          <w:szCs w:val="28"/>
        </w:rPr>
        <w:t> </w:t>
      </w:r>
      <w:r w:rsidR="00663582" w:rsidRPr="00445771">
        <w:rPr>
          <w:szCs w:val="28"/>
        </w:rPr>
        <w:t xml:space="preserve">802.11 </w:t>
      </w:r>
      <w:r w:rsidRPr="00445771">
        <w:rPr>
          <w:szCs w:val="28"/>
        </w:rPr>
        <w:t>(таблица</w:t>
      </w:r>
      <w:r w:rsidR="00663582" w:rsidRPr="00445771">
        <w:rPr>
          <w:szCs w:val="28"/>
        </w:rPr>
        <w:t>) [</w:t>
      </w:r>
      <w:r w:rsidR="00752C4F" w:rsidRPr="00445771">
        <w:rPr>
          <w:szCs w:val="28"/>
        </w:rPr>
        <w:t>4</w:t>
      </w:r>
      <w:r w:rsidR="00680412">
        <w:rPr>
          <w:szCs w:val="28"/>
        </w:rPr>
        <w:t>–</w:t>
      </w:r>
      <w:r w:rsidR="00752C4F" w:rsidRPr="00445771">
        <w:rPr>
          <w:szCs w:val="28"/>
        </w:rPr>
        <w:t>6</w:t>
      </w:r>
      <w:r w:rsidR="00663582" w:rsidRPr="00445771">
        <w:rPr>
          <w:szCs w:val="28"/>
        </w:rPr>
        <w:t>].</w:t>
      </w:r>
    </w:p>
    <w:p w:rsidR="00680412" w:rsidRDefault="00680412" w:rsidP="00ED5853">
      <w:pPr>
        <w:sectPr w:rsidR="00680412" w:rsidSect="00680412">
          <w:type w:val="continuous"/>
          <w:pgSz w:w="11909" w:h="16834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6A0316" w:rsidRPr="00445771" w:rsidRDefault="00942033" w:rsidP="00942033">
      <w:pPr>
        <w:pStyle w:val="a5"/>
        <w:numPr>
          <w:ilvl w:val="0"/>
          <w:numId w:val="0"/>
        </w:numPr>
        <w:ind w:left="360"/>
      </w:pPr>
      <w:r w:rsidRPr="00445771">
        <w:lastRenderedPageBreak/>
        <w:t>ТАБЛИЦА.</w:t>
      </w:r>
      <w:r w:rsidRPr="00445771">
        <w:tab/>
      </w:r>
      <w:r w:rsidR="00614BFC" w:rsidRPr="00445771">
        <w:t xml:space="preserve">Характеристика </w:t>
      </w:r>
      <w:r w:rsidR="00614BFC" w:rsidRPr="00445771">
        <w:rPr>
          <w:rFonts w:eastAsia="MS Mincho"/>
        </w:rPr>
        <w:t>стандартов беспроводного доступа IEEE 802.11 (</w:t>
      </w:r>
      <w:proofErr w:type="spellStart"/>
      <w:r w:rsidR="00614BFC" w:rsidRPr="00445771">
        <w:rPr>
          <w:rFonts w:eastAsia="MS Mincho"/>
        </w:rPr>
        <w:t>Wi-Fi</w:t>
      </w:r>
      <w:proofErr w:type="spellEnd"/>
      <w:r w:rsidR="00614BFC" w:rsidRPr="00445771">
        <w:rPr>
          <w:rFonts w:eastAsia="MS Mincho"/>
        </w:rPr>
        <w:t>)</w:t>
      </w:r>
    </w:p>
    <w:tbl>
      <w:tblPr>
        <w:tblStyle w:val="afe"/>
        <w:tblW w:w="10036" w:type="dxa"/>
        <w:jc w:val="center"/>
        <w:tblInd w:w="108" w:type="dxa"/>
        <w:tblLook w:val="04A0" w:firstRow="1" w:lastRow="0" w:firstColumn="1" w:lastColumn="0" w:noHBand="0" w:noVBand="1"/>
      </w:tblPr>
      <w:tblGrid>
        <w:gridCol w:w="990"/>
        <w:gridCol w:w="1366"/>
        <w:gridCol w:w="1372"/>
        <w:gridCol w:w="2009"/>
        <w:gridCol w:w="2288"/>
        <w:gridCol w:w="2011"/>
      </w:tblGrid>
      <w:tr w:rsidR="00614BFC" w:rsidRPr="00445771" w:rsidTr="00680412">
        <w:trPr>
          <w:tblHeader/>
          <w:jc w:val="center"/>
        </w:trPr>
        <w:tc>
          <w:tcPr>
            <w:tcW w:w="990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 xml:space="preserve">Поколения </w:t>
            </w:r>
            <w:r w:rsidRPr="00445771">
              <w:rPr>
                <w:bCs/>
                <w:sz w:val="16"/>
                <w:szCs w:val="16"/>
                <w:lang w:val="en-US"/>
              </w:rPr>
              <w:t>Wi</w:t>
            </w:r>
            <w:r w:rsidRPr="00445771">
              <w:rPr>
                <w:bCs/>
                <w:sz w:val="16"/>
                <w:szCs w:val="16"/>
              </w:rPr>
              <w:t>-</w:t>
            </w:r>
            <w:r w:rsidRPr="00445771">
              <w:rPr>
                <w:bCs/>
                <w:sz w:val="16"/>
                <w:szCs w:val="16"/>
                <w:lang w:val="en-US"/>
              </w:rPr>
              <w:t>Fi</w:t>
            </w:r>
          </w:p>
        </w:tc>
        <w:tc>
          <w:tcPr>
            <w:tcW w:w="1366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 xml:space="preserve">Основные стандарты </w:t>
            </w:r>
            <w:r w:rsidRPr="00445771">
              <w:rPr>
                <w:bCs/>
                <w:sz w:val="16"/>
                <w:szCs w:val="16"/>
                <w:lang w:val="en-US"/>
              </w:rPr>
              <w:t>IEEE</w:t>
            </w:r>
          </w:p>
        </w:tc>
        <w:tc>
          <w:tcPr>
            <w:tcW w:w="1372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bCs/>
                <w:color w:val="000000"/>
                <w:kern w:val="24"/>
                <w:sz w:val="16"/>
                <w:szCs w:val="16"/>
                <w:lang w:eastAsia="ru-RU"/>
              </w:rPr>
              <w:t>Год принятия</w:t>
            </w:r>
          </w:p>
        </w:tc>
        <w:tc>
          <w:tcPr>
            <w:tcW w:w="2009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bCs/>
                <w:color w:val="000000"/>
                <w:kern w:val="24"/>
                <w:sz w:val="16"/>
                <w:szCs w:val="16"/>
                <w:lang w:eastAsia="ru-RU"/>
              </w:rPr>
              <w:t>Частотные диапазоны, ГГц</w:t>
            </w:r>
          </w:p>
        </w:tc>
        <w:tc>
          <w:tcPr>
            <w:tcW w:w="2288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bCs/>
                <w:color w:val="000000"/>
                <w:kern w:val="24"/>
                <w:sz w:val="16"/>
                <w:szCs w:val="16"/>
                <w:lang w:eastAsia="ru-RU"/>
              </w:rPr>
              <w:t xml:space="preserve">Максимальная скорость передачи данных (1), </w:t>
            </w: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Гбит/</w:t>
            </w:r>
            <w:proofErr w:type="gramStart"/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с</w:t>
            </w:r>
            <w:proofErr w:type="gramEnd"/>
          </w:p>
        </w:tc>
        <w:tc>
          <w:tcPr>
            <w:tcW w:w="2011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color w:val="000000"/>
                <w:kern w:val="24"/>
                <w:sz w:val="16"/>
                <w:szCs w:val="16"/>
                <w:lang w:eastAsia="ru-RU"/>
              </w:rPr>
              <w:t>Базовые технологии (2)</w:t>
            </w:r>
          </w:p>
        </w:tc>
      </w:tr>
      <w:tr w:rsidR="00614BFC" w:rsidRPr="00445771" w:rsidTr="00680412">
        <w:trPr>
          <w:jc w:val="center"/>
        </w:trPr>
        <w:tc>
          <w:tcPr>
            <w:tcW w:w="990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>0</w:t>
            </w:r>
          </w:p>
        </w:tc>
        <w:tc>
          <w:tcPr>
            <w:tcW w:w="1366" w:type="dxa"/>
            <w:vAlign w:val="center"/>
          </w:tcPr>
          <w:p w:rsidR="00614BFC" w:rsidRPr="00445771" w:rsidRDefault="00614BFC" w:rsidP="00614BFC">
            <w:pPr>
              <w:rPr>
                <w:sz w:val="16"/>
                <w:szCs w:val="16"/>
                <w:lang w:eastAsia="ru-RU"/>
              </w:rPr>
            </w:pPr>
            <w:r w:rsidRPr="00445771">
              <w:rPr>
                <w:bCs/>
                <w:color w:val="000000"/>
                <w:kern w:val="24"/>
                <w:sz w:val="16"/>
                <w:szCs w:val="16"/>
                <w:lang w:val="en-US" w:eastAsia="ru-RU"/>
              </w:rPr>
              <w:t>802.11</w:t>
            </w:r>
          </w:p>
        </w:tc>
        <w:tc>
          <w:tcPr>
            <w:tcW w:w="1372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1997</w:t>
            </w:r>
          </w:p>
        </w:tc>
        <w:tc>
          <w:tcPr>
            <w:tcW w:w="2009" w:type="dxa"/>
            <w:vMerge w:val="restart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2,4</w:t>
            </w:r>
          </w:p>
        </w:tc>
        <w:tc>
          <w:tcPr>
            <w:tcW w:w="2288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0,002</w:t>
            </w:r>
          </w:p>
        </w:tc>
        <w:tc>
          <w:tcPr>
            <w:tcW w:w="2011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  <w:lang w:val="en-US"/>
              </w:rPr>
              <w:t>DSSS</w:t>
            </w:r>
            <w:r w:rsidRPr="00445771">
              <w:rPr>
                <w:bCs/>
                <w:sz w:val="16"/>
                <w:szCs w:val="16"/>
              </w:rPr>
              <w:t xml:space="preserve"> (3)</w:t>
            </w:r>
            <w:r w:rsidRPr="00445771">
              <w:rPr>
                <w:bCs/>
                <w:sz w:val="16"/>
                <w:szCs w:val="16"/>
                <w:lang w:val="en-US"/>
              </w:rPr>
              <w:t xml:space="preserve"> / FHSS</w:t>
            </w:r>
            <w:r w:rsidRPr="00445771">
              <w:rPr>
                <w:bCs/>
                <w:sz w:val="16"/>
                <w:szCs w:val="16"/>
              </w:rPr>
              <w:t xml:space="preserve"> (4)</w:t>
            </w:r>
          </w:p>
        </w:tc>
      </w:tr>
      <w:tr w:rsidR="00614BFC" w:rsidRPr="00445771" w:rsidTr="00680412">
        <w:trPr>
          <w:jc w:val="center"/>
        </w:trPr>
        <w:tc>
          <w:tcPr>
            <w:tcW w:w="990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366" w:type="dxa"/>
            <w:vAlign w:val="center"/>
          </w:tcPr>
          <w:p w:rsidR="00614BFC" w:rsidRPr="00445771" w:rsidRDefault="00614BFC" w:rsidP="00614BFC">
            <w:pPr>
              <w:rPr>
                <w:sz w:val="16"/>
                <w:szCs w:val="16"/>
                <w:lang w:eastAsia="ru-RU"/>
              </w:rPr>
            </w:pPr>
            <w:r w:rsidRPr="00445771">
              <w:rPr>
                <w:bCs/>
                <w:color w:val="000000"/>
                <w:kern w:val="24"/>
                <w:sz w:val="16"/>
                <w:szCs w:val="16"/>
                <w:lang w:eastAsia="ru-RU"/>
              </w:rPr>
              <w:t>802.11</w:t>
            </w:r>
            <w:r w:rsidRPr="00445771">
              <w:rPr>
                <w:bCs/>
                <w:color w:val="000000"/>
                <w:kern w:val="24"/>
                <w:sz w:val="16"/>
                <w:szCs w:val="16"/>
                <w:lang w:val="en-US" w:eastAsia="ru-RU"/>
              </w:rPr>
              <w:t>b</w:t>
            </w:r>
          </w:p>
        </w:tc>
        <w:tc>
          <w:tcPr>
            <w:tcW w:w="1372" w:type="dxa"/>
            <w:vMerge w:val="restart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1999</w:t>
            </w:r>
          </w:p>
        </w:tc>
        <w:tc>
          <w:tcPr>
            <w:tcW w:w="2009" w:type="dxa"/>
            <w:vMerge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288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0,011</w:t>
            </w:r>
          </w:p>
        </w:tc>
        <w:tc>
          <w:tcPr>
            <w:tcW w:w="2011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  <w:lang w:val="en-US"/>
              </w:rPr>
              <w:t>DSSS</w:t>
            </w:r>
          </w:p>
        </w:tc>
      </w:tr>
      <w:tr w:rsidR="00614BFC" w:rsidRPr="00445771" w:rsidTr="00680412">
        <w:trPr>
          <w:jc w:val="center"/>
        </w:trPr>
        <w:tc>
          <w:tcPr>
            <w:tcW w:w="990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366" w:type="dxa"/>
            <w:vAlign w:val="center"/>
          </w:tcPr>
          <w:p w:rsidR="00614BFC" w:rsidRPr="00445771" w:rsidRDefault="00614BFC" w:rsidP="00614BFC">
            <w:pPr>
              <w:rPr>
                <w:sz w:val="16"/>
                <w:szCs w:val="16"/>
                <w:lang w:eastAsia="ru-RU"/>
              </w:rPr>
            </w:pPr>
            <w:r w:rsidRPr="00445771">
              <w:rPr>
                <w:bCs/>
                <w:color w:val="000000"/>
                <w:kern w:val="24"/>
                <w:sz w:val="16"/>
                <w:szCs w:val="16"/>
                <w:lang w:eastAsia="ru-RU"/>
              </w:rPr>
              <w:t>802.11</w:t>
            </w:r>
            <w:r w:rsidRPr="00445771">
              <w:rPr>
                <w:bCs/>
                <w:color w:val="000000"/>
                <w:kern w:val="24"/>
                <w:sz w:val="16"/>
                <w:szCs w:val="16"/>
                <w:lang w:val="en-US" w:eastAsia="ru-RU"/>
              </w:rPr>
              <w:t>a</w:t>
            </w:r>
          </w:p>
        </w:tc>
        <w:tc>
          <w:tcPr>
            <w:tcW w:w="1372" w:type="dxa"/>
            <w:vMerge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009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288" w:type="dxa"/>
            <w:vMerge w:val="restart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0,054</w:t>
            </w:r>
          </w:p>
        </w:tc>
        <w:tc>
          <w:tcPr>
            <w:tcW w:w="2011" w:type="dxa"/>
            <w:vMerge w:val="restart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  <w:lang w:val="en-US"/>
              </w:rPr>
              <w:t>OFDM</w:t>
            </w:r>
            <w:r w:rsidRPr="00445771">
              <w:rPr>
                <w:bCs/>
                <w:sz w:val="16"/>
                <w:szCs w:val="16"/>
              </w:rPr>
              <w:t xml:space="preserve"> (5)</w:t>
            </w:r>
          </w:p>
        </w:tc>
      </w:tr>
      <w:tr w:rsidR="00614BFC" w:rsidRPr="00445771" w:rsidTr="00680412">
        <w:trPr>
          <w:jc w:val="center"/>
        </w:trPr>
        <w:tc>
          <w:tcPr>
            <w:tcW w:w="990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366" w:type="dxa"/>
            <w:vAlign w:val="center"/>
          </w:tcPr>
          <w:p w:rsidR="00614BFC" w:rsidRPr="00445771" w:rsidRDefault="00614BFC" w:rsidP="00614BFC">
            <w:pPr>
              <w:rPr>
                <w:sz w:val="16"/>
                <w:szCs w:val="16"/>
                <w:lang w:eastAsia="ru-RU"/>
              </w:rPr>
            </w:pPr>
            <w:r w:rsidRPr="00445771">
              <w:rPr>
                <w:bCs/>
                <w:color w:val="000000"/>
                <w:kern w:val="24"/>
                <w:sz w:val="16"/>
                <w:szCs w:val="16"/>
                <w:lang w:eastAsia="ru-RU"/>
              </w:rPr>
              <w:t>802.11</w:t>
            </w:r>
            <w:r w:rsidRPr="00445771">
              <w:rPr>
                <w:bCs/>
                <w:color w:val="000000"/>
                <w:kern w:val="24"/>
                <w:sz w:val="16"/>
                <w:szCs w:val="16"/>
                <w:lang w:val="en-US" w:eastAsia="ru-RU"/>
              </w:rPr>
              <w:t>g</w:t>
            </w:r>
          </w:p>
        </w:tc>
        <w:tc>
          <w:tcPr>
            <w:tcW w:w="1372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2003</w:t>
            </w:r>
          </w:p>
        </w:tc>
        <w:tc>
          <w:tcPr>
            <w:tcW w:w="2009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2,4</w:t>
            </w:r>
          </w:p>
        </w:tc>
        <w:tc>
          <w:tcPr>
            <w:tcW w:w="2288" w:type="dxa"/>
            <w:vMerge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011" w:type="dxa"/>
            <w:vMerge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614BFC" w:rsidRPr="00445771" w:rsidTr="00680412">
        <w:trPr>
          <w:jc w:val="center"/>
        </w:trPr>
        <w:tc>
          <w:tcPr>
            <w:tcW w:w="990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366" w:type="dxa"/>
            <w:vAlign w:val="center"/>
          </w:tcPr>
          <w:p w:rsidR="00614BFC" w:rsidRPr="00445771" w:rsidRDefault="00614BFC" w:rsidP="00614BFC">
            <w:pPr>
              <w:rPr>
                <w:sz w:val="16"/>
                <w:szCs w:val="16"/>
                <w:lang w:eastAsia="ru-RU"/>
              </w:rPr>
            </w:pPr>
            <w:r w:rsidRPr="00445771">
              <w:rPr>
                <w:bCs/>
                <w:color w:val="000000"/>
                <w:kern w:val="24"/>
                <w:sz w:val="16"/>
                <w:szCs w:val="16"/>
                <w:lang w:eastAsia="ru-RU"/>
              </w:rPr>
              <w:t>802.11</w:t>
            </w:r>
            <w:r w:rsidRPr="00445771">
              <w:rPr>
                <w:bCs/>
                <w:color w:val="000000"/>
                <w:kern w:val="24"/>
                <w:sz w:val="16"/>
                <w:szCs w:val="16"/>
                <w:lang w:val="en-US" w:eastAsia="ru-RU"/>
              </w:rPr>
              <w:t>n</w:t>
            </w:r>
          </w:p>
        </w:tc>
        <w:tc>
          <w:tcPr>
            <w:tcW w:w="1372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2009</w:t>
            </w:r>
          </w:p>
        </w:tc>
        <w:tc>
          <w:tcPr>
            <w:tcW w:w="2009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 xml:space="preserve">2,4 </w:t>
            </w:r>
            <w:r w:rsidRPr="00445771">
              <w:rPr>
                <w:color w:val="000000"/>
                <w:kern w:val="24"/>
                <w:sz w:val="16"/>
                <w:szCs w:val="16"/>
                <w:lang w:val="en-US" w:eastAsia="ru-RU"/>
              </w:rPr>
              <w:t xml:space="preserve">/ </w:t>
            </w: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288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0,6</w:t>
            </w:r>
          </w:p>
        </w:tc>
        <w:tc>
          <w:tcPr>
            <w:tcW w:w="2011" w:type="dxa"/>
            <w:vMerge w:val="restart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  <w:lang w:val="en-US"/>
              </w:rPr>
              <w:t>OFDM</w:t>
            </w:r>
            <w:r w:rsidRPr="00445771">
              <w:rPr>
                <w:bCs/>
                <w:sz w:val="16"/>
                <w:szCs w:val="16"/>
              </w:rPr>
              <w:t xml:space="preserve">, </w:t>
            </w:r>
            <w:r w:rsidRPr="00445771">
              <w:rPr>
                <w:bCs/>
                <w:sz w:val="16"/>
                <w:szCs w:val="16"/>
                <w:lang w:val="en-US"/>
              </w:rPr>
              <w:t>MIMO</w:t>
            </w:r>
            <w:r w:rsidRPr="00445771">
              <w:rPr>
                <w:bCs/>
                <w:sz w:val="16"/>
                <w:szCs w:val="16"/>
              </w:rPr>
              <w:t xml:space="preserve"> (6)</w:t>
            </w:r>
          </w:p>
        </w:tc>
      </w:tr>
      <w:tr w:rsidR="00614BFC" w:rsidRPr="00445771" w:rsidTr="00680412">
        <w:trPr>
          <w:jc w:val="center"/>
        </w:trPr>
        <w:tc>
          <w:tcPr>
            <w:tcW w:w="990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1366" w:type="dxa"/>
            <w:vAlign w:val="center"/>
          </w:tcPr>
          <w:p w:rsidR="00614BFC" w:rsidRPr="00445771" w:rsidRDefault="00614BFC" w:rsidP="00614BFC">
            <w:pPr>
              <w:rPr>
                <w:sz w:val="16"/>
                <w:szCs w:val="16"/>
                <w:lang w:eastAsia="ru-RU"/>
              </w:rPr>
            </w:pPr>
            <w:r w:rsidRPr="00445771">
              <w:rPr>
                <w:bCs/>
                <w:color w:val="000000"/>
                <w:kern w:val="24"/>
                <w:sz w:val="16"/>
                <w:szCs w:val="16"/>
                <w:lang w:val="en-US" w:eastAsia="ru-RU"/>
              </w:rPr>
              <w:t>802.11ac</w:t>
            </w:r>
          </w:p>
        </w:tc>
        <w:tc>
          <w:tcPr>
            <w:tcW w:w="1372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2013</w:t>
            </w:r>
          </w:p>
        </w:tc>
        <w:tc>
          <w:tcPr>
            <w:tcW w:w="2009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288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6,77</w:t>
            </w:r>
          </w:p>
        </w:tc>
        <w:tc>
          <w:tcPr>
            <w:tcW w:w="2011" w:type="dxa"/>
            <w:vMerge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614BFC" w:rsidRPr="00445771" w:rsidTr="00680412">
        <w:trPr>
          <w:jc w:val="center"/>
        </w:trPr>
        <w:tc>
          <w:tcPr>
            <w:tcW w:w="990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366" w:type="dxa"/>
            <w:vAlign w:val="center"/>
          </w:tcPr>
          <w:p w:rsidR="00614BFC" w:rsidRPr="00445771" w:rsidRDefault="00614BFC" w:rsidP="00614BFC">
            <w:pPr>
              <w:rPr>
                <w:sz w:val="16"/>
                <w:szCs w:val="16"/>
                <w:lang w:eastAsia="ru-RU"/>
              </w:rPr>
            </w:pPr>
            <w:r w:rsidRPr="00445771">
              <w:rPr>
                <w:bCs/>
                <w:color w:val="000000"/>
                <w:kern w:val="24"/>
                <w:sz w:val="16"/>
                <w:szCs w:val="16"/>
                <w:lang w:val="en-US" w:eastAsia="ru-RU"/>
              </w:rPr>
              <w:t>802.11ax</w:t>
            </w:r>
          </w:p>
        </w:tc>
        <w:tc>
          <w:tcPr>
            <w:tcW w:w="1372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2019</w:t>
            </w:r>
          </w:p>
        </w:tc>
        <w:tc>
          <w:tcPr>
            <w:tcW w:w="2009" w:type="dxa"/>
            <w:vMerge w:val="restart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2,4 / 5 / 6</w:t>
            </w:r>
          </w:p>
        </w:tc>
        <w:tc>
          <w:tcPr>
            <w:tcW w:w="2288" w:type="dxa"/>
            <w:vAlign w:val="center"/>
          </w:tcPr>
          <w:p w:rsidR="00614BFC" w:rsidRPr="00445771" w:rsidRDefault="00614BFC" w:rsidP="00614BFC">
            <w:pPr>
              <w:jc w:val="center"/>
              <w:rPr>
                <w:sz w:val="16"/>
                <w:szCs w:val="16"/>
                <w:lang w:eastAsia="ru-RU"/>
              </w:rPr>
            </w:pPr>
            <w:r w:rsidRPr="00445771">
              <w:rPr>
                <w:color w:val="000000"/>
                <w:kern w:val="24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011" w:type="dxa"/>
            <w:vMerge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614BFC" w:rsidRPr="00445771" w:rsidTr="00680412">
        <w:trPr>
          <w:jc w:val="center"/>
        </w:trPr>
        <w:tc>
          <w:tcPr>
            <w:tcW w:w="990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366" w:type="dxa"/>
            <w:vAlign w:val="center"/>
          </w:tcPr>
          <w:p w:rsidR="00614BFC" w:rsidRPr="00445771" w:rsidRDefault="00614BFC" w:rsidP="00614BFC">
            <w:pPr>
              <w:rPr>
                <w:bCs/>
                <w:sz w:val="16"/>
                <w:szCs w:val="16"/>
              </w:rPr>
            </w:pPr>
            <w:r w:rsidRPr="00445771">
              <w:rPr>
                <w:bCs/>
                <w:color w:val="000000"/>
                <w:kern w:val="24"/>
                <w:sz w:val="16"/>
                <w:szCs w:val="16"/>
                <w:lang w:val="en-US" w:eastAsia="ru-RU"/>
              </w:rPr>
              <w:t>802.11be</w:t>
            </w:r>
          </w:p>
        </w:tc>
        <w:tc>
          <w:tcPr>
            <w:tcW w:w="1372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  <w:lang w:val="en-US"/>
              </w:rPr>
            </w:pPr>
            <w:r w:rsidRPr="00445771">
              <w:rPr>
                <w:bCs/>
                <w:sz w:val="16"/>
                <w:szCs w:val="16"/>
                <w:lang w:val="en-US"/>
              </w:rPr>
              <w:t>2024</w:t>
            </w:r>
          </w:p>
        </w:tc>
        <w:tc>
          <w:tcPr>
            <w:tcW w:w="2009" w:type="dxa"/>
            <w:vMerge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2288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  <w:lang w:val="en-US"/>
              </w:rPr>
            </w:pPr>
            <w:r w:rsidRPr="00445771">
              <w:rPr>
                <w:bCs/>
                <w:sz w:val="16"/>
                <w:szCs w:val="16"/>
                <w:lang w:val="en-US"/>
              </w:rPr>
              <w:t>23</w:t>
            </w:r>
          </w:p>
        </w:tc>
        <w:tc>
          <w:tcPr>
            <w:tcW w:w="2011" w:type="dxa"/>
            <w:vMerge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614BFC" w:rsidRPr="00445771" w:rsidTr="00680412">
        <w:trPr>
          <w:jc w:val="center"/>
        </w:trPr>
        <w:tc>
          <w:tcPr>
            <w:tcW w:w="990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366" w:type="dxa"/>
            <w:vAlign w:val="center"/>
          </w:tcPr>
          <w:p w:rsidR="00614BFC" w:rsidRPr="00445771" w:rsidRDefault="00614BFC" w:rsidP="00614BFC">
            <w:pPr>
              <w:rPr>
                <w:bCs/>
                <w:sz w:val="16"/>
                <w:szCs w:val="16"/>
              </w:rPr>
            </w:pPr>
            <w:r w:rsidRPr="00445771">
              <w:rPr>
                <w:bCs/>
                <w:color w:val="000000"/>
                <w:kern w:val="24"/>
                <w:sz w:val="16"/>
                <w:szCs w:val="16"/>
                <w:lang w:val="en-US" w:eastAsia="ru-RU"/>
              </w:rPr>
              <w:t>802.11bn</w:t>
            </w:r>
          </w:p>
        </w:tc>
        <w:tc>
          <w:tcPr>
            <w:tcW w:w="1372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>Ожидается 2028</w:t>
            </w:r>
          </w:p>
        </w:tc>
        <w:tc>
          <w:tcPr>
            <w:tcW w:w="2009" w:type="dxa"/>
            <w:vMerge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2288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  <w:lang w:val="en-US"/>
              </w:rPr>
            </w:pPr>
            <w:r w:rsidRPr="00445771">
              <w:rPr>
                <w:bCs/>
                <w:sz w:val="16"/>
                <w:szCs w:val="16"/>
              </w:rPr>
              <w:t xml:space="preserve">Ожидается </w:t>
            </w:r>
            <w:r w:rsidRPr="00445771">
              <w:rPr>
                <w:bCs/>
                <w:sz w:val="16"/>
                <w:szCs w:val="16"/>
                <w:lang w:val="en-US"/>
              </w:rPr>
              <w:t>100</w:t>
            </w:r>
          </w:p>
        </w:tc>
        <w:tc>
          <w:tcPr>
            <w:tcW w:w="2011" w:type="dxa"/>
            <w:vAlign w:val="center"/>
          </w:tcPr>
          <w:p w:rsidR="00614BFC" w:rsidRPr="00445771" w:rsidRDefault="00614BFC" w:rsidP="00614BFC">
            <w:pPr>
              <w:jc w:val="center"/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>В разработке</w:t>
            </w:r>
          </w:p>
        </w:tc>
      </w:tr>
      <w:tr w:rsidR="00614BFC" w:rsidRPr="00445771" w:rsidTr="00680412">
        <w:trPr>
          <w:jc w:val="center"/>
        </w:trPr>
        <w:tc>
          <w:tcPr>
            <w:tcW w:w="10036" w:type="dxa"/>
            <w:gridSpan w:val="6"/>
          </w:tcPr>
          <w:p w:rsidR="00614BFC" w:rsidRPr="00445771" w:rsidRDefault="00614BFC" w:rsidP="00614BFC">
            <w:pPr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>Примечания.</w:t>
            </w:r>
          </w:p>
          <w:p w:rsidR="00614BFC" w:rsidRPr="00445771" w:rsidRDefault="00614BFC" w:rsidP="00614BFC">
            <w:pPr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>(1) Существенно зависит от используемой полосы частот и условий передачи (наличие помех, расстояние между передатчиком и приемником и т.д.)</w:t>
            </w:r>
          </w:p>
          <w:p w:rsidR="00614BFC" w:rsidRPr="00445771" w:rsidRDefault="00614BFC" w:rsidP="00614BFC">
            <w:pPr>
              <w:rPr>
                <w:bCs/>
                <w:sz w:val="16"/>
                <w:szCs w:val="16"/>
              </w:rPr>
            </w:pPr>
            <w:proofErr w:type="gramStart"/>
            <w:r w:rsidRPr="00445771">
              <w:rPr>
                <w:bCs/>
                <w:sz w:val="16"/>
                <w:szCs w:val="16"/>
              </w:rPr>
              <w:t xml:space="preserve">(2) Изначально технология </w:t>
            </w:r>
            <w:r w:rsidRPr="00445771">
              <w:rPr>
                <w:bCs/>
                <w:sz w:val="16"/>
                <w:szCs w:val="16"/>
                <w:lang w:val="en-US"/>
              </w:rPr>
              <w:t>Wi</w:t>
            </w:r>
            <w:r w:rsidRPr="00445771">
              <w:rPr>
                <w:bCs/>
                <w:sz w:val="16"/>
                <w:szCs w:val="16"/>
              </w:rPr>
              <w:t>-</w:t>
            </w:r>
            <w:r w:rsidRPr="00445771">
              <w:rPr>
                <w:bCs/>
                <w:sz w:val="16"/>
                <w:szCs w:val="16"/>
                <w:lang w:val="en-US"/>
              </w:rPr>
              <w:t>Fi</w:t>
            </w:r>
            <w:r w:rsidRPr="00445771">
              <w:rPr>
                <w:bCs/>
                <w:sz w:val="16"/>
                <w:szCs w:val="16"/>
              </w:rPr>
              <w:t xml:space="preserve"> (как и </w:t>
            </w:r>
            <w:proofErr w:type="spellStart"/>
            <w:r w:rsidRPr="00445771">
              <w:rPr>
                <w:bCs/>
                <w:sz w:val="16"/>
                <w:szCs w:val="16"/>
              </w:rPr>
              <w:t>Ethernet</w:t>
            </w:r>
            <w:proofErr w:type="spellEnd"/>
            <w:r w:rsidRPr="00445771">
              <w:rPr>
                <w:bCs/>
                <w:sz w:val="16"/>
                <w:szCs w:val="16"/>
              </w:rPr>
              <w:t xml:space="preserve"> на основе стандартов IEEE 802.3) основана на использовании метода множественного доступа с опознаванием несущей и обнаружением коллизий CSMA/CD (</w:t>
            </w:r>
            <w:proofErr w:type="spellStart"/>
            <w:r w:rsidRPr="00445771">
              <w:rPr>
                <w:bCs/>
                <w:sz w:val="16"/>
                <w:szCs w:val="16"/>
              </w:rPr>
              <w:t>Carrier</w:t>
            </w:r>
            <w:proofErr w:type="spellEnd"/>
            <w:r w:rsidRPr="00445771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445771">
              <w:rPr>
                <w:bCs/>
                <w:sz w:val="16"/>
                <w:szCs w:val="16"/>
              </w:rPr>
              <w:t>Sense</w:t>
            </w:r>
            <w:proofErr w:type="spellEnd"/>
            <w:r w:rsidRPr="00445771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445771">
              <w:rPr>
                <w:bCs/>
                <w:sz w:val="16"/>
                <w:szCs w:val="16"/>
              </w:rPr>
              <w:t>Multiple</w:t>
            </w:r>
            <w:proofErr w:type="spellEnd"/>
            <w:r w:rsidRPr="00445771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445771">
              <w:rPr>
                <w:bCs/>
                <w:sz w:val="16"/>
                <w:szCs w:val="16"/>
              </w:rPr>
              <w:t>Access</w:t>
            </w:r>
            <w:proofErr w:type="spellEnd"/>
            <w:r w:rsidRPr="00445771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445771">
              <w:rPr>
                <w:bCs/>
                <w:sz w:val="16"/>
                <w:szCs w:val="16"/>
              </w:rPr>
              <w:t>with</w:t>
            </w:r>
            <w:proofErr w:type="spellEnd"/>
            <w:r w:rsidRPr="00445771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445771">
              <w:rPr>
                <w:bCs/>
                <w:sz w:val="16"/>
                <w:szCs w:val="16"/>
              </w:rPr>
              <w:t>Collision</w:t>
            </w:r>
            <w:proofErr w:type="spellEnd"/>
            <w:r w:rsidRPr="00445771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445771">
              <w:rPr>
                <w:bCs/>
                <w:sz w:val="16"/>
                <w:szCs w:val="16"/>
              </w:rPr>
              <w:t>Detection</w:t>
            </w:r>
            <w:proofErr w:type="spellEnd"/>
            <w:r w:rsidRPr="00445771">
              <w:rPr>
                <w:bCs/>
                <w:sz w:val="16"/>
                <w:szCs w:val="16"/>
              </w:rPr>
              <w:t>,): если во время передачи информационного сигнала узел сети обнаруживает сигнал от другого узла, занимающий канал связи, то он останавливает передачу, посылает специальный служебный сигнал и ждет в</w:t>
            </w:r>
            <w:proofErr w:type="gramEnd"/>
            <w:r w:rsidRPr="00445771">
              <w:rPr>
                <w:bCs/>
                <w:sz w:val="16"/>
                <w:szCs w:val="16"/>
              </w:rPr>
              <w:t xml:space="preserve"> течение случайного промежутка времени перед тем, как снова отправить информационный сигнал</w:t>
            </w:r>
          </w:p>
          <w:p w:rsidR="00614BFC" w:rsidRPr="00445771" w:rsidRDefault="00614BFC" w:rsidP="00614BFC">
            <w:pPr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 xml:space="preserve">(3) </w:t>
            </w:r>
            <w:r w:rsidRPr="00445771">
              <w:rPr>
                <w:bCs/>
                <w:sz w:val="16"/>
                <w:szCs w:val="16"/>
                <w:lang w:val="en-US"/>
              </w:rPr>
              <w:t>Direct</w:t>
            </w:r>
            <w:r w:rsidRPr="00445771">
              <w:rPr>
                <w:bCs/>
                <w:sz w:val="16"/>
                <w:szCs w:val="16"/>
              </w:rPr>
              <w:t xml:space="preserve"> </w:t>
            </w:r>
            <w:r w:rsidRPr="00445771">
              <w:rPr>
                <w:bCs/>
                <w:sz w:val="16"/>
                <w:szCs w:val="16"/>
                <w:lang w:val="en-US"/>
              </w:rPr>
              <w:t>Sequence</w:t>
            </w:r>
            <w:r w:rsidRPr="00445771">
              <w:rPr>
                <w:bCs/>
                <w:sz w:val="16"/>
                <w:szCs w:val="16"/>
              </w:rPr>
              <w:t xml:space="preserve"> </w:t>
            </w:r>
            <w:r w:rsidRPr="00445771">
              <w:rPr>
                <w:bCs/>
                <w:sz w:val="16"/>
                <w:szCs w:val="16"/>
                <w:lang w:val="en-US"/>
              </w:rPr>
              <w:t>Spread</w:t>
            </w:r>
            <w:r w:rsidRPr="00445771">
              <w:rPr>
                <w:bCs/>
                <w:sz w:val="16"/>
                <w:szCs w:val="16"/>
              </w:rPr>
              <w:t xml:space="preserve"> </w:t>
            </w:r>
            <w:r w:rsidRPr="00445771">
              <w:rPr>
                <w:bCs/>
                <w:sz w:val="16"/>
                <w:szCs w:val="16"/>
                <w:lang w:val="en-US"/>
              </w:rPr>
              <w:t>Spectrum</w:t>
            </w:r>
            <w:r w:rsidRPr="00445771">
              <w:rPr>
                <w:bCs/>
                <w:sz w:val="16"/>
                <w:szCs w:val="16"/>
              </w:rPr>
              <w:t xml:space="preserve"> – Расширение спектра методом прямой последовательности, когда один импульс заменяется последовательностью из </w:t>
            </w:r>
            <w:r w:rsidRPr="00445771">
              <w:rPr>
                <w:bCs/>
                <w:sz w:val="16"/>
                <w:szCs w:val="16"/>
                <w:lang w:val="en-US"/>
              </w:rPr>
              <w:t>N</w:t>
            </w:r>
            <w:r w:rsidRPr="00445771">
              <w:rPr>
                <w:bCs/>
                <w:sz w:val="16"/>
                <w:szCs w:val="16"/>
              </w:rPr>
              <w:t xml:space="preserve"> более коротких импульсов, каждый из которых в </w:t>
            </w:r>
            <w:r w:rsidRPr="00445771">
              <w:rPr>
                <w:bCs/>
                <w:sz w:val="16"/>
                <w:szCs w:val="16"/>
                <w:lang w:val="en-US"/>
              </w:rPr>
              <w:t>N</w:t>
            </w:r>
            <w:r w:rsidRPr="00445771">
              <w:rPr>
                <w:bCs/>
                <w:sz w:val="16"/>
                <w:szCs w:val="16"/>
              </w:rPr>
              <w:t xml:space="preserve"> раз короче исходного, что позволяет расширить спектр сигнала (дополнительная защита информации) и снизить плотность мощности сигнала (повышение помехозащищенности)</w:t>
            </w:r>
          </w:p>
          <w:p w:rsidR="00614BFC" w:rsidRPr="00445771" w:rsidRDefault="00614BFC" w:rsidP="00614BFC">
            <w:pPr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 xml:space="preserve">(4) </w:t>
            </w:r>
            <w:r w:rsidRPr="00445771">
              <w:rPr>
                <w:bCs/>
                <w:sz w:val="16"/>
                <w:szCs w:val="16"/>
                <w:lang w:val="en-US"/>
              </w:rPr>
              <w:t>Frequency</w:t>
            </w:r>
            <w:r w:rsidRPr="00445771">
              <w:rPr>
                <w:bCs/>
                <w:sz w:val="16"/>
                <w:szCs w:val="16"/>
              </w:rPr>
              <w:t xml:space="preserve"> </w:t>
            </w:r>
            <w:r w:rsidRPr="00445771">
              <w:rPr>
                <w:bCs/>
                <w:sz w:val="16"/>
                <w:szCs w:val="16"/>
                <w:lang w:val="en-US"/>
              </w:rPr>
              <w:t>Hopping</w:t>
            </w:r>
            <w:r w:rsidRPr="00445771">
              <w:rPr>
                <w:bCs/>
                <w:sz w:val="16"/>
                <w:szCs w:val="16"/>
              </w:rPr>
              <w:t xml:space="preserve"> </w:t>
            </w:r>
            <w:r w:rsidRPr="00445771">
              <w:rPr>
                <w:bCs/>
                <w:sz w:val="16"/>
                <w:szCs w:val="16"/>
                <w:lang w:val="en-US"/>
              </w:rPr>
              <w:t>Spread</w:t>
            </w:r>
            <w:r w:rsidRPr="00445771">
              <w:rPr>
                <w:bCs/>
                <w:sz w:val="16"/>
                <w:szCs w:val="16"/>
              </w:rPr>
              <w:t xml:space="preserve"> </w:t>
            </w:r>
            <w:r w:rsidRPr="00445771">
              <w:rPr>
                <w:bCs/>
                <w:sz w:val="16"/>
                <w:szCs w:val="16"/>
                <w:lang w:val="en-US"/>
              </w:rPr>
              <w:t>Spectrum</w:t>
            </w:r>
            <w:r w:rsidRPr="00445771">
              <w:rPr>
                <w:bCs/>
                <w:sz w:val="16"/>
                <w:szCs w:val="16"/>
              </w:rPr>
              <w:t xml:space="preserve"> – Расширение спектра методом скачкообразной перестройки частоты, когда в разные временные интервалы используются разные частотные диапазоны</w:t>
            </w:r>
          </w:p>
          <w:p w:rsidR="00614BFC" w:rsidRPr="00445771" w:rsidRDefault="00614BFC" w:rsidP="00614BFC">
            <w:pPr>
              <w:rPr>
                <w:bCs/>
                <w:sz w:val="16"/>
                <w:szCs w:val="16"/>
              </w:rPr>
            </w:pPr>
            <w:r w:rsidRPr="00445771">
              <w:rPr>
                <w:bCs/>
                <w:sz w:val="16"/>
                <w:szCs w:val="16"/>
              </w:rPr>
              <w:t xml:space="preserve">(5) </w:t>
            </w:r>
            <w:r w:rsidRPr="00445771">
              <w:rPr>
                <w:bCs/>
                <w:sz w:val="16"/>
                <w:szCs w:val="16"/>
                <w:lang w:val="en-US"/>
              </w:rPr>
              <w:t>Orthogonal</w:t>
            </w:r>
            <w:r w:rsidRPr="00445771">
              <w:rPr>
                <w:bCs/>
                <w:sz w:val="16"/>
                <w:szCs w:val="16"/>
              </w:rPr>
              <w:t xml:space="preserve"> </w:t>
            </w:r>
            <w:r w:rsidRPr="00445771">
              <w:rPr>
                <w:bCs/>
                <w:sz w:val="16"/>
                <w:szCs w:val="16"/>
                <w:lang w:val="en-US"/>
              </w:rPr>
              <w:t>Frequency</w:t>
            </w:r>
            <w:r w:rsidRPr="00445771">
              <w:rPr>
                <w:bCs/>
                <w:sz w:val="16"/>
                <w:szCs w:val="16"/>
              </w:rPr>
              <w:t xml:space="preserve"> </w:t>
            </w:r>
            <w:r w:rsidRPr="00445771">
              <w:rPr>
                <w:bCs/>
                <w:sz w:val="16"/>
                <w:szCs w:val="16"/>
                <w:lang w:val="en-US"/>
              </w:rPr>
              <w:t>Division</w:t>
            </w:r>
            <w:r w:rsidRPr="00445771">
              <w:rPr>
                <w:bCs/>
                <w:sz w:val="16"/>
                <w:szCs w:val="16"/>
              </w:rPr>
              <w:t xml:space="preserve"> </w:t>
            </w:r>
            <w:r w:rsidRPr="00445771">
              <w:rPr>
                <w:bCs/>
                <w:sz w:val="16"/>
                <w:szCs w:val="16"/>
                <w:lang w:val="en-US"/>
              </w:rPr>
              <w:t>Multiple</w:t>
            </w:r>
            <w:r w:rsidR="008B5457" w:rsidRPr="00445771">
              <w:rPr>
                <w:bCs/>
                <w:sz w:val="16"/>
                <w:szCs w:val="16"/>
                <w:lang w:val="en-US"/>
              </w:rPr>
              <w:t>xing</w:t>
            </w:r>
            <w:r w:rsidRPr="00445771">
              <w:rPr>
                <w:bCs/>
                <w:sz w:val="16"/>
                <w:szCs w:val="16"/>
              </w:rPr>
              <w:t xml:space="preserve"> – </w:t>
            </w:r>
            <w:r w:rsidR="008B5457" w:rsidRPr="00445771">
              <w:rPr>
                <w:bCs/>
                <w:sz w:val="16"/>
                <w:szCs w:val="16"/>
              </w:rPr>
              <w:t>Ортогональное частотное уплотнение</w:t>
            </w:r>
            <w:r w:rsidRPr="00445771">
              <w:rPr>
                <w:bCs/>
                <w:sz w:val="16"/>
                <w:szCs w:val="16"/>
              </w:rPr>
              <w:t xml:space="preserve">, когда передаваемый символ «расщепляется» и передается по частям при помощи ортогонально разнесенных </w:t>
            </w:r>
            <w:proofErr w:type="spellStart"/>
            <w:r w:rsidRPr="00445771">
              <w:rPr>
                <w:bCs/>
                <w:sz w:val="16"/>
                <w:szCs w:val="16"/>
              </w:rPr>
              <w:t>поднесущих</w:t>
            </w:r>
            <w:proofErr w:type="spellEnd"/>
            <w:r w:rsidRPr="00445771">
              <w:rPr>
                <w:bCs/>
                <w:sz w:val="16"/>
                <w:szCs w:val="16"/>
              </w:rPr>
              <w:t xml:space="preserve"> частот</w:t>
            </w:r>
          </w:p>
          <w:p w:rsidR="00842253" w:rsidRPr="00445771" w:rsidRDefault="00614BFC" w:rsidP="0027641F">
            <w:pPr>
              <w:rPr>
                <w:bCs/>
                <w:sz w:val="16"/>
                <w:szCs w:val="16"/>
              </w:rPr>
            </w:pPr>
            <w:proofErr w:type="gramStart"/>
            <w:r w:rsidRPr="00445771">
              <w:rPr>
                <w:bCs/>
                <w:sz w:val="16"/>
                <w:szCs w:val="16"/>
              </w:rPr>
              <w:t>(6) «</w:t>
            </w:r>
            <w:r w:rsidRPr="00445771">
              <w:rPr>
                <w:bCs/>
                <w:sz w:val="16"/>
                <w:szCs w:val="16"/>
                <w:lang w:val="en-US"/>
              </w:rPr>
              <w:t>Multiple</w:t>
            </w:r>
            <w:r w:rsidRPr="00445771">
              <w:rPr>
                <w:bCs/>
                <w:sz w:val="16"/>
                <w:szCs w:val="16"/>
              </w:rPr>
              <w:t xml:space="preserve"> </w:t>
            </w:r>
            <w:r w:rsidRPr="00445771">
              <w:rPr>
                <w:bCs/>
                <w:sz w:val="16"/>
                <w:szCs w:val="16"/>
                <w:lang w:val="en-US"/>
              </w:rPr>
              <w:t>Input</w:t>
            </w:r>
            <w:r w:rsidRPr="00445771">
              <w:rPr>
                <w:bCs/>
                <w:sz w:val="16"/>
                <w:szCs w:val="16"/>
              </w:rPr>
              <w:t xml:space="preserve"> – </w:t>
            </w:r>
            <w:r w:rsidRPr="00445771">
              <w:rPr>
                <w:bCs/>
                <w:sz w:val="16"/>
                <w:szCs w:val="16"/>
                <w:lang w:val="en-US"/>
              </w:rPr>
              <w:t>Multiple</w:t>
            </w:r>
            <w:r w:rsidRPr="00445771">
              <w:rPr>
                <w:bCs/>
                <w:sz w:val="16"/>
                <w:szCs w:val="16"/>
              </w:rPr>
              <w:t xml:space="preserve"> </w:t>
            </w:r>
            <w:r w:rsidRPr="00445771">
              <w:rPr>
                <w:bCs/>
                <w:sz w:val="16"/>
                <w:szCs w:val="16"/>
                <w:lang w:val="en-US"/>
              </w:rPr>
              <w:t>Output</w:t>
            </w:r>
            <w:r w:rsidRPr="00445771">
              <w:rPr>
                <w:bCs/>
                <w:sz w:val="16"/>
                <w:szCs w:val="16"/>
              </w:rPr>
              <w:t>» – Антенная система «Много входов – Много выходов», обеспечивающая физическую реализацию метода множественного доступа с пространственным разделением каналов SDMA (</w:t>
            </w:r>
            <w:proofErr w:type="spellStart"/>
            <w:r w:rsidRPr="00445771">
              <w:rPr>
                <w:bCs/>
                <w:sz w:val="16"/>
                <w:szCs w:val="16"/>
              </w:rPr>
              <w:t>Space</w:t>
            </w:r>
            <w:proofErr w:type="spellEnd"/>
            <w:r w:rsidRPr="00445771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445771">
              <w:rPr>
                <w:bCs/>
                <w:sz w:val="16"/>
                <w:szCs w:val="16"/>
              </w:rPr>
              <w:t>Division</w:t>
            </w:r>
            <w:proofErr w:type="spellEnd"/>
            <w:r w:rsidRPr="00445771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445771">
              <w:rPr>
                <w:bCs/>
                <w:sz w:val="16"/>
                <w:szCs w:val="16"/>
              </w:rPr>
              <w:t>Multiple</w:t>
            </w:r>
            <w:proofErr w:type="spellEnd"/>
            <w:r w:rsidRPr="00445771">
              <w:rPr>
                <w:bCs/>
                <w:sz w:val="16"/>
                <w:szCs w:val="16"/>
              </w:rPr>
              <w:t xml:space="preserve"> </w:t>
            </w:r>
            <w:proofErr w:type="spellStart"/>
            <w:r w:rsidRPr="00445771">
              <w:rPr>
                <w:bCs/>
                <w:sz w:val="16"/>
                <w:szCs w:val="16"/>
              </w:rPr>
              <w:t>Access</w:t>
            </w:r>
            <w:proofErr w:type="spellEnd"/>
            <w:r w:rsidRPr="00445771">
              <w:rPr>
                <w:bCs/>
                <w:sz w:val="16"/>
                <w:szCs w:val="16"/>
              </w:rPr>
              <w:t>), когда используется несколько передающих и приемных антенн, и радиоканал «раскладывается» на несколько независимых пространственных каналов: чем больше таких каналов, тем лучше характеристики (пропускная способность) радиоканала в целом</w:t>
            </w:r>
            <w:proofErr w:type="gramEnd"/>
          </w:p>
        </w:tc>
      </w:tr>
    </w:tbl>
    <w:p w:rsidR="00680412" w:rsidRDefault="00680412"/>
    <w:p w:rsidR="00680412" w:rsidRDefault="00680412" w:rsidP="00E2462F">
      <w:pPr>
        <w:ind w:firstLine="284"/>
        <w:jc w:val="both"/>
        <w:sectPr w:rsidR="00680412" w:rsidSect="00680412">
          <w:type w:val="continuous"/>
          <w:pgSz w:w="11909" w:h="16834" w:code="9"/>
          <w:pgMar w:top="907" w:right="907" w:bottom="1440" w:left="907" w:header="709" w:footer="709" w:gutter="0"/>
          <w:cols w:space="340"/>
          <w:docGrid w:linePitch="360"/>
        </w:sectPr>
      </w:pPr>
    </w:p>
    <w:p w:rsidR="00E2462F" w:rsidRPr="00445771" w:rsidRDefault="00315754" w:rsidP="00E2462F">
      <w:pPr>
        <w:ind w:firstLine="284"/>
        <w:jc w:val="both"/>
      </w:pPr>
      <w:proofErr w:type="gramStart"/>
      <w:r w:rsidRPr="00445771">
        <w:lastRenderedPageBreak/>
        <w:t>Н</w:t>
      </w:r>
      <w:r w:rsidR="00E2462F" w:rsidRPr="00445771">
        <w:t xml:space="preserve">ачиная с поколения </w:t>
      </w:r>
      <w:r w:rsidR="00E2462F" w:rsidRPr="00445771">
        <w:rPr>
          <w:lang w:val="en-US"/>
        </w:rPr>
        <w:t>Wi</w:t>
      </w:r>
      <w:r w:rsidR="00E2462F" w:rsidRPr="00445771">
        <w:t>-</w:t>
      </w:r>
      <w:r w:rsidR="00E2462F" w:rsidRPr="00445771">
        <w:rPr>
          <w:lang w:val="en-US"/>
        </w:rPr>
        <w:t>Fi</w:t>
      </w:r>
      <w:r w:rsidR="00E2462F" w:rsidRPr="00445771">
        <w:t xml:space="preserve"> 6, для борьбы с помехами используется технология BSS </w:t>
      </w:r>
      <w:proofErr w:type="spellStart"/>
      <w:r w:rsidR="00E2462F" w:rsidRPr="00445771">
        <w:t>Coloring</w:t>
      </w:r>
      <w:proofErr w:type="spellEnd"/>
      <w:r w:rsidR="00E2462F" w:rsidRPr="00445771">
        <w:t xml:space="preserve"> (</w:t>
      </w:r>
      <w:proofErr w:type="spellStart"/>
      <w:r w:rsidR="00E2462F" w:rsidRPr="00445771">
        <w:t>Basic</w:t>
      </w:r>
      <w:proofErr w:type="spellEnd"/>
      <w:r w:rsidR="00E2462F" w:rsidRPr="00445771">
        <w:t xml:space="preserve"> </w:t>
      </w:r>
      <w:proofErr w:type="spellStart"/>
      <w:r w:rsidR="00E2462F" w:rsidRPr="00445771">
        <w:t>Service</w:t>
      </w:r>
      <w:proofErr w:type="spellEnd"/>
      <w:r w:rsidR="00E2462F" w:rsidRPr="00445771">
        <w:t xml:space="preserve"> </w:t>
      </w:r>
      <w:proofErr w:type="spellStart"/>
      <w:r w:rsidR="00E2462F" w:rsidRPr="00445771">
        <w:t>Set</w:t>
      </w:r>
      <w:proofErr w:type="spellEnd"/>
      <w:r w:rsidR="00E2462F" w:rsidRPr="00445771">
        <w:t>), основанная на использовании «цветовых» меток, которые точки доступа присваивают своим сетям, чтобы отличить их от соседни</w:t>
      </w:r>
      <w:r w:rsidRPr="00445771">
        <w:t>х, работающих в тех же каналах: з</w:t>
      </w:r>
      <w:r w:rsidR="00E2462F" w:rsidRPr="00445771">
        <w:t xml:space="preserve">аголовки всех передаваемых в своей </w:t>
      </w:r>
      <w:r w:rsidR="00E2462F" w:rsidRPr="00445771">
        <w:lastRenderedPageBreak/>
        <w:t>сети кадров сооб</w:t>
      </w:r>
      <w:r w:rsidRPr="00445771">
        <w:t>щений помечаются своим «цветом», и е</w:t>
      </w:r>
      <w:r w:rsidR="00E2462F" w:rsidRPr="00445771">
        <w:t>сли пользовательские устройства распознают кадр с этим «цветом», то они идентифицируют</w:t>
      </w:r>
      <w:proofErr w:type="gramEnd"/>
      <w:r w:rsidR="00E2462F" w:rsidRPr="00445771">
        <w:t xml:space="preserve"> его как </w:t>
      </w:r>
      <w:r w:rsidRPr="00445771">
        <w:t>кадр своей сети и обрабатывают, а е</w:t>
      </w:r>
      <w:r w:rsidR="00E2462F" w:rsidRPr="00445771">
        <w:t>сли «цвет» другой, то ус</w:t>
      </w:r>
      <w:bookmarkStart w:id="0" w:name="_GoBack"/>
      <w:bookmarkEnd w:id="0"/>
      <w:r w:rsidR="00E2462F" w:rsidRPr="00445771">
        <w:t>тройства такой кадр игнорируют.</w:t>
      </w:r>
    </w:p>
    <w:p w:rsidR="00315754" w:rsidRPr="00445771" w:rsidRDefault="00315754" w:rsidP="00680412">
      <w:pPr>
        <w:pStyle w:val="a7"/>
      </w:pPr>
      <w:r w:rsidRPr="00445771">
        <w:lastRenderedPageBreak/>
        <w:t>Важным вопросом при проектировании сетей беспроводного доступа является обеспечение безопасности – конфиденциальности, целости и доступности передаваемых информационных сообщений. Одной из наиболее эффективных мер защиты является применение методов шифрования (криптографии), основанных на преобразовании входных данных в выходные при помощи алгоритма, который использует входные данные и ключ в качестве параметра. При этом</w:t>
      </w:r>
      <w:proofErr w:type="gramStart"/>
      <w:r w:rsidRPr="00445771">
        <w:t>,</w:t>
      </w:r>
      <w:proofErr w:type="gramEnd"/>
      <w:r w:rsidRPr="00445771">
        <w:t xml:space="preserve"> знание только выходных данных не дает возможности в течение приемлемого времени восстановить входные данные без знания ключа, также невозможно в течение приемлемого времени найти ключ, используя выходные данные, даже если входные данные известны.</w:t>
      </w:r>
    </w:p>
    <w:p w:rsidR="00315754" w:rsidRPr="00445771" w:rsidRDefault="00315754" w:rsidP="00680412">
      <w:pPr>
        <w:pStyle w:val="a7"/>
      </w:pPr>
      <w:r w:rsidRPr="00445771">
        <w:t>В настоящее время, в стандартах IEEE 802.11 предусмотрено использование технологий шифрования WEP (</w:t>
      </w:r>
      <w:proofErr w:type="spellStart"/>
      <w:r w:rsidRPr="00445771">
        <w:t>Wired</w:t>
      </w:r>
      <w:proofErr w:type="spellEnd"/>
      <w:r w:rsidRPr="00445771">
        <w:t xml:space="preserve"> </w:t>
      </w:r>
      <w:proofErr w:type="spellStart"/>
      <w:r w:rsidRPr="00445771">
        <w:t>Equivalent</w:t>
      </w:r>
      <w:proofErr w:type="spellEnd"/>
      <w:r w:rsidRPr="00445771">
        <w:t xml:space="preserve"> </w:t>
      </w:r>
      <w:proofErr w:type="spellStart"/>
      <w:r w:rsidRPr="00445771">
        <w:t>Privacy</w:t>
      </w:r>
      <w:proofErr w:type="spellEnd"/>
      <w:r w:rsidRPr="00445771">
        <w:t xml:space="preserve"> – «Конфиденциальность как в проводных сетях»), WPA (</w:t>
      </w:r>
      <w:proofErr w:type="spellStart"/>
      <w:r w:rsidRPr="00445771">
        <w:t>Wi-Fi</w:t>
      </w:r>
      <w:proofErr w:type="spellEnd"/>
      <w:r w:rsidRPr="00445771">
        <w:t xml:space="preserve"> </w:t>
      </w:r>
      <w:proofErr w:type="spellStart"/>
      <w:r w:rsidRPr="00445771">
        <w:t>Protected</w:t>
      </w:r>
      <w:proofErr w:type="spellEnd"/>
      <w:r w:rsidRPr="00445771">
        <w:t xml:space="preserve"> </w:t>
      </w:r>
      <w:proofErr w:type="spellStart"/>
      <w:r w:rsidRPr="00445771">
        <w:t>Access</w:t>
      </w:r>
      <w:proofErr w:type="spellEnd"/>
      <w:r w:rsidRPr="00445771">
        <w:t xml:space="preserve"> – «Защищенный доступ </w:t>
      </w:r>
      <w:proofErr w:type="spellStart"/>
      <w:r w:rsidRPr="00445771">
        <w:t>Wi-Fi</w:t>
      </w:r>
      <w:proofErr w:type="spellEnd"/>
      <w:r w:rsidRPr="00445771">
        <w:t>»), WPA2 и WPA3.</w:t>
      </w:r>
    </w:p>
    <w:p w:rsidR="00315754" w:rsidRPr="00445771" w:rsidRDefault="00315754" w:rsidP="00680412">
      <w:pPr>
        <w:pStyle w:val="a7"/>
      </w:pPr>
      <w:r w:rsidRPr="00445771">
        <w:t>Протокол WEP, появившийся в 1997 году в первом оригинальном стандарте IEEE 802.11, шифрует трафик при помощи ключа длиной 40 или 104 бита. Поскольку данный ключ является статическим, то весь трафик, независимо от устройства, шифруется с помощью одного и того же ключа. WEP в настоящее время является устаревшим протоколом и используется для обеспечения обратной совместимости с устаревшими устройствами.</w:t>
      </w:r>
    </w:p>
    <w:p w:rsidR="00315754" w:rsidRPr="00445771" w:rsidRDefault="00315754" w:rsidP="00680412">
      <w:pPr>
        <w:pStyle w:val="a7"/>
      </w:pPr>
      <w:r w:rsidRPr="00445771">
        <w:t>В 2003 году появляется технология WPA, которая использует протокол целостности временного ключа TKIP (</w:t>
      </w:r>
      <w:proofErr w:type="spellStart"/>
      <w:r w:rsidRPr="00445771">
        <w:t>Temporal</w:t>
      </w:r>
      <w:proofErr w:type="spellEnd"/>
      <w:r w:rsidRPr="00445771">
        <w:t xml:space="preserve"> </w:t>
      </w:r>
      <w:proofErr w:type="spellStart"/>
      <w:r w:rsidRPr="00445771">
        <w:t>Key</w:t>
      </w:r>
      <w:proofErr w:type="spellEnd"/>
      <w:r w:rsidRPr="00445771">
        <w:t xml:space="preserve"> </w:t>
      </w:r>
      <w:proofErr w:type="spellStart"/>
      <w:r w:rsidRPr="00445771">
        <w:t>Integrity</w:t>
      </w:r>
      <w:proofErr w:type="spellEnd"/>
      <w:r w:rsidRPr="00445771">
        <w:t xml:space="preserve"> </w:t>
      </w:r>
      <w:proofErr w:type="spellStart"/>
      <w:r w:rsidRPr="00445771">
        <w:t>Protocol</w:t>
      </w:r>
      <w:proofErr w:type="spellEnd"/>
      <w:r w:rsidRPr="00445771">
        <w:t xml:space="preserve">), т.е. динамически изменяющий ключ, а также производит проверку целостности сообщений. В 2004 году, как обновление WPA, выходит технология WPA2. Она использует протокол блочного шифрования с </w:t>
      </w:r>
      <w:proofErr w:type="spellStart"/>
      <w:r w:rsidRPr="00445771">
        <w:t>имитовставкой</w:t>
      </w:r>
      <w:proofErr w:type="spellEnd"/>
      <w:r w:rsidRPr="00445771">
        <w:t xml:space="preserve"> и режимом сцепления блоков и счетчика CCMP (</w:t>
      </w:r>
      <w:proofErr w:type="spellStart"/>
      <w:r w:rsidRPr="00445771">
        <w:t>Counter</w:t>
      </w:r>
      <w:proofErr w:type="spellEnd"/>
      <w:r w:rsidRPr="00445771">
        <w:t xml:space="preserve"> </w:t>
      </w:r>
      <w:proofErr w:type="spellStart"/>
      <w:r w:rsidRPr="00445771">
        <w:t>Mode</w:t>
      </w:r>
      <w:proofErr w:type="spellEnd"/>
      <w:r w:rsidRPr="00445771">
        <w:t xml:space="preserve"> </w:t>
      </w:r>
      <w:proofErr w:type="spellStart"/>
      <w:r w:rsidRPr="00445771">
        <w:t>with</w:t>
      </w:r>
      <w:proofErr w:type="spellEnd"/>
      <w:r w:rsidRPr="00445771">
        <w:t xml:space="preserve"> </w:t>
      </w:r>
      <w:proofErr w:type="spellStart"/>
      <w:r w:rsidRPr="00445771">
        <w:t>Cipher</w:t>
      </w:r>
      <w:proofErr w:type="spellEnd"/>
      <w:r w:rsidRPr="00445771">
        <w:t xml:space="preserve"> </w:t>
      </w:r>
      <w:proofErr w:type="spellStart"/>
      <w:r w:rsidRPr="00445771">
        <w:t>Block</w:t>
      </w:r>
      <w:proofErr w:type="spellEnd"/>
      <w:r w:rsidRPr="00445771">
        <w:t xml:space="preserve"> </w:t>
      </w:r>
      <w:proofErr w:type="spellStart"/>
      <w:r w:rsidRPr="00445771">
        <w:t>Chaining</w:t>
      </w:r>
      <w:proofErr w:type="spellEnd"/>
      <w:r w:rsidRPr="00445771">
        <w:t xml:space="preserve"> </w:t>
      </w:r>
      <w:proofErr w:type="spellStart"/>
      <w:r w:rsidRPr="00445771">
        <w:t>Message</w:t>
      </w:r>
      <w:proofErr w:type="spellEnd"/>
      <w:r w:rsidRPr="00445771">
        <w:t xml:space="preserve"> </w:t>
      </w:r>
      <w:proofErr w:type="spellStart"/>
      <w:r w:rsidRPr="00445771">
        <w:t>Authentication</w:t>
      </w:r>
      <w:proofErr w:type="spellEnd"/>
      <w:r w:rsidRPr="00445771">
        <w:t xml:space="preserve"> </w:t>
      </w:r>
      <w:proofErr w:type="spellStart"/>
      <w:r w:rsidRPr="00445771">
        <w:t>Code</w:t>
      </w:r>
      <w:proofErr w:type="spellEnd"/>
      <w:r w:rsidRPr="00445771">
        <w:t xml:space="preserve"> </w:t>
      </w:r>
      <w:proofErr w:type="spellStart"/>
      <w:r w:rsidRPr="00445771">
        <w:t>Protocol</w:t>
      </w:r>
      <w:proofErr w:type="spellEnd"/>
      <w:r w:rsidRPr="00445771">
        <w:t>), который основан на алгоритме расширенного стандарта шифрования AES (</w:t>
      </w:r>
      <w:proofErr w:type="spellStart"/>
      <w:r w:rsidRPr="00445771">
        <w:t>Advanced</w:t>
      </w:r>
      <w:proofErr w:type="spellEnd"/>
      <w:r w:rsidRPr="00445771">
        <w:t xml:space="preserve"> </w:t>
      </w:r>
      <w:proofErr w:type="spellStart"/>
      <w:r w:rsidRPr="00445771">
        <w:t>Encryption</w:t>
      </w:r>
      <w:proofErr w:type="spellEnd"/>
      <w:r w:rsidRPr="00445771">
        <w:t xml:space="preserve"> </w:t>
      </w:r>
      <w:proofErr w:type="spellStart"/>
      <w:r w:rsidRPr="00445771">
        <w:t>Standard</w:t>
      </w:r>
      <w:proofErr w:type="spellEnd"/>
      <w:r w:rsidRPr="00445771">
        <w:t>) и является более надежным, чем протокол TKIP. Однако</w:t>
      </w:r>
      <w:proofErr w:type="gramStart"/>
      <w:r w:rsidRPr="00445771">
        <w:t>,</w:t>
      </w:r>
      <w:proofErr w:type="gramEnd"/>
      <w:r w:rsidRPr="00445771">
        <w:t xml:space="preserve"> технология WPA2 остается уязвимой, например, для атак с переустановкой ключа, позволяющих вредоносной сети имитировать реальную и вынуждать устройства подключаться к ней.</w:t>
      </w:r>
    </w:p>
    <w:p w:rsidR="00315754" w:rsidRPr="00445771" w:rsidRDefault="00315754" w:rsidP="00680412">
      <w:pPr>
        <w:pStyle w:val="a7"/>
      </w:pPr>
      <w:r w:rsidRPr="00445771">
        <w:t>Наконец, в 2018 году приходит новая технология WPA3, в которой используются индивидуальное шифрование данных, протокол одновременной аутентификации равных SAE (</w:t>
      </w:r>
      <w:proofErr w:type="spellStart"/>
      <w:r w:rsidRPr="00445771">
        <w:t>Simultaneous</w:t>
      </w:r>
      <w:proofErr w:type="spellEnd"/>
      <w:r w:rsidRPr="00445771">
        <w:t xml:space="preserve"> </w:t>
      </w:r>
      <w:proofErr w:type="spellStart"/>
      <w:r w:rsidRPr="00445771">
        <w:t>Authentication</w:t>
      </w:r>
      <w:proofErr w:type="spellEnd"/>
      <w:r w:rsidRPr="00445771">
        <w:t xml:space="preserve"> </w:t>
      </w:r>
      <w:proofErr w:type="spellStart"/>
      <w:r w:rsidRPr="00445771">
        <w:t>of</w:t>
      </w:r>
      <w:proofErr w:type="spellEnd"/>
      <w:r w:rsidRPr="00445771">
        <w:t xml:space="preserve"> </w:t>
      </w:r>
      <w:proofErr w:type="spellStart"/>
      <w:r w:rsidRPr="00445771">
        <w:t>Equals</w:t>
      </w:r>
      <w:proofErr w:type="spellEnd"/>
      <w:r w:rsidRPr="00445771">
        <w:t>) для создания безопасного «рукопожатия» устройства и точки доступа, а также усиленная защита от атак методом подбора пароля.</w:t>
      </w:r>
    </w:p>
    <w:p w:rsidR="00315754" w:rsidRPr="00445771" w:rsidRDefault="00315754" w:rsidP="00680412">
      <w:pPr>
        <w:pStyle w:val="a7"/>
      </w:pPr>
      <w:r w:rsidRPr="00445771">
        <w:t>Для обеспечения требуемого уровня безопасности беспроводной сети важно знать, какая технология шифрования в ней используется, поскольку устаревшие протоколы являются более уязвимыми.</w:t>
      </w:r>
    </w:p>
    <w:p w:rsidR="00614BFC" w:rsidRPr="00445771" w:rsidRDefault="003A3FDE" w:rsidP="00680412">
      <w:pPr>
        <w:pStyle w:val="1"/>
      </w:pPr>
      <w:r w:rsidRPr="00445771">
        <w:t>Проектирование сети беспроводного доступа IEEE 802.11 (Wi-Fi) в вагоне пассажирского поезда</w:t>
      </w:r>
    </w:p>
    <w:p w:rsidR="003A3FDE" w:rsidRPr="00445771" w:rsidRDefault="003A3FDE" w:rsidP="003A3FDE">
      <w:pPr>
        <w:pStyle w:val="a7"/>
        <w:rPr>
          <w:bCs/>
        </w:rPr>
      </w:pPr>
      <w:r w:rsidRPr="00445771">
        <w:rPr>
          <w:bCs/>
        </w:rPr>
        <w:t xml:space="preserve">Одним из ключевых этапов проектирования сети беспроводного доступа в пассажирских поездах является анализ устройств, подключаемых к инфраструктуре пассажирами. При анализе учитываются количество </w:t>
      </w:r>
      <w:r w:rsidRPr="00445771">
        <w:rPr>
          <w:bCs/>
        </w:rPr>
        <w:lastRenderedPageBreak/>
        <w:t xml:space="preserve">устройств, их категории, технические характеристики и функциональные возможности. В последние годы наблюдается устойчивый переход пользователей на более современные стандарты беспроводного доступа </w:t>
      </w:r>
      <w:r w:rsidRPr="00445771">
        <w:rPr>
          <w:bCs/>
          <w:lang w:val="en-US"/>
        </w:rPr>
        <w:t>IEEE</w:t>
      </w:r>
      <w:r w:rsidRPr="00445771">
        <w:rPr>
          <w:bCs/>
        </w:rPr>
        <w:t xml:space="preserve"> 802.11. Так, устройства с поддержкой 802.11n уже полностью вытеснили устаревшие решения на основе 802.11a/b/g, а сам стандарт 802.11</w:t>
      </w:r>
      <w:r w:rsidRPr="00445771">
        <w:rPr>
          <w:bCs/>
          <w:lang w:val="en-US"/>
        </w:rPr>
        <w:t>n</w:t>
      </w:r>
      <w:r w:rsidRPr="00445771">
        <w:rPr>
          <w:bCs/>
        </w:rPr>
        <w:t xml:space="preserve"> сегодня считается морально устаревшим, и активно растет число пользователей, использующих 802.11ac и 802.11ax.</w:t>
      </w:r>
    </w:p>
    <w:p w:rsidR="003A3FDE" w:rsidRPr="00445771" w:rsidRDefault="003A3FDE" w:rsidP="003A3FDE">
      <w:pPr>
        <w:pStyle w:val="a7"/>
        <w:rPr>
          <w:bCs/>
        </w:rPr>
      </w:pPr>
      <w:r w:rsidRPr="00445771">
        <w:rPr>
          <w:bCs/>
        </w:rPr>
        <w:t>Существует несколько подходов к проектированию сетей беспроводного доступа, каждый из которых может быть ориентирован на достижение определенных целей: максимальное расширение зоны покрытия, обеспечение высокой пропускной способности, а также поиск оптимального соотношения между этими параметрами. При этом</w:t>
      </w:r>
      <w:proofErr w:type="gramStart"/>
      <w:r w:rsidRPr="00445771">
        <w:rPr>
          <w:bCs/>
        </w:rPr>
        <w:t>,</w:t>
      </w:r>
      <w:proofErr w:type="gramEnd"/>
      <w:r w:rsidRPr="00445771">
        <w:rPr>
          <w:bCs/>
        </w:rPr>
        <w:t xml:space="preserve"> наибольшую практическую значимость представляет комбинированный подход, реализация которого требует предварительного анализа трафика и требований пользователей, что позволяет определить оптимальное количество точек доступа, обеспечивающих как текущие, так и перспективные потребности.</w:t>
      </w:r>
    </w:p>
    <w:p w:rsidR="003A3FDE" w:rsidRPr="00445771" w:rsidRDefault="003A3FDE" w:rsidP="003A3FDE">
      <w:pPr>
        <w:pStyle w:val="a7"/>
        <w:rPr>
          <w:bCs/>
        </w:rPr>
      </w:pPr>
      <w:r w:rsidRPr="00445771">
        <w:rPr>
          <w:bCs/>
        </w:rPr>
        <w:t xml:space="preserve">Для обеспечения лучшей производительности сети беспроводного доступа важно не только представлять общее количество пользовательских устройств, но и проанализировать работающие на их основе приложения, включая учет требований к пропускной способности канала связи и параметрам качества обслуживания </w:t>
      </w:r>
      <w:proofErr w:type="spellStart"/>
      <w:r w:rsidRPr="00445771">
        <w:rPr>
          <w:bCs/>
        </w:rPr>
        <w:t>QoS</w:t>
      </w:r>
      <w:proofErr w:type="spellEnd"/>
      <w:r w:rsidRPr="00445771">
        <w:rPr>
          <w:bCs/>
        </w:rPr>
        <w:t xml:space="preserve"> (</w:t>
      </w:r>
      <w:proofErr w:type="spellStart"/>
      <w:r w:rsidRPr="00445771">
        <w:rPr>
          <w:bCs/>
        </w:rPr>
        <w:t>Quality</w:t>
      </w:r>
      <w:proofErr w:type="spellEnd"/>
      <w:r w:rsidRPr="00445771">
        <w:rPr>
          <w:bCs/>
        </w:rPr>
        <w:t xml:space="preserve"> </w:t>
      </w:r>
      <w:proofErr w:type="spellStart"/>
      <w:r w:rsidRPr="00445771">
        <w:rPr>
          <w:bCs/>
        </w:rPr>
        <w:t>of</w:t>
      </w:r>
      <w:proofErr w:type="spellEnd"/>
      <w:r w:rsidRPr="00445771">
        <w:rPr>
          <w:bCs/>
        </w:rPr>
        <w:t xml:space="preserve"> </w:t>
      </w:r>
      <w:proofErr w:type="spellStart"/>
      <w:r w:rsidRPr="00445771">
        <w:rPr>
          <w:bCs/>
        </w:rPr>
        <w:t>Service</w:t>
      </w:r>
      <w:proofErr w:type="spellEnd"/>
      <w:r w:rsidRPr="00445771">
        <w:rPr>
          <w:bCs/>
        </w:rPr>
        <w:t>).</w:t>
      </w:r>
    </w:p>
    <w:p w:rsidR="003A3FDE" w:rsidRPr="00445771" w:rsidRDefault="003A3FDE" w:rsidP="003A3FDE">
      <w:pPr>
        <w:pStyle w:val="a7"/>
        <w:rPr>
          <w:bCs/>
        </w:rPr>
      </w:pPr>
      <w:r w:rsidRPr="00445771">
        <w:rPr>
          <w:bCs/>
        </w:rPr>
        <w:t xml:space="preserve">Для примера рассмотрим установленную в электропоезде «Сапсан» типовую точку доступа </w:t>
      </w:r>
      <w:proofErr w:type="spellStart"/>
      <w:r w:rsidRPr="00445771">
        <w:rPr>
          <w:bCs/>
        </w:rPr>
        <w:t>Wi-Fi</w:t>
      </w:r>
      <w:proofErr w:type="spellEnd"/>
      <w:r w:rsidRPr="00445771">
        <w:rPr>
          <w:bCs/>
        </w:rPr>
        <w:t xml:space="preserve"> [7], между которой и пользовательским устройством пассажира (смартфоном или ноутбуком) организован канал связи максимальной протяженностью </w:t>
      </w:r>
      <m:oMath>
        <m:r>
          <m:rPr>
            <m:sty m:val="p"/>
          </m:rPr>
          <w:rPr>
            <w:rFonts w:ascii="Cambria Math" w:eastAsia="Calibri" w:hAnsi="Cambria Math"/>
            <w:lang w:val="en-US"/>
          </w:rPr>
          <m:t>D</m:t>
        </m:r>
        <m:r>
          <m:rPr>
            <m:sty m:val="p"/>
          </m:rPr>
          <w:rPr>
            <w:rFonts w:ascii="Cambria Math" w:eastAsia="Calibri" w:hAnsi="Cambria Math"/>
          </w:rPr>
          <m:t>=25 м</m:t>
        </m:r>
      </m:oMath>
      <w:r w:rsidRPr="00445771">
        <w:rPr>
          <w:bCs/>
        </w:rPr>
        <w:t xml:space="preserve"> (примерная длина вагона «Сапсана») в диапазоне 2,4 ГГц в канале 6 (2426 … 2448 МГц) с центральной частотой </w:t>
      </w:r>
      <m:oMath>
        <m:r>
          <m:rPr>
            <m:sty m:val="p"/>
          </m:rPr>
          <w:rPr>
            <w:rFonts w:ascii="Cambria Math" w:eastAsia="Calibri" w:hAnsi="Cambria Math"/>
            <w:lang w:val="en-US"/>
          </w:rPr>
          <m:t>F</m:t>
        </m:r>
        <m:r>
          <m:rPr>
            <m:sty m:val="p"/>
          </m:rPr>
          <w:rPr>
            <w:rFonts w:ascii="Cambria Math" w:eastAsia="Calibri" w:hAnsi="Cambria Math"/>
          </w:rPr>
          <m:t>=2437 МГц</m:t>
        </m:r>
      </m:oMath>
      <w:r w:rsidRPr="00445771">
        <w:rPr>
          <w:bCs/>
        </w:rPr>
        <w:t>. В дальнейших расчетах будем использовать выражения из [8].</w:t>
      </w:r>
    </w:p>
    <w:p w:rsidR="008B3DBE" w:rsidRPr="00445771" w:rsidRDefault="008B3DBE" w:rsidP="008B3DBE">
      <w:pPr>
        <w:pStyle w:val="a7"/>
        <w:rPr>
          <w:bCs/>
        </w:rPr>
      </w:pPr>
      <w:r w:rsidRPr="00445771">
        <w:rPr>
          <w:bCs/>
        </w:rPr>
        <w:t xml:space="preserve">Рассчитаем линию связи в направлении от точки доступа к устройству. </w:t>
      </w:r>
      <w:proofErr w:type="gramStart"/>
      <w:r w:rsidRPr="00445771">
        <w:rPr>
          <w:bCs/>
        </w:rPr>
        <w:t xml:space="preserve">Исходя из характеристик оборудования, для точки доступа примем мощность передатчика </w:t>
      </w:r>
      <m:oMath>
        <m:sSub>
          <m:sSubPr>
            <m:ctrlPr>
              <w:rPr>
                <w:rFonts w:ascii="Cambria Math" w:eastAsia="Calibri" w:hAnsi="Cambria Math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tr</m:t>
            </m:r>
          </m:sub>
        </m:sSub>
        <m:r>
          <m:rPr>
            <m:sty m:val="p"/>
          </m:rPr>
          <w:rPr>
            <w:rFonts w:ascii="Cambria Math" w:eastAsia="Calibri" w:hAnsi="Cambria Math"/>
          </w:rPr>
          <m:t>=27 дБм</m:t>
        </m:r>
      </m:oMath>
      <w:r w:rsidRPr="00445771">
        <w:rPr>
          <w:bCs/>
        </w:rPr>
        <w:t xml:space="preserve">, потери в антенно-фидерном тракте </w:t>
      </w:r>
      <m:oMath>
        <m:sSub>
          <m:sSubPr>
            <m:ctrlPr>
              <w:rPr>
                <w:rFonts w:ascii="Cambria Math" w:eastAsia="Calibri" w:hAnsi="Cambria Math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tr</m:t>
            </m:r>
          </m:sub>
        </m:sSub>
        <m:r>
          <m:rPr>
            <m:sty m:val="p"/>
          </m:rPr>
          <w:rPr>
            <w:rFonts w:ascii="Cambria Math" w:eastAsia="Calibri" w:hAnsi="Cambria Math"/>
          </w:rPr>
          <m:t>=0 дБ</m:t>
        </m:r>
      </m:oMath>
      <w:r w:rsidRPr="00445771">
        <w:rPr>
          <w:bCs/>
        </w:rPr>
        <w:t xml:space="preserve">, коэффициент усиления антенны (в изотропных децибелах) </w:t>
      </w: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G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tr</m:t>
            </m:r>
          </m:sub>
        </m:sSub>
        <m:r>
          <m:rPr>
            <m:sty m:val="p"/>
          </m:rPr>
          <w:rPr>
            <w:rFonts w:ascii="Cambria Math" w:hAnsi="Cambria Math"/>
          </w:rPr>
          <m:t>=4 дБи</m:t>
        </m:r>
      </m:oMath>
      <w:r w:rsidRPr="00445771">
        <w:rPr>
          <w:sz w:val="28"/>
          <w:szCs w:val="28"/>
        </w:rPr>
        <w:t>;</w:t>
      </w:r>
      <w:r w:rsidRPr="00445771">
        <w:rPr>
          <w:bCs/>
        </w:rPr>
        <w:fldChar w:fldCharType="begin"/>
      </w:r>
      <w:r w:rsidRPr="00445771">
        <w:rPr>
          <w:bCs/>
        </w:rPr>
        <w:instrText xml:space="preserve"> QUOTE </w:instrText>
      </w:r>
      <m:oMath>
        <m:sSub>
          <m:sSubPr>
            <m:ctrlPr>
              <w:rPr>
                <w:rFonts w:ascii="Cambria Math" w:eastAsia="Calibri" w:hAnsi="Cambria Math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sz w:val="28"/>
                <w:szCs w:val="28"/>
                <w:lang w:val="en-US"/>
              </w:rPr>
              <m:t>G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sz w:val="28"/>
                <w:szCs w:val="28"/>
                <w:lang w:val="en-US"/>
              </w:rPr>
              <m:t>tr</m:t>
            </m:r>
          </m:sub>
        </m:sSub>
        <m:r>
          <m:rPr>
            <m:sty m:val="p"/>
          </m:rPr>
          <w:rPr>
            <w:rFonts w:ascii="Cambria Math" w:eastAsia="Calibri" w:hAnsi="Cambria Math"/>
            <w:sz w:val="28"/>
            <w:szCs w:val="28"/>
          </w:rPr>
          <m:t>=4 дБи</m:t>
        </m:r>
      </m:oMath>
      <w:r w:rsidRPr="00445771">
        <w:rPr>
          <w:bCs/>
        </w:rPr>
        <w:instrText xml:space="preserve"> </w:instrText>
      </w:r>
      <w:r w:rsidRPr="00445771">
        <w:rPr>
          <w:bCs/>
        </w:rPr>
        <w:fldChar w:fldCharType="end"/>
      </w:r>
      <w:r w:rsidRPr="00445771">
        <w:rPr>
          <w:bCs/>
        </w:rPr>
        <w:t xml:space="preserve">; для устройства примем потери в антенно-фидерном тракте </w:t>
      </w:r>
      <m:oMath>
        <m:sSub>
          <m:sSubPr>
            <m:ctrlPr>
              <w:rPr>
                <w:rFonts w:ascii="Cambria Math" w:eastAsia="Calibri" w:hAnsi="Cambria Math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recv</m:t>
            </m:r>
          </m:sub>
        </m:sSub>
        <m:r>
          <m:rPr>
            <m:sty m:val="p"/>
          </m:rPr>
          <w:rPr>
            <w:rFonts w:ascii="Cambria Math" w:eastAsia="Calibri" w:hAnsi="Cambria Math"/>
          </w:rPr>
          <m:t>=0 дБ</m:t>
        </m:r>
      </m:oMath>
      <w:r w:rsidRPr="00445771">
        <w:rPr>
          <w:bCs/>
        </w:rPr>
        <w:t xml:space="preserve">, коэффициент усиления антенны </w:t>
      </w:r>
      <m:oMath>
        <m:sSub>
          <m:sSubPr>
            <m:ctrlPr>
              <w:rPr>
                <w:rFonts w:ascii="Cambria Math" w:eastAsia="Calibri" w:hAnsi="Cambria Math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G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recv</m:t>
            </m:r>
          </m:sub>
        </m:sSub>
        <m:r>
          <m:rPr>
            <m:sty m:val="p"/>
          </m:rPr>
          <w:rPr>
            <w:rFonts w:ascii="Cambria Math" w:eastAsia="Calibri" w:hAnsi="Cambria Math"/>
          </w:rPr>
          <m:t>=3 дБи</m:t>
        </m:r>
      </m:oMath>
      <w:r w:rsidRPr="00445771">
        <w:rPr>
          <w:bCs/>
        </w:rPr>
        <w:t xml:space="preserve">, чувствительность приемника </w:t>
      </w:r>
      <m:oMath>
        <m:sSub>
          <m:sSubPr>
            <m:ctrlPr>
              <w:rPr>
                <w:rFonts w:ascii="Cambria Math" w:eastAsia="Calibri" w:hAnsi="Cambria Math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recv</m:t>
            </m:r>
          </m:sub>
        </m:sSub>
        <m:r>
          <m:rPr>
            <m:sty m:val="p"/>
          </m:rPr>
          <w:rPr>
            <w:rFonts w:ascii="Cambria Math" w:eastAsia="Calibri" w:hAnsi="Cambria Math"/>
          </w:rPr>
          <m:t>=-64 дБм</m:t>
        </m:r>
      </m:oMath>
      <w:r w:rsidRPr="00445771">
        <w:rPr>
          <w:bCs/>
        </w:rPr>
        <w:t>.</w:t>
      </w:r>
      <w:proofErr w:type="gramEnd"/>
    </w:p>
    <w:p w:rsidR="008B3DBE" w:rsidRPr="00445771" w:rsidRDefault="008B3DBE" w:rsidP="008B3DBE">
      <w:pPr>
        <w:pStyle w:val="a7"/>
        <w:rPr>
          <w:bCs/>
        </w:rPr>
      </w:pPr>
      <w:r w:rsidRPr="00445771">
        <w:rPr>
          <w:bCs/>
        </w:rPr>
        <w:t xml:space="preserve">Определим потери в свободном пространстве, приняв, для простоты расчетов, антенны устройств изотропными (здесь </w:t>
      </w:r>
      <m:oMath>
        <m:r>
          <m:rPr>
            <m:sty m:val="p"/>
          </m:rPr>
          <w:rPr>
            <w:rFonts w:ascii="Cambria Math" w:eastAsia="Calibri" w:hAnsi="Cambria Math"/>
            <w:lang w:val="en-US"/>
          </w:rPr>
          <m:t>K</m:t>
        </m:r>
        <m:r>
          <m:rPr>
            <m:sty m:val="p"/>
          </m:rPr>
          <w:rPr>
            <w:rFonts w:ascii="Cambria Math" w:eastAsia="Calibri" w:hAnsi="Cambria Math"/>
          </w:rPr>
          <m:t>=-27,55</m:t>
        </m:r>
      </m:oMath>
      <w:r w:rsidRPr="00445771">
        <w:rPr>
          <w:bCs/>
        </w:rPr>
        <w:t xml:space="preserve"> – постоянная, необходимая для учета различных единиц измерения частоты и расстояния):</w:t>
      </w:r>
    </w:p>
    <w:p w:rsidR="0027641F" w:rsidRPr="00445771" w:rsidRDefault="00E23B13" w:rsidP="0027641F">
      <w:pPr>
        <w:pStyle w:val="a7"/>
        <w:ind w:firstLine="0"/>
        <w:jc w:val="center"/>
        <w:rPr>
          <w:bCs/>
        </w:rPr>
      </w:pPr>
      <m:oMath>
        <m:sSub>
          <m:sSubPr>
            <m:ctrlPr>
              <w:rPr>
                <w:rFonts w:ascii="Cambria Math" w:hAnsi="Cambria Math"/>
                <w:b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b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f</m:t>
            </m:r>
          </m:sub>
        </m:sSub>
        <m:r>
          <m:rPr>
            <m:sty m:val="p"/>
          </m:rPr>
          <w:rPr>
            <w:rFonts w:ascii="Cambria Math" w:hAnsi="Cambria Math"/>
          </w:rPr>
          <m:t>=20</m:t>
        </m:r>
        <m:r>
          <m:rPr>
            <m:sty m:val="p"/>
          </m:rPr>
          <w:rPr>
            <w:rFonts w:ascii="Cambria Math" w:hAnsi="Cambria Math"/>
            <w:lang w:val="en-US"/>
          </w:rPr>
          <m:t>lgF</m:t>
        </m:r>
        <m:r>
          <m:rPr>
            <m:sty m:val="p"/>
          </m:rPr>
          <w:rPr>
            <w:rFonts w:ascii="Cambria Math" w:hAnsi="Cambria Math"/>
          </w:rPr>
          <m:t>+20</m:t>
        </m:r>
        <m:r>
          <m:rPr>
            <m:sty m:val="p"/>
          </m:rPr>
          <w:rPr>
            <w:rFonts w:ascii="Cambria Math" w:hAnsi="Cambria Math"/>
            <w:lang w:val="en-US"/>
          </w:rPr>
          <m:t>lgD</m:t>
        </m:r>
        <m:r>
          <m:rPr>
            <m:sty m:val="p"/>
          </m:rPr>
          <w:rPr>
            <w:rFonts w:ascii="Cambria Math" w:hAnsi="Cambria Math"/>
          </w:rPr>
          <m:t>+</m:t>
        </m:r>
        <m:r>
          <m:rPr>
            <m:sty m:val="p"/>
          </m:rPr>
          <w:rPr>
            <w:rFonts w:ascii="Cambria Math" w:hAnsi="Cambria Math"/>
            <w:lang w:val="en-US"/>
          </w:rPr>
          <m:t>K</m:t>
        </m:r>
        <m:r>
          <m:rPr>
            <m:sty m:val="p"/>
          </m:rP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bCs/>
              </w:rPr>
            </m:ctrlPr>
          </m:dPr>
          <m:e>
            <m:r>
              <w:rPr>
                <w:rFonts w:ascii="Cambria Math" w:hAnsi="Cambria Math"/>
              </w:rPr>
              <m:t>20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lg</m:t>
            </m:r>
            <m:r>
              <w:rPr>
                <w:rFonts w:ascii="Cambria Math" w:hAnsi="Cambria Math"/>
              </w:rPr>
              <m:t>2437+20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lg25++ </m:t>
            </m:r>
            <m:d>
              <m:dPr>
                <m:ctrlPr>
                  <w:rPr>
                    <w:rFonts w:ascii="Cambria Math" w:hAnsi="Cambria Math"/>
                    <w:bCs/>
                  </w:rPr>
                </m:ctrlPr>
              </m:dPr>
              <m:e>
                <m:r>
                  <w:rPr>
                    <w:rFonts w:ascii="Cambria Math" w:hAnsi="Cambria Math"/>
                  </w:rPr>
                  <m:t>-27,55</m:t>
                </m:r>
                <m:ctrlPr>
                  <w:rPr>
                    <w:rFonts w:ascii="Cambria Math" w:hAnsi="Cambria Math"/>
                    <w:bCs/>
                    <w:i/>
                  </w:rPr>
                </m:ctrlPr>
              </m:e>
            </m:d>
            <m:ctrlPr>
              <w:rPr>
                <w:rFonts w:ascii="Cambria Math" w:hAnsi="Cambria Math"/>
                <w:bCs/>
                <w:i/>
              </w:rPr>
            </m:ctrlPr>
          </m:e>
        </m:d>
        <m:r>
          <w:rPr>
            <w:rFonts w:ascii="Cambria Math" w:hAnsi="Cambria Math"/>
          </w:rPr>
          <m:t xml:space="preserve"> дБ=68,25 дБ</m:t>
        </m:r>
      </m:oMath>
      <w:r w:rsidR="0027641F" w:rsidRPr="00445771">
        <w:rPr>
          <w:bCs/>
        </w:rPr>
        <w:t>.</w:t>
      </w:r>
    </w:p>
    <w:p w:rsidR="008B3DBE" w:rsidRPr="00445771" w:rsidRDefault="008B3DBE" w:rsidP="008B3DBE">
      <w:pPr>
        <w:pStyle w:val="a7"/>
        <w:rPr>
          <w:bCs/>
        </w:rPr>
      </w:pPr>
      <w:r w:rsidRPr="00445771">
        <w:rPr>
          <w:bCs/>
        </w:rPr>
        <w:t xml:space="preserve">Для </w:t>
      </w:r>
      <w:proofErr w:type="spellStart"/>
      <w:r w:rsidRPr="00445771">
        <w:rPr>
          <w:bCs/>
        </w:rPr>
        <w:t>неизотропных</w:t>
      </w:r>
      <w:proofErr w:type="spellEnd"/>
      <w:r w:rsidRPr="00445771">
        <w:rPr>
          <w:bCs/>
        </w:rPr>
        <w:t xml:space="preserve"> антенн необходимо также учитывать их коэффициенты усиления.</w:t>
      </w:r>
    </w:p>
    <w:p w:rsidR="008B3DBE" w:rsidRPr="00445771" w:rsidRDefault="008B3DBE" w:rsidP="008B3DBE">
      <w:pPr>
        <w:pStyle w:val="a7"/>
        <w:rPr>
          <w:bCs/>
        </w:rPr>
      </w:pPr>
      <w:r w:rsidRPr="00445771">
        <w:rPr>
          <w:bCs/>
        </w:rPr>
        <w:t>Определим запас на замирание сигнала SOM (</w:t>
      </w:r>
      <w:proofErr w:type="spellStart"/>
      <w:r w:rsidRPr="00445771">
        <w:rPr>
          <w:bCs/>
        </w:rPr>
        <w:t>System</w:t>
      </w:r>
      <w:proofErr w:type="spellEnd"/>
      <w:r w:rsidRPr="00445771">
        <w:rPr>
          <w:bCs/>
        </w:rPr>
        <w:t xml:space="preserve"> </w:t>
      </w:r>
      <w:proofErr w:type="spellStart"/>
      <w:r w:rsidRPr="00445771">
        <w:rPr>
          <w:bCs/>
        </w:rPr>
        <w:t>Operating</w:t>
      </w:r>
      <w:proofErr w:type="spellEnd"/>
      <w:r w:rsidRPr="00445771">
        <w:rPr>
          <w:bCs/>
        </w:rPr>
        <w:t xml:space="preserve"> </w:t>
      </w:r>
      <w:proofErr w:type="spellStart"/>
      <w:r w:rsidRPr="00445771">
        <w:rPr>
          <w:bCs/>
        </w:rPr>
        <w:t>Margin</w:t>
      </w:r>
      <w:proofErr w:type="spellEnd"/>
      <w:r w:rsidRPr="00445771">
        <w:rPr>
          <w:bCs/>
        </w:rPr>
        <w:t>) как разность между реальным уровнем входного сигнала и чувствительностью приемника:</w:t>
      </w:r>
    </w:p>
    <w:p w:rsidR="00A36D40" w:rsidRPr="00445771" w:rsidRDefault="00A36D40" w:rsidP="00A36D40">
      <w:pPr>
        <w:pStyle w:val="a7"/>
        <w:ind w:firstLine="0"/>
        <w:jc w:val="center"/>
        <w:rPr>
          <w:bCs/>
        </w:rPr>
      </w:pPr>
      <m:oMath>
        <m:r>
          <m:rPr>
            <m:sty m:val="p"/>
          </m:rPr>
          <w:rPr>
            <w:rFonts w:ascii="Cambria Math" w:hAnsi="Cambria Math"/>
          </w:rPr>
          <w:lastRenderedPageBreak/>
          <m:t>S</m:t>
        </m:r>
        <m:r>
          <m:rPr>
            <m:sty m:val="p"/>
          </m:rPr>
          <w:rPr>
            <w:rFonts w:ascii="Cambria Math" w:hAnsi="Cambria Math"/>
            <w:lang w:val="en-US"/>
          </w:rPr>
          <m:t>OM</m:t>
        </m:r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b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m:rPr>
                <m:sty m:val="p"/>
              </m:rPr>
              <w:rPr>
                <w:rFonts w:ascii="Cambria Math" w:hAnsi="Cambria Math"/>
                <w:lang w:val="en-US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tr</m:t>
            </m:r>
          </m:sub>
        </m:sSub>
        <m:r>
          <m:rPr>
            <m:sty m:val="p"/>
          </m:rP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b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tr</m:t>
            </m:r>
          </m:sub>
        </m:sSub>
        <m:r>
          <m:rPr>
            <m:sty m:val="p"/>
          </m:rP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b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G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tr</m:t>
            </m:r>
          </m:sub>
        </m:sSub>
        <m:r>
          <m:rPr>
            <m:sty m:val="p"/>
          </m:rP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b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L</m:t>
            </m:r>
          </m:e>
          <m:sub>
            <m:r>
              <w:rPr>
                <w:rFonts w:ascii="Cambria Math" w:hAnsi="Cambria Math"/>
                <w:lang w:val="en-US"/>
              </w:rPr>
              <m:t>bf</m:t>
            </m:r>
          </m:sub>
        </m:sSub>
        <m:r>
          <m:rPr>
            <m:sty m:val="p"/>
          </m:rP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b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G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recv</m:t>
            </m:r>
          </m:sub>
        </m:sSub>
        <m:r>
          <m:rPr>
            <m:sty m:val="p"/>
          </m:rP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b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recv</m:t>
            </m:r>
          </m:sub>
        </m:sSub>
        <m:r>
          <m:rPr>
            <m:sty m:val="p"/>
          </m:rPr>
          <w:rPr>
            <w:rFonts w:ascii="Cambria Math" w:hAnsi="Cambria Math"/>
          </w:rPr>
          <m:t>)-</m:t>
        </m:r>
        <m:sSub>
          <m:sSubPr>
            <m:ctrlPr>
              <w:rPr>
                <w:rFonts w:ascii="Cambria Math" w:hAnsi="Cambria Math"/>
                <w:b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recv</m:t>
            </m:r>
          </m:sub>
        </m:sSub>
        <m:r>
          <m:rPr>
            <m:sty m:val="p"/>
          </m:rPr>
          <w:rPr>
            <w:rFonts w:ascii="Cambria Math" w:hAnsi="Cambria Math"/>
          </w:rPr>
          <m:t>=      =</m:t>
        </m:r>
        <m:d>
          <m:dPr>
            <m:ctrlPr>
              <w:rPr>
                <w:rFonts w:ascii="Cambria Math" w:hAnsi="Cambria Math"/>
                <w:bCs/>
                <w:i/>
                <w:lang w:val="en-US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bCs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27-0+4-68,25+3-0</m:t>
                </m:r>
                <m:ctrlPr>
                  <w:rPr>
                    <w:rFonts w:ascii="Cambria Math" w:hAnsi="Cambria Math"/>
                    <w:bCs/>
                  </w:rPr>
                </m:ctrlPr>
              </m:e>
            </m:d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d>
              <m:dPr>
                <m:ctrlPr>
                  <w:rPr>
                    <w:rFonts w:ascii="Cambria Math" w:hAnsi="Cambria Math"/>
                    <w:bCs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-64</m:t>
                </m:r>
              </m:e>
            </m:d>
            <m:ctrlPr>
              <w:rPr>
                <w:rFonts w:ascii="Cambria Math" w:hAnsi="Cambria Math"/>
                <w:bCs/>
              </w:rPr>
            </m:ctrlPr>
          </m:e>
        </m:d>
        <m:r>
          <w:rPr>
            <w:rFonts w:ascii="Cambria Math" w:hAnsi="Cambria Math"/>
          </w:rPr>
          <m:t xml:space="preserve"> дБ</m:t>
        </m:r>
        <m:r>
          <m:rPr>
            <m:sty m:val="p"/>
          </m:rPr>
          <w:rPr>
            <w:rFonts w:ascii="Cambria Math" w:hAnsi="Cambria Math"/>
          </w:rPr>
          <m:t>=           =29,75 дБ</m:t>
        </m:r>
      </m:oMath>
      <w:r w:rsidRPr="00445771">
        <w:rPr>
          <w:bCs/>
        </w:rPr>
        <w:t>.</w:t>
      </w:r>
    </w:p>
    <w:p w:rsidR="008B3DBE" w:rsidRPr="00445771" w:rsidRDefault="008B3DBE" w:rsidP="008B3DBE">
      <w:pPr>
        <w:pStyle w:val="a7"/>
        <w:rPr>
          <w:bCs/>
        </w:rPr>
      </w:pPr>
      <w:r w:rsidRPr="00445771">
        <w:rPr>
          <w:bCs/>
        </w:rPr>
        <w:t>Как правило, минимальная величина SOM должна быть не менее 10 дБ, однако на практике часто используют значение от 20 до 30 дБ.</w:t>
      </w:r>
    </w:p>
    <w:p w:rsidR="008B3DBE" w:rsidRPr="00445771" w:rsidRDefault="008B3DBE" w:rsidP="008B3DBE">
      <w:pPr>
        <w:pStyle w:val="a7"/>
        <w:rPr>
          <w:bCs/>
        </w:rPr>
      </w:pPr>
      <w:r w:rsidRPr="00445771">
        <w:rPr>
          <w:bCs/>
        </w:rPr>
        <w:t xml:space="preserve">Рассчитаем линию связи в обратном направлении (от устройства к точке доступа). Уровень потерь в свободном пространстве </w:t>
      </w:r>
      <m:oMath>
        <m:sSub>
          <m:sSubPr>
            <m:ctrlPr>
              <w:rPr>
                <w:rFonts w:ascii="Cambria Math" w:eastAsia="Calibri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</w:rPr>
              <m:t>b</m:t>
            </m:r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f</m:t>
            </m:r>
          </m:sub>
        </m:sSub>
      </m:oMath>
      <w:r w:rsidRPr="00445771">
        <w:rPr>
          <w:bCs/>
        </w:rPr>
        <w:t xml:space="preserve">, при этом, не поменяется, потери в антенно-фидерных трактах </w:t>
      </w:r>
      <m:oMath>
        <m:sSub>
          <m:sSubPr>
            <m:ctrlPr>
              <w:rPr>
                <w:rFonts w:ascii="Cambria Math" w:eastAsia="Calibri" w:hAnsi="Cambria Math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tr</m:t>
            </m:r>
          </m:sub>
        </m:sSub>
      </m:oMath>
      <w:r w:rsidRPr="00445771">
        <w:rPr>
          <w:bCs/>
        </w:rPr>
        <w:t xml:space="preserve"> смартфона и точки доступа также, для расчетов, останутся равными 0 дБ. Также</w:t>
      </w:r>
      <w:r w:rsidR="00680412">
        <w:rPr>
          <w:bCs/>
        </w:rPr>
        <w:t>,</w:t>
      </w:r>
      <w:r w:rsidRPr="00445771">
        <w:rPr>
          <w:bCs/>
        </w:rPr>
        <w:t xml:space="preserve"> исходя из характеристик оборудования, для устройства примем мощность передатчика </w:t>
      </w:r>
      <m:oMath>
        <m:sSub>
          <m:sSubPr>
            <m:ctrlPr>
              <w:rPr>
                <w:rFonts w:ascii="Cambria Math" w:eastAsia="Calibri" w:hAnsi="Cambria Math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tr</m:t>
            </m:r>
          </m:sub>
        </m:sSub>
        <m:r>
          <m:rPr>
            <m:sty m:val="p"/>
          </m:rPr>
          <w:rPr>
            <w:rFonts w:ascii="Cambria Math" w:eastAsia="Calibri" w:hAnsi="Cambria Math"/>
          </w:rPr>
          <m:t>=17 дБм</m:t>
        </m:r>
      </m:oMath>
      <w:r w:rsidRPr="00445771">
        <w:rPr>
          <w:bCs/>
        </w:rPr>
        <w:t xml:space="preserve">, коэффициент усиления антенны </w:t>
      </w:r>
      <m:oMath>
        <m:sSub>
          <m:sSubPr>
            <m:ctrlPr>
              <w:rPr>
                <w:rFonts w:ascii="Cambria Math" w:eastAsia="Calibri" w:hAnsi="Cambria Math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G</m:t>
            </m:r>
          </m:e>
          <m:sub>
            <m:r>
              <w:rPr>
                <w:rFonts w:ascii="Cambria Math" w:eastAsia="Calibri" w:hAnsi="Cambria Math"/>
                <w:lang w:val="en-US"/>
              </w:rPr>
              <m:t>tr</m:t>
            </m:r>
          </m:sub>
        </m:sSub>
        <m:r>
          <m:rPr>
            <m:sty m:val="p"/>
          </m:rPr>
          <w:rPr>
            <w:rFonts w:ascii="Cambria Math" w:eastAsia="Calibri" w:hAnsi="Cambria Math"/>
          </w:rPr>
          <m:t>=3 дБи</m:t>
        </m:r>
      </m:oMath>
      <w:r w:rsidRPr="00445771">
        <w:rPr>
          <w:bCs/>
        </w:rPr>
        <w:t xml:space="preserve">; для точки доступа примем коэффициент усиления антенны </w:t>
      </w:r>
      <m:oMath>
        <m:sSub>
          <m:sSubPr>
            <m:ctrlPr>
              <w:rPr>
                <w:rFonts w:ascii="Cambria Math" w:eastAsia="Calibri" w:hAnsi="Cambria Math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G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recv</m:t>
            </m:r>
          </m:sub>
        </m:sSub>
        <m:r>
          <m:rPr>
            <m:sty m:val="p"/>
          </m:rPr>
          <w:rPr>
            <w:rFonts w:ascii="Cambria Math" w:eastAsia="Calibri" w:hAnsi="Cambria Math"/>
          </w:rPr>
          <m:t>=4 дБи</m:t>
        </m:r>
      </m:oMath>
      <w:r w:rsidRPr="00445771">
        <w:rPr>
          <w:bCs/>
        </w:rPr>
        <w:t>, чувствительность приемник</w:t>
      </w:r>
      <w:r w:rsidR="0027641F" w:rsidRPr="00445771">
        <w:rPr>
          <w:bCs/>
        </w:rPr>
        <w:t>а</w:t>
      </w:r>
      <w:r w:rsidRPr="00445771">
        <w:rPr>
          <w:bCs/>
        </w:rPr>
        <w:t xml:space="preserve"> </w:t>
      </w:r>
      <m:oMath>
        <m:sSub>
          <m:sSubPr>
            <m:ctrlPr>
              <w:rPr>
                <w:rFonts w:ascii="Cambria Math" w:eastAsia="Calibri" w:hAnsi="Cambria Math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P</m:t>
            </m:r>
          </m:e>
          <m:sub>
            <m:r>
              <m:rPr>
                <m:sty m:val="p"/>
              </m:rPr>
              <w:rPr>
                <w:rFonts w:ascii="Cambria Math" w:eastAsia="Calibri" w:hAnsi="Cambria Math"/>
                <w:lang w:val="en-US"/>
              </w:rPr>
              <m:t>recv</m:t>
            </m:r>
          </m:sub>
        </m:sSub>
        <m:r>
          <m:rPr>
            <m:sty m:val="p"/>
          </m:rPr>
          <w:rPr>
            <w:rFonts w:ascii="Cambria Math" w:eastAsia="Calibri" w:hAnsi="Cambria Math"/>
          </w:rPr>
          <m:t>=-65 дБм</m:t>
        </m:r>
      </m:oMath>
      <w:r w:rsidRPr="00445771">
        <w:rPr>
          <w:bCs/>
        </w:rPr>
        <w:t>.</w:t>
      </w:r>
    </w:p>
    <w:p w:rsidR="008B3DBE" w:rsidRPr="00445771" w:rsidRDefault="008B3DBE" w:rsidP="008B3DBE">
      <w:pPr>
        <w:pStyle w:val="a7"/>
        <w:rPr>
          <w:bCs/>
        </w:rPr>
      </w:pPr>
      <w:r w:rsidRPr="00445771">
        <w:rPr>
          <w:bCs/>
        </w:rPr>
        <w:t>Определим запас на замирание сигнала:</w:t>
      </w:r>
    </w:p>
    <w:p w:rsidR="008B3DBE" w:rsidRPr="00445771" w:rsidRDefault="00F147EA" w:rsidP="0027641F">
      <w:pPr>
        <w:pStyle w:val="a7"/>
        <w:ind w:firstLine="0"/>
        <w:jc w:val="center"/>
        <w:rPr>
          <w:bCs/>
        </w:rPr>
      </w:pPr>
      <m:oMath>
        <m:r>
          <m:rPr>
            <m:sty m:val="p"/>
          </m:rPr>
          <w:rPr>
            <w:rFonts w:ascii="Cambria Math" w:eastAsia="Calibri" w:hAnsi="Cambria Math"/>
            <w:lang w:val="en-US"/>
          </w:rPr>
          <m:t>SOM</m:t>
        </m:r>
        <m:r>
          <m:rPr>
            <m:sty m:val="p"/>
          </m:rPr>
          <w:rPr>
            <w:rFonts w:ascii="Cambria Math" w:eastAsia="Calibri" w:hAnsi="Cambria Math"/>
          </w:rPr>
          <m:t>=</m:t>
        </m:r>
        <m:d>
          <m:dPr>
            <m:ctrlPr>
              <w:rPr>
                <w:rFonts w:ascii="Cambria Math" w:eastAsia="Calibri" w:hAnsi="Cambria Math"/>
              </w:rPr>
            </m:ctrlPr>
          </m:dPr>
          <m:e>
            <m:d>
              <m:dPr>
                <m:ctrlPr>
                  <w:rPr>
                    <w:rFonts w:ascii="Cambria Math" w:eastAsia="Calibri" w:hAnsi="Cambria Math"/>
                    <w:lang w:val="en-US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="Calibri" w:hAnsi="Cambria Math"/>
                  </w:rPr>
                  <m:t>17-0+3-68,25+4-0</m:t>
                </m:r>
                <m:ctrlPr>
                  <w:rPr>
                    <w:rFonts w:ascii="Cambria Math" w:eastAsia="Calibri" w:hAnsi="Cambria Math"/>
                  </w:rPr>
                </m:ctrlPr>
              </m:e>
            </m:d>
            <m:r>
              <m:rPr>
                <m:sty m:val="p"/>
              </m:rPr>
              <w:rPr>
                <w:rFonts w:ascii="Cambria Math" w:eastAsia="Calibri" w:hAnsi="Cambria Math"/>
              </w:rPr>
              <m:t>-</m:t>
            </m:r>
            <m:d>
              <m:dPr>
                <m:ctrlPr>
                  <w:rPr>
                    <w:rFonts w:ascii="Cambria Math" w:eastAsia="Calibri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eastAsia="Calibri" w:hAnsi="Cambria Math"/>
                  </w:rPr>
                  <m:t>-65</m:t>
                </m:r>
              </m:e>
            </m:d>
          </m:e>
        </m:d>
        <m:r>
          <m:rPr>
            <m:sty m:val="p"/>
          </m:rPr>
          <w:rPr>
            <w:rFonts w:ascii="Cambria Math" w:eastAsia="Calibri" w:hAnsi="Cambria Math"/>
          </w:rPr>
          <m:t xml:space="preserve"> дБ=       =20,75 дБ</m:t>
        </m:r>
      </m:oMath>
      <w:r w:rsidR="008B3DBE" w:rsidRPr="00445771">
        <w:rPr>
          <w:bCs/>
        </w:rPr>
        <w:t>.</w:t>
      </w:r>
    </w:p>
    <w:p w:rsidR="008B3DBE" w:rsidRPr="00445771" w:rsidRDefault="008B3DBE" w:rsidP="008B3DBE">
      <w:pPr>
        <w:pStyle w:val="a7"/>
        <w:rPr>
          <w:bCs/>
        </w:rPr>
      </w:pPr>
      <w:r w:rsidRPr="00445771">
        <w:rPr>
          <w:bCs/>
        </w:rPr>
        <w:t xml:space="preserve">Из расчетов следует, что запас на замирание сигнала линии связи в обоих направлениях </w:t>
      </w:r>
      <w:bookmarkStart w:id="1" w:name="_Hlk198908459"/>
      <w:r w:rsidRPr="00445771">
        <w:rPr>
          <w:bCs/>
        </w:rPr>
        <w:t>находится в рекомендуемом диапазоне значений, что говорит о достаточном энергетическом потенциале линии связи.</w:t>
      </w:r>
      <w:bookmarkEnd w:id="1"/>
      <w:r w:rsidRPr="00445771">
        <w:rPr>
          <w:bCs/>
        </w:rPr>
        <w:t xml:space="preserve"> При необходимости, также можно решить и обратную задачу: определить расстояние, при котором данная линия связи будет стабильно работать.</w:t>
      </w:r>
    </w:p>
    <w:p w:rsidR="003A3FDE" w:rsidRPr="00445771" w:rsidRDefault="0027641F" w:rsidP="00614BFC">
      <w:pPr>
        <w:pStyle w:val="a7"/>
        <w:rPr>
          <w:bCs/>
        </w:rPr>
      </w:pPr>
      <w:r w:rsidRPr="00445771">
        <w:rPr>
          <w:bCs/>
        </w:rPr>
        <w:t>Как известно, для стабильного функционирования радиосвязи в диапазоне сантиметровых волн необходимо наличие прямой видимости между передающим и приемным устройствами. Для оценки допустимого уровня перекрытия и оптимизации условий распространения радиоволн используется понятие зоны Френеля (</w:t>
      </w:r>
      <w:proofErr w:type="spellStart"/>
      <w:r w:rsidRPr="00445771">
        <w:rPr>
          <w:bCs/>
        </w:rPr>
        <w:t>Fresnel</w:t>
      </w:r>
      <w:proofErr w:type="spellEnd"/>
      <w:r w:rsidRPr="00445771">
        <w:rPr>
          <w:bCs/>
        </w:rPr>
        <w:t xml:space="preserve"> </w:t>
      </w:r>
      <w:proofErr w:type="spellStart"/>
      <w:r w:rsidRPr="00445771">
        <w:rPr>
          <w:bCs/>
        </w:rPr>
        <w:t>zone</w:t>
      </w:r>
      <w:proofErr w:type="spellEnd"/>
      <w:r w:rsidRPr="00445771">
        <w:rPr>
          <w:bCs/>
        </w:rPr>
        <w:t xml:space="preserve">) – области вокруг оси линии передачи, свободной от объектов, которые способны вызвать дифракцию или отражение и, тем самым, ослабить передаваемый сигнал. Ближайшая к оси линии передачи область называется первой зоной Френеля. Поскольку примерная длина вагона «Сапсана» составляет 25 м, то первая зона Френеля на таких дистанциях </w:t>
      </w:r>
      <w:proofErr w:type="gramStart"/>
      <w:r w:rsidRPr="00445771">
        <w:rPr>
          <w:bCs/>
        </w:rPr>
        <w:t>оказывается слишком мала</w:t>
      </w:r>
      <w:proofErr w:type="gramEnd"/>
      <w:r w:rsidRPr="00445771">
        <w:rPr>
          <w:bCs/>
        </w:rPr>
        <w:t xml:space="preserve">, и определение ее радиуса можно не проводить. К тому же, в вагоне точки доступа можно расположить близко к потолку, чтобы обеспечить прямую видимость, а существующие препятствия (полки, сиденья, люди) не создают критичных перекрытий. Даже если первая зона Френеля </w:t>
      </w:r>
      <w:proofErr w:type="gramStart"/>
      <w:r w:rsidRPr="00445771">
        <w:rPr>
          <w:bCs/>
        </w:rPr>
        <w:t>оказывается частично перекрыта</w:t>
      </w:r>
      <w:proofErr w:type="gramEnd"/>
      <w:r w:rsidRPr="00445771">
        <w:rPr>
          <w:bCs/>
        </w:rPr>
        <w:t>, то отраженные от стен, дверей, окон волны компенсируют потери.</w:t>
      </w:r>
    </w:p>
    <w:p w:rsidR="00A36D40" w:rsidRPr="00445771" w:rsidRDefault="00A36D40" w:rsidP="00A36D40">
      <w:pPr>
        <w:pStyle w:val="a7"/>
        <w:rPr>
          <w:bCs/>
        </w:rPr>
      </w:pPr>
      <w:r w:rsidRPr="00445771">
        <w:rPr>
          <w:bCs/>
        </w:rPr>
        <w:t xml:space="preserve">Скорость передачи данных, указанная в технических характеристиках устройств беспроводного доступа, является теоретически максимально возможной и достигается при идеальных условиях работы оборудования. На практике фактическая скорость передачи пользовательского трафика гораздо ниже, что обусловлено, в том числе, необходимостью передачи служебной информации, количеством одновременно работающих пользовательских устройств, их удаленностью от точки доступа, наличием физических препятствий и помех и т.д. Применение механизмов, обеспечивающих стабильность соединения и защиту данных, также оказывает влияние на итоговую </w:t>
      </w:r>
      <w:r w:rsidRPr="00445771">
        <w:rPr>
          <w:bCs/>
        </w:rPr>
        <w:lastRenderedPageBreak/>
        <w:t>производительность сети беспроводного доступа, снижая ее на 30</w:t>
      </w:r>
      <w:r w:rsidR="00680412">
        <w:rPr>
          <w:bCs/>
        </w:rPr>
        <w:t>–</w:t>
      </w:r>
      <w:r w:rsidRPr="00445771">
        <w:rPr>
          <w:bCs/>
        </w:rPr>
        <w:t>50%.</w:t>
      </w:r>
    </w:p>
    <w:p w:rsidR="00A36D40" w:rsidRPr="00445771" w:rsidRDefault="00A36D40" w:rsidP="00A36D40">
      <w:pPr>
        <w:pStyle w:val="a7"/>
        <w:rPr>
          <w:bCs/>
        </w:rPr>
      </w:pPr>
      <w:r w:rsidRPr="00445771">
        <w:rPr>
          <w:bCs/>
        </w:rPr>
        <w:t xml:space="preserve">Оценим среднюю пропускную способность </w:t>
      </w:r>
      <w:r w:rsidRPr="00445771">
        <w:rPr>
          <w:bCs/>
          <w:lang w:val="en-US"/>
        </w:rPr>
        <w:t>C</w:t>
      </w:r>
      <w:r w:rsidRPr="00445771">
        <w:rPr>
          <w:bCs/>
        </w:rPr>
        <w:t xml:space="preserve"> линии связи на одного пользующегося беспроводной сетью пассажира (считаем количество активных пользователей </w:t>
      </w:r>
      <m:oMath>
        <m:r>
          <m:rPr>
            <m:sty m:val="p"/>
          </m:rPr>
          <w:rPr>
            <w:rFonts w:ascii="Cambria Math" w:hAnsi="Cambria Math"/>
            <w:lang w:val="en-US"/>
          </w:rPr>
          <m:t>n</m:t>
        </m:r>
        <m:r>
          <m:rPr>
            <m:sty m:val="p"/>
          </m:rPr>
          <w:rPr>
            <w:rFonts w:ascii="Cambria Math" w:hAnsi="Cambria Math"/>
          </w:rPr>
          <m:t>=50</m:t>
        </m:r>
      </m:oMath>
      <w:r w:rsidRPr="00445771">
        <w:rPr>
          <w:bCs/>
        </w:rPr>
        <w:t xml:space="preserve">), приняв, исходя из характеристик оборудования, максимальную скорость передачи данных </w:t>
      </w:r>
      <w:r w:rsidRPr="00445771">
        <w:rPr>
          <w:bCs/>
          <w:lang w:val="en-US"/>
        </w:rPr>
        <w:t>V</w:t>
      </w:r>
      <w:r w:rsidRPr="00445771">
        <w:rPr>
          <w:bCs/>
        </w:rPr>
        <w:t xml:space="preserve"> точки доступа равной 1775 Мбит/</w:t>
      </w:r>
      <w:proofErr w:type="gramStart"/>
      <w:r w:rsidRPr="00445771">
        <w:rPr>
          <w:bCs/>
        </w:rPr>
        <w:t>с</w:t>
      </w:r>
      <w:proofErr w:type="gramEnd"/>
      <w:r w:rsidRPr="00445771">
        <w:rPr>
          <w:bCs/>
        </w:rPr>
        <w:t>:</w:t>
      </w:r>
    </w:p>
    <w:p w:rsidR="00A36D40" w:rsidRPr="00445771" w:rsidRDefault="00A36D40" w:rsidP="00A36D40">
      <w:pPr>
        <w:pStyle w:val="a7"/>
        <w:ind w:firstLine="0"/>
        <w:jc w:val="center"/>
        <w:rPr>
          <w:bCs/>
        </w:rPr>
      </w:pPr>
      <m:oMath>
        <m:r>
          <m:rPr>
            <m:sty m:val="p"/>
          </m:rPr>
          <w:rPr>
            <w:rFonts w:ascii="Cambria Math" w:hAnsi="Cambria Math"/>
            <w:szCs w:val="22"/>
          </w:rPr>
          <m:t>C=(V/2)/</m:t>
        </m:r>
        <m:r>
          <m:rPr>
            <m:sty m:val="p"/>
          </m:rPr>
          <w:rPr>
            <w:rFonts w:ascii="Cambria Math" w:hAnsi="Cambria Math"/>
            <w:szCs w:val="22"/>
            <w:lang w:val="en-US"/>
          </w:rPr>
          <m:t>n</m:t>
        </m:r>
        <m:r>
          <m:rPr>
            <m:sty m:val="p"/>
          </m:rPr>
          <w:rPr>
            <w:rFonts w:ascii="Cambria Math" w:hAnsi="Cambria Math"/>
            <w:szCs w:val="22"/>
          </w:rPr>
          <m:t>=((1775/2)/50) Мбит/с=                           =17,75 Мбит/с</m:t>
        </m:r>
      </m:oMath>
      <w:r w:rsidRPr="00445771">
        <w:rPr>
          <w:bCs/>
        </w:rPr>
        <w:t>.</w:t>
      </w:r>
    </w:p>
    <w:p w:rsidR="00942033" w:rsidRPr="00445771" w:rsidRDefault="00A36D40" w:rsidP="00942033">
      <w:pPr>
        <w:pStyle w:val="a7"/>
        <w:rPr>
          <w:bCs/>
        </w:rPr>
      </w:pPr>
      <w:r w:rsidRPr="00445771">
        <w:rPr>
          <w:bCs/>
        </w:rPr>
        <w:t>Производительность сети беспроводного доступа становится меньше, если к точке доступа, поддерживающей, например, стандарт 802.11</w:t>
      </w:r>
      <w:r w:rsidRPr="00445771">
        <w:rPr>
          <w:bCs/>
          <w:lang w:val="en-US"/>
        </w:rPr>
        <w:t>ax</w:t>
      </w:r>
      <w:r w:rsidRPr="00445771">
        <w:rPr>
          <w:bCs/>
        </w:rPr>
        <w:t>, подключится пользовательское устройство стандарта 802.11</w:t>
      </w:r>
      <w:r w:rsidRPr="00445771">
        <w:rPr>
          <w:bCs/>
          <w:lang w:val="en-US"/>
        </w:rPr>
        <w:t>ac</w:t>
      </w:r>
      <w:r w:rsidRPr="00445771">
        <w:rPr>
          <w:bCs/>
        </w:rPr>
        <w:t xml:space="preserve"> или 802.11</w:t>
      </w:r>
      <w:r w:rsidRPr="00445771">
        <w:rPr>
          <w:bCs/>
          <w:lang w:val="en-US"/>
        </w:rPr>
        <w:t>n</w:t>
      </w:r>
      <w:r w:rsidRPr="00445771">
        <w:rPr>
          <w:bCs/>
        </w:rPr>
        <w:t xml:space="preserve">. Тогда передача данных будет осуществляться на максимально возможной для устройства скорости, поскольку, в противном случае, он не сможет корректно </w:t>
      </w:r>
      <w:proofErr w:type="spellStart"/>
      <w:r w:rsidRPr="00445771">
        <w:rPr>
          <w:bCs/>
        </w:rPr>
        <w:t>демодулировать</w:t>
      </w:r>
      <w:proofErr w:type="spellEnd"/>
      <w:r w:rsidRPr="00445771">
        <w:rPr>
          <w:bCs/>
        </w:rPr>
        <w:t xml:space="preserve"> сигнал. Когда к точке доступа подключается значительное количество таких устройств с ограниченной пропускной способностью, то общая производительность беспроводной сети снизится. Это связано с тем, что выполнение одних и тех же задач требует от «медленных» пользователей большего времени нахождения в эфире по сравнению с «быстрыми».</w:t>
      </w:r>
    </w:p>
    <w:p w:rsidR="00A36D40" w:rsidRPr="00445771" w:rsidRDefault="00A36D40" w:rsidP="00942033">
      <w:pPr>
        <w:pStyle w:val="a7"/>
        <w:rPr>
          <w:bCs/>
        </w:rPr>
      </w:pPr>
      <w:r w:rsidRPr="00445771">
        <w:rPr>
          <w:bCs/>
        </w:rPr>
        <w:t>Пусть к точке доступа одновременно подключаются два пользовательских устройства стандартов 802.11</w:t>
      </w:r>
      <w:r w:rsidRPr="00445771">
        <w:rPr>
          <w:bCs/>
          <w:lang w:val="en-US"/>
        </w:rPr>
        <w:t>ax</w:t>
      </w:r>
      <w:r w:rsidRPr="00445771">
        <w:rPr>
          <w:bCs/>
        </w:rPr>
        <w:t xml:space="preserve"> и 802.11</w:t>
      </w:r>
      <w:r w:rsidRPr="00445771">
        <w:rPr>
          <w:bCs/>
          <w:lang w:val="en-US"/>
        </w:rPr>
        <w:t>n</w:t>
      </w:r>
      <w:r w:rsidRPr="00445771">
        <w:rPr>
          <w:bCs/>
        </w:rPr>
        <w:t xml:space="preserve"> в одном частотном диапазоне 2,4 ГГц. Рассчитаем время, необходимое пассажирам для использования приложений, требуемая пропускная способность </w:t>
      </w:r>
      <m:oMath>
        <m:sSub>
          <m:sSubPr>
            <m:ctrlPr>
              <w:rPr>
                <w:rFonts w:ascii="Cambria Math" w:hAnsi="Cambria Math"/>
                <w:b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app</m:t>
            </m:r>
          </m:sub>
        </m:sSub>
      </m:oMath>
      <w:r w:rsidRPr="00445771">
        <w:rPr>
          <w:bCs/>
        </w:rPr>
        <w:t xml:space="preserve"> которых составляет, например, 5 Мбит/</w:t>
      </w:r>
      <w:proofErr w:type="gramStart"/>
      <w:r w:rsidRPr="00445771">
        <w:rPr>
          <w:bCs/>
        </w:rPr>
        <w:t>с</w:t>
      </w:r>
      <w:proofErr w:type="gramEnd"/>
      <w:r w:rsidRPr="00445771">
        <w:rPr>
          <w:bCs/>
        </w:rPr>
        <w:t>. Скорость передачи двух пространственных потоков при ширине канала 20 МГц в 802.11ax равна 286,8 Мбит/с, а в 802.11</w:t>
      </w:r>
      <w:r w:rsidRPr="00445771">
        <w:rPr>
          <w:bCs/>
          <w:lang w:val="en-US"/>
        </w:rPr>
        <w:t>n</w:t>
      </w:r>
      <w:r w:rsidRPr="00445771">
        <w:rPr>
          <w:bCs/>
        </w:rPr>
        <w:t xml:space="preserve"> – 144,4 Мбит/с. Примем, для простоты расчетов, что средняя пропускная способность устройств </w:t>
      </w:r>
      <m:oMath>
        <m:sSub>
          <m:sSubPr>
            <m:ctrlPr>
              <w:rPr>
                <w:rFonts w:ascii="Cambria Math" w:hAnsi="Cambria Math"/>
                <w:bCs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lang w:val="en-US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dev</m:t>
            </m:r>
          </m:sub>
        </m:sSub>
      </m:oMath>
      <w:r w:rsidRPr="00445771">
        <w:rPr>
          <w:bCs/>
        </w:rPr>
        <w:t xml:space="preserve"> в два раза меньше максимальной скорости передачи данных, т.е. 143,4 Мбит/с и 72,2 Мбит/</w:t>
      </w:r>
      <w:proofErr w:type="gramStart"/>
      <w:r w:rsidRPr="00445771">
        <w:rPr>
          <w:bCs/>
        </w:rPr>
        <w:t>с</w:t>
      </w:r>
      <w:proofErr w:type="gramEnd"/>
      <w:r w:rsidRPr="00445771">
        <w:rPr>
          <w:bCs/>
        </w:rPr>
        <w:t xml:space="preserve"> соответственно.</w:t>
      </w:r>
    </w:p>
    <w:p w:rsidR="00942033" w:rsidRPr="00445771" w:rsidRDefault="00942033" w:rsidP="00942033">
      <w:pPr>
        <w:pStyle w:val="a7"/>
        <w:rPr>
          <w:bCs/>
        </w:rPr>
      </w:pPr>
      <w:r w:rsidRPr="00445771">
        <w:rPr>
          <w:bCs/>
        </w:rPr>
        <w:t>Процент времени, в течение которого канал используется для передачи сигналов (т.е. используемая доля пропускной способности канала), называется канальным временем или утилизацией канала связи η:</w:t>
      </w:r>
    </w:p>
    <w:p w:rsidR="00942033" w:rsidRPr="00445771" w:rsidRDefault="00942033" w:rsidP="00942033">
      <w:pPr>
        <w:pStyle w:val="-"/>
        <w:numPr>
          <w:ilvl w:val="0"/>
          <w:numId w:val="35"/>
        </w:numPr>
        <w:ind w:left="709" w:hanging="425"/>
      </w:pPr>
      <w:r w:rsidRPr="00445771">
        <w:t>для устройства 802.11ax:</w:t>
      </w:r>
    </w:p>
    <w:p w:rsidR="00942033" w:rsidRPr="00445771" w:rsidRDefault="00942033" w:rsidP="00942033">
      <w:pPr>
        <w:pStyle w:val="a7"/>
        <w:ind w:firstLine="0"/>
        <w:jc w:val="center"/>
        <w:rPr>
          <w:bCs/>
        </w:rPr>
      </w:pPr>
      <m:oMath>
        <m:r>
          <m:rPr>
            <m:sty m:val="p"/>
          </m:rPr>
          <w:rPr>
            <w:rFonts w:ascii="Cambria Math" w:hAnsi="Cambria Math"/>
            <w:lang w:val="en-US"/>
          </w:rPr>
          <m:t>η</m:t>
        </m:r>
        <m:r>
          <m:rPr>
            <m:sty m:val="p"/>
          </m:rPr>
          <w:rPr>
            <w:rFonts w:ascii="Cambria Math" w:hAnsi="Cambria Math"/>
          </w:rPr>
          <m:t>=(</m:t>
        </m:r>
        <m:sSub>
          <m:sSubPr>
            <m:ctrlPr>
              <w:rPr>
                <w:rFonts w:ascii="Cambria Math" w:hAnsi="Cambria Math"/>
                <w:b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app</m:t>
            </m:r>
          </m:sub>
        </m:sSub>
        <m:r>
          <m:rPr>
            <m:sty m:val="p"/>
          </m:rPr>
          <w:rPr>
            <w:rFonts w:ascii="Cambria Math" w:hAnsi="Cambria Math"/>
          </w:rPr>
          <m:t>×100%)/</m:t>
        </m:r>
        <m:sSub>
          <m:sSubPr>
            <m:ctrlPr>
              <w:rPr>
                <w:rFonts w:ascii="Cambria Math" w:hAnsi="Cambria Math"/>
                <w:b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dev</m:t>
            </m:r>
          </m:sub>
        </m:sSub>
        <m:r>
          <m:rPr>
            <m:sty m:val="p"/>
          </m:rPr>
          <w:rPr>
            <w:rFonts w:ascii="Cambria Math" w:hAnsi="Cambria Math"/>
          </w:rPr>
          <m:t>=(5×100%)/(143,4)=         =3,49%</m:t>
        </m:r>
      </m:oMath>
      <w:r w:rsidRPr="00445771">
        <w:rPr>
          <w:bCs/>
        </w:rPr>
        <w:t>;</w:t>
      </w:r>
    </w:p>
    <w:p w:rsidR="00942033" w:rsidRPr="00445771" w:rsidRDefault="00942033" w:rsidP="00942033">
      <w:pPr>
        <w:pStyle w:val="-"/>
        <w:numPr>
          <w:ilvl w:val="0"/>
          <w:numId w:val="35"/>
        </w:numPr>
        <w:ind w:left="709" w:hanging="425"/>
      </w:pPr>
      <w:r w:rsidRPr="00445771">
        <w:t>для устройства 802.11n:</w:t>
      </w:r>
    </w:p>
    <w:p w:rsidR="00942033" w:rsidRPr="00445771" w:rsidRDefault="00942033" w:rsidP="00942033">
      <w:pPr>
        <w:pStyle w:val="a7"/>
        <w:ind w:firstLine="0"/>
        <w:jc w:val="center"/>
        <w:rPr>
          <w:bCs/>
        </w:rPr>
      </w:pPr>
      <m:oMath>
        <m:r>
          <m:rPr>
            <m:sty m:val="p"/>
          </m:rPr>
          <w:rPr>
            <w:rFonts w:ascii="Cambria Math" w:hAnsi="Cambria Math"/>
            <w:lang w:val="en-US"/>
          </w:rPr>
          <m:t>η</m:t>
        </m:r>
        <m:r>
          <m:rPr>
            <m:sty m:val="p"/>
          </m:rPr>
          <w:rPr>
            <w:rFonts w:ascii="Cambria Math" w:hAnsi="Cambria Math"/>
          </w:rPr>
          <m:t>=(</m:t>
        </m:r>
        <m:sSub>
          <m:sSubPr>
            <m:ctrlPr>
              <w:rPr>
                <w:rFonts w:ascii="Cambria Math" w:hAnsi="Cambria Math"/>
                <w:b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app</m:t>
            </m:r>
          </m:sub>
        </m:sSub>
        <m:r>
          <m:rPr>
            <m:sty m:val="p"/>
          </m:rPr>
          <w:rPr>
            <w:rFonts w:ascii="Cambria Math" w:hAnsi="Cambria Math"/>
          </w:rPr>
          <m:t>×100%)/</m:t>
        </m:r>
        <m:sSub>
          <m:sSubPr>
            <m:ctrlPr>
              <w:rPr>
                <w:rFonts w:ascii="Cambria Math" w:hAnsi="Cambria Math"/>
                <w:bCs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dev</m:t>
            </m:r>
          </m:sub>
        </m:sSub>
        <m:r>
          <m:rPr>
            <m:sty m:val="p"/>
          </m:rPr>
          <w:rPr>
            <w:rFonts w:ascii="Cambria Math" w:hAnsi="Cambria Math"/>
          </w:rPr>
          <m:t>=(5×100%)/(72,2)=            =6,93%</m:t>
        </m:r>
      </m:oMath>
      <w:r w:rsidRPr="00445771">
        <w:rPr>
          <w:bCs/>
        </w:rPr>
        <w:t>.</w:t>
      </w:r>
    </w:p>
    <w:p w:rsidR="00942033" w:rsidRPr="00445771" w:rsidRDefault="00942033" w:rsidP="00942033">
      <w:pPr>
        <w:pStyle w:val="a7"/>
        <w:rPr>
          <w:bCs/>
        </w:rPr>
      </w:pPr>
      <w:r w:rsidRPr="00445771">
        <w:rPr>
          <w:bCs/>
        </w:rPr>
        <w:t>Кроме того, существуют дополнительные издержки, связанные с отправкой приложениями служебных сообщений, с учетом которых фактическое время использования канала будет примерно в два раза больше, т.е. 6,98% – для устройства 802.11</w:t>
      </w:r>
      <w:r w:rsidRPr="00445771">
        <w:rPr>
          <w:bCs/>
          <w:lang w:val="en-US"/>
        </w:rPr>
        <w:t>ax</w:t>
      </w:r>
      <w:r w:rsidRPr="00445771">
        <w:rPr>
          <w:bCs/>
        </w:rPr>
        <w:t xml:space="preserve"> и 13,86% – для устройства 802.11</w:t>
      </w:r>
      <w:r w:rsidRPr="00445771">
        <w:rPr>
          <w:bCs/>
          <w:lang w:val="en-US"/>
        </w:rPr>
        <w:t>n</w:t>
      </w:r>
      <w:r w:rsidRPr="00445771">
        <w:rPr>
          <w:bCs/>
        </w:rPr>
        <w:t xml:space="preserve">. Таким образом, «медленному» пассажиру понадобится в два раза больше времени на использование аналогичного приложения, чем «быстрому», что может привести к перегрузке беспроводной сети и, как следствие, к снижению ее производительности и увеличению средней задержки передачи. Это, в свою очередь, может снизить качество </w:t>
      </w:r>
      <w:r w:rsidRPr="00445771">
        <w:rPr>
          <w:bCs/>
        </w:rPr>
        <w:lastRenderedPageBreak/>
        <w:t xml:space="preserve">работы чувствительных к задержкам приложений. По этой причине рекомендуется использовать </w:t>
      </w:r>
      <w:proofErr w:type="spellStart"/>
      <w:r w:rsidRPr="00445771">
        <w:rPr>
          <w:bCs/>
        </w:rPr>
        <w:t>двухдиапазонные</w:t>
      </w:r>
      <w:proofErr w:type="spellEnd"/>
      <w:r w:rsidRPr="00445771">
        <w:rPr>
          <w:bCs/>
        </w:rPr>
        <w:t xml:space="preserve"> точки доступа, при помощи которых «медленные» устройства</w:t>
      </w:r>
      <w:r w:rsidR="00680412">
        <w:rPr>
          <w:bCs/>
        </w:rPr>
        <w:t xml:space="preserve"> будут работать в диапазоне 2,4 </w:t>
      </w:r>
      <w:r w:rsidRPr="00445771">
        <w:rPr>
          <w:bCs/>
        </w:rPr>
        <w:t>ГГц, а «быстрые» – в диапазоне 5 ГГц.</w:t>
      </w:r>
    </w:p>
    <w:p w:rsidR="00942033" w:rsidRPr="00445771" w:rsidRDefault="00942033" w:rsidP="00942033">
      <w:pPr>
        <w:pStyle w:val="a7"/>
        <w:rPr>
          <w:bCs/>
        </w:rPr>
      </w:pPr>
      <w:r w:rsidRPr="00445771">
        <w:rPr>
          <w:bCs/>
        </w:rPr>
        <w:t xml:space="preserve">Таким образом, для определения необходимого количества точек доступа требуется оценить канальное время для пользовательских устройств и выполняющихся приложений. Возьмем пример вагона </w:t>
      </w:r>
      <w:proofErr w:type="gramStart"/>
      <w:r w:rsidRPr="00445771">
        <w:rPr>
          <w:bCs/>
        </w:rPr>
        <w:t>эконом-класса</w:t>
      </w:r>
      <w:proofErr w:type="gramEnd"/>
      <w:r w:rsidRPr="00445771">
        <w:rPr>
          <w:bCs/>
        </w:rPr>
        <w:t xml:space="preserve"> электропоезда «Сапсан», в котором одновременно находятся 60 пассажиров: из них около 15% (10 человек) не пользуются беспроводной сетью, а порядка 85% (50 человек) пользуются ей постоянно на протяжении всей поездки для просмотра видео, прослушивания музыки, обмена файлами посредством электронной почты и веб-серфинга. При этом</w:t>
      </w:r>
      <w:proofErr w:type="gramStart"/>
      <w:r w:rsidRPr="00445771">
        <w:rPr>
          <w:bCs/>
        </w:rPr>
        <w:t>,</w:t>
      </w:r>
      <w:proofErr w:type="gramEnd"/>
      <w:r w:rsidRPr="00445771">
        <w:rPr>
          <w:bCs/>
        </w:rPr>
        <w:t xml:space="preserve"> 80% (40 человек) получают доступ с помощью смартфонов, а оставшиеся 20% (10 человек) – с использованием ноутбуков. Тогда ориентировочные расчеты с использованием приведенных выше выражений для выбранной </w:t>
      </w:r>
      <w:proofErr w:type="spellStart"/>
      <w:r w:rsidRPr="00445771">
        <w:rPr>
          <w:bCs/>
        </w:rPr>
        <w:t>двухдиапазонной</w:t>
      </w:r>
      <w:proofErr w:type="spellEnd"/>
      <w:r w:rsidRPr="00445771">
        <w:rPr>
          <w:bCs/>
        </w:rPr>
        <w:t xml:space="preserve"> точки доступа, </w:t>
      </w:r>
      <w:r w:rsidRPr="00445771">
        <w:rPr>
          <w:bCs/>
        </w:rPr>
        <w:lastRenderedPageBreak/>
        <w:t>поддерживающей стандарты 802.11a/b/g/n/</w:t>
      </w:r>
      <w:proofErr w:type="spellStart"/>
      <w:r w:rsidRPr="00445771">
        <w:rPr>
          <w:bCs/>
        </w:rPr>
        <w:t>ac</w:t>
      </w:r>
      <w:proofErr w:type="spellEnd"/>
      <w:r w:rsidRPr="00445771">
        <w:rPr>
          <w:bCs/>
        </w:rPr>
        <w:t>/</w:t>
      </w:r>
      <w:proofErr w:type="spellStart"/>
      <w:r w:rsidRPr="00445771">
        <w:rPr>
          <w:bCs/>
        </w:rPr>
        <w:t>ax</w:t>
      </w:r>
      <w:proofErr w:type="spellEnd"/>
      <w:r w:rsidRPr="00445771">
        <w:rPr>
          <w:bCs/>
        </w:rPr>
        <w:t>, показывают, что на один вагон будет достаточно одной точки.</w:t>
      </w:r>
    </w:p>
    <w:p w:rsidR="00942033" w:rsidRPr="00445771" w:rsidRDefault="00942033" w:rsidP="00942033">
      <w:pPr>
        <w:pStyle w:val="a7"/>
        <w:rPr>
          <w:bCs/>
        </w:rPr>
      </w:pPr>
      <w:r w:rsidRPr="00445771">
        <w:rPr>
          <w:bCs/>
        </w:rPr>
        <w:t xml:space="preserve">Проведем моделирование сети беспроводного доступа </w:t>
      </w:r>
      <w:proofErr w:type="spellStart"/>
      <w:r w:rsidRPr="00445771">
        <w:rPr>
          <w:bCs/>
        </w:rPr>
        <w:t>Wi-Fi</w:t>
      </w:r>
      <w:proofErr w:type="spellEnd"/>
      <w:r w:rsidRPr="00445771">
        <w:rPr>
          <w:bCs/>
        </w:rPr>
        <w:t xml:space="preserve"> вагона «Сапсана» с помощью программы </w:t>
      </w:r>
      <w:proofErr w:type="spellStart"/>
      <w:r w:rsidRPr="00445771">
        <w:rPr>
          <w:bCs/>
        </w:rPr>
        <w:t>Wi-Fi</w:t>
      </w:r>
      <w:proofErr w:type="spellEnd"/>
      <w:r w:rsidRPr="00445771">
        <w:rPr>
          <w:bCs/>
        </w:rPr>
        <w:t xml:space="preserve"> </w:t>
      </w:r>
      <w:proofErr w:type="spellStart"/>
      <w:r w:rsidRPr="00445771">
        <w:rPr>
          <w:bCs/>
        </w:rPr>
        <w:t>Planner</w:t>
      </w:r>
      <w:proofErr w:type="spellEnd"/>
      <w:r w:rsidRPr="00445771">
        <w:rPr>
          <w:bCs/>
        </w:rPr>
        <w:t xml:space="preserve"> PRO [9] для диапазонов 2,4 ГГц (рис.</w:t>
      </w:r>
      <w:r w:rsidR="00833C89" w:rsidRPr="00445771">
        <w:rPr>
          <w:bCs/>
        </w:rPr>
        <w:t xml:space="preserve"> 1</w:t>
      </w:r>
      <w:r w:rsidR="00680412">
        <w:rPr>
          <w:bCs/>
        </w:rPr>
        <w:t>) и 5 </w:t>
      </w:r>
      <w:r w:rsidRPr="00445771">
        <w:rPr>
          <w:bCs/>
        </w:rPr>
        <w:t>ГГц (рис.</w:t>
      </w:r>
      <w:r w:rsidR="00833C89" w:rsidRPr="00445771">
        <w:rPr>
          <w:bCs/>
        </w:rPr>
        <w:t xml:space="preserve"> 2</w:t>
      </w:r>
      <w:r w:rsidRPr="00445771">
        <w:rPr>
          <w:bCs/>
        </w:rPr>
        <w:t>) типовой точки доступа [10].</w:t>
      </w:r>
    </w:p>
    <w:p w:rsidR="005E58F3" w:rsidRDefault="005E58F3" w:rsidP="005E58F3">
      <w:pPr>
        <w:pStyle w:val="a7"/>
        <w:rPr>
          <w:bCs/>
        </w:rPr>
      </w:pPr>
      <w:proofErr w:type="gramStart"/>
      <w:r w:rsidRPr="00445771">
        <w:rPr>
          <w:bCs/>
        </w:rPr>
        <w:t>На основе исходных данных (план объекта, тип препятствий, технические характеристики точек доступа) определены</w:t>
      </w:r>
      <w:r w:rsidR="00680412">
        <w:rPr>
          <w:bCs/>
        </w:rPr>
        <w:t xml:space="preserve"> –</w:t>
      </w:r>
      <w:r w:rsidRPr="00445771">
        <w:rPr>
          <w:bCs/>
        </w:rPr>
        <w:t xml:space="preserve"> оптимальное место расположения точек доступа, их количество, а также цветовая карта покрытия беспроводной сети, отражающая уровень сигнала на разных расстояниях от точки в выбранном частотном диапазоне: чем более «теплыми» являются цвета (красный, желтый), тем выше уровень сигнала, а чем цвета более «холодные» (зеленый, голубой), тем уровень сигнала</w:t>
      </w:r>
      <w:proofErr w:type="gramEnd"/>
      <w:r w:rsidRPr="00445771">
        <w:rPr>
          <w:bCs/>
        </w:rPr>
        <w:t xml:space="preserve"> ниже. При моделировании была выбрана минимальная мощность передатчика точки доступа для исключения взаимных помех между точками соседних вагонов.</w:t>
      </w:r>
    </w:p>
    <w:p w:rsidR="00680412" w:rsidRDefault="00680412" w:rsidP="00680412">
      <w:pPr>
        <w:pStyle w:val="a7"/>
        <w:ind w:firstLine="0"/>
        <w:sectPr w:rsidR="00680412" w:rsidSect="00680412">
          <w:type w:val="continuous"/>
          <w:pgSz w:w="11909" w:h="16834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680412" w:rsidRPr="00445771" w:rsidRDefault="00680412" w:rsidP="00680412">
      <w:pPr>
        <w:pStyle w:val="a7"/>
        <w:spacing w:after="0"/>
        <w:ind w:firstLine="0"/>
      </w:pPr>
    </w:p>
    <w:p w:rsidR="00833C89" w:rsidRPr="00445771" w:rsidRDefault="00833C89" w:rsidP="00680412">
      <w:pPr>
        <w:pStyle w:val="a7"/>
        <w:spacing w:before="120" w:after="0"/>
        <w:ind w:firstLine="0"/>
        <w:jc w:val="center"/>
      </w:pPr>
      <w:r w:rsidRPr="00445771">
        <w:rPr>
          <w:noProof/>
          <w:lang w:eastAsia="ru-RU"/>
        </w:rPr>
        <w:drawing>
          <wp:inline distT="0" distB="0" distL="0" distR="0" wp14:anchorId="0317158D" wp14:editId="27A27C72">
            <wp:extent cx="6408420" cy="1941945"/>
            <wp:effectExtent l="0" t="0" r="0" b="1270"/>
            <wp:docPr id="4" name="Рисунок 4" descr="D:\Архив Работа с 2018\Работа 2025\Публикации\АСИ\Отправлено 07.07.2025\Плеханов, Арнадская - Рисунок, а (диапазон 2,4 ГГц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D:\Архив Работа с 2018\Работа 2025\Публикации\АСИ\Отправлено 07.07.2025\Плеханов, Арнадская - Рисунок, а (диапазон 2,4 ГГц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194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C89" w:rsidRPr="00445771" w:rsidRDefault="00315754" w:rsidP="00680412">
      <w:pPr>
        <w:pStyle w:val="a0"/>
      </w:pPr>
      <w:r w:rsidRPr="00445771">
        <w:t xml:space="preserve">Результаты моделирования </w:t>
      </w:r>
      <w:r w:rsidRPr="00445771">
        <w:rPr>
          <w:rFonts w:eastAsia="MS Mincho"/>
        </w:rPr>
        <w:t xml:space="preserve">сети беспроводного доступа </w:t>
      </w:r>
      <w:proofErr w:type="spellStart"/>
      <w:r w:rsidRPr="00445771">
        <w:rPr>
          <w:rFonts w:eastAsia="MS Mincho"/>
        </w:rPr>
        <w:t>Wi-Fi</w:t>
      </w:r>
      <w:proofErr w:type="spellEnd"/>
      <w:r w:rsidRPr="00445771">
        <w:rPr>
          <w:rFonts w:eastAsia="MS Mincho"/>
        </w:rPr>
        <w:t xml:space="preserve"> вагона «Сапсана» для диапазона 2,4 ГГц</w:t>
      </w:r>
    </w:p>
    <w:p w:rsidR="00833C89" w:rsidRPr="00445771" w:rsidRDefault="00833C89" w:rsidP="00680412">
      <w:pPr>
        <w:pStyle w:val="a7"/>
        <w:spacing w:before="120" w:after="0"/>
        <w:ind w:firstLine="0"/>
        <w:jc w:val="center"/>
      </w:pPr>
      <w:r w:rsidRPr="00445771">
        <w:rPr>
          <w:noProof/>
          <w:lang w:eastAsia="ru-RU"/>
        </w:rPr>
        <w:drawing>
          <wp:inline distT="0" distB="0" distL="0" distR="0" wp14:anchorId="1F8CDA11" wp14:editId="79966E94">
            <wp:extent cx="6408420" cy="1941945"/>
            <wp:effectExtent l="0" t="0" r="0" b="1270"/>
            <wp:docPr id="5" name="Рисунок 5" descr="D:\Архив Работа с 2018\Работа 2025\Публикации\АСИ\Отправлено 07.07.2025\Плеханов, Арнадская - Рисунок, б (диапазон 5 ГГц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 descr="D:\Архив Работа с 2018\Работа 2025\Публикации\АСИ\Отправлено 07.07.2025\Плеханов, Арнадская - Рисунок, б (диапазон 5 ГГц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194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62F" w:rsidRPr="00445771" w:rsidRDefault="00315754" w:rsidP="00315754">
      <w:pPr>
        <w:pStyle w:val="a0"/>
      </w:pPr>
      <w:r w:rsidRPr="00445771">
        <w:t xml:space="preserve">Результаты моделирования </w:t>
      </w:r>
      <w:r w:rsidRPr="00445771">
        <w:rPr>
          <w:rFonts w:eastAsia="MS Mincho"/>
          <w:bCs/>
          <w:spacing w:val="-1"/>
        </w:rPr>
        <w:t xml:space="preserve">сети беспроводного доступа </w:t>
      </w:r>
      <w:proofErr w:type="spellStart"/>
      <w:r w:rsidRPr="00445771">
        <w:rPr>
          <w:rFonts w:eastAsia="MS Mincho"/>
          <w:bCs/>
          <w:spacing w:val="-1"/>
        </w:rPr>
        <w:t>Wi-Fi</w:t>
      </w:r>
      <w:proofErr w:type="spellEnd"/>
      <w:r w:rsidRPr="00445771">
        <w:rPr>
          <w:rFonts w:eastAsia="MS Mincho"/>
          <w:bCs/>
          <w:spacing w:val="-1"/>
        </w:rPr>
        <w:t xml:space="preserve"> вагона «Сапсана» для диапазона 5 ГГц</w:t>
      </w:r>
    </w:p>
    <w:p w:rsidR="00680412" w:rsidRDefault="00680412" w:rsidP="00680412">
      <w:pPr>
        <w:pStyle w:val="a7"/>
        <w:sectPr w:rsidR="00680412" w:rsidSect="00680412">
          <w:type w:val="continuous"/>
          <w:pgSz w:w="11909" w:h="16834" w:code="9"/>
          <w:pgMar w:top="907" w:right="907" w:bottom="1440" w:left="907" w:header="709" w:footer="709" w:gutter="0"/>
          <w:cols w:space="340"/>
          <w:docGrid w:linePitch="360"/>
        </w:sectPr>
      </w:pPr>
    </w:p>
    <w:p w:rsidR="005E58F3" w:rsidRPr="00445771" w:rsidRDefault="00445771" w:rsidP="00680412">
      <w:pPr>
        <w:pStyle w:val="a7"/>
      </w:pPr>
      <w:r w:rsidRPr="00445771">
        <w:lastRenderedPageBreak/>
        <w:t>При проектировании беспроводной сети уровень перекрытия зон обслуживания соседних точек доступа, работающих на неперекрывающихся каналах, определяется целевыми параметрами сети. В случае</w:t>
      </w:r>
      <w:proofErr w:type="gramStart"/>
      <w:r w:rsidRPr="00445771">
        <w:t>,</w:t>
      </w:r>
      <w:proofErr w:type="gramEnd"/>
      <w:r w:rsidRPr="00445771">
        <w:t xml:space="preserve"> если приоритетом является высокая производительность, перекрытие допускается на уровне сигнала около </w:t>
      </w:r>
      <m:oMath>
        <m:r>
          <m:rPr>
            <m:sty m:val="p"/>
          </m:rPr>
          <w:rPr>
            <w:rFonts w:ascii="Cambria Math" w:hAnsi="Cambria Math"/>
          </w:rPr>
          <m:t>-67 дБм</m:t>
        </m:r>
      </m:oMath>
      <w:r w:rsidRPr="00445771">
        <w:t>. Из результатов моделирования видно, что данное условие при выбранных параметрах и расположении точки доступа выполняется.</w:t>
      </w:r>
    </w:p>
    <w:p w:rsidR="008A55B5" w:rsidRPr="00445771" w:rsidRDefault="00194BD8" w:rsidP="00982581">
      <w:pPr>
        <w:pStyle w:val="5"/>
        <w:rPr>
          <w:rFonts w:eastAsia="MS Mincho"/>
        </w:rPr>
      </w:pPr>
      <w:r w:rsidRPr="00445771">
        <w:rPr>
          <w:rFonts w:eastAsia="MS Mincho"/>
        </w:rPr>
        <w:lastRenderedPageBreak/>
        <w:t>Список литературы</w:t>
      </w:r>
    </w:p>
    <w:p w:rsidR="00752C4F" w:rsidRPr="00445771" w:rsidRDefault="00752C4F" w:rsidP="00BF094F">
      <w:pPr>
        <w:pStyle w:val="-0"/>
        <w:rPr>
          <w:rFonts w:eastAsia="MS Mincho"/>
          <w:lang w:val="ru-RU"/>
        </w:rPr>
      </w:pPr>
      <w:r w:rsidRPr="00445771">
        <w:rPr>
          <w:rFonts w:eastAsia="MS Mincho"/>
          <w:lang w:val="ru-RU"/>
        </w:rPr>
        <w:t>Плеханов П.А., Арнадская Ю.Е. Проектирование беспроводных сетей в пассажирских поездах // Автоматика, связь, информатика. 2025. № 10. С. 18-21.</w:t>
      </w:r>
    </w:p>
    <w:p w:rsidR="00752C4F" w:rsidRPr="00445771" w:rsidRDefault="00752C4F" w:rsidP="00BF094F">
      <w:pPr>
        <w:pStyle w:val="-0"/>
        <w:rPr>
          <w:rFonts w:eastAsia="MS Mincho"/>
          <w:lang w:val="ru-RU"/>
        </w:rPr>
      </w:pPr>
      <w:r w:rsidRPr="00445771">
        <w:rPr>
          <w:rFonts w:eastAsia="MS Mincho"/>
          <w:lang w:val="ru-RU"/>
        </w:rPr>
        <w:t>Роенков Д.Н., Плеханов П.А. Радиосвязь для высокоскоростной железнодорожной магистрали Москва – Санкт-Петербург // Транспорт Российской Федерации. 2024. № 1. С. 58-61.</w:t>
      </w:r>
    </w:p>
    <w:p w:rsidR="002F3475" w:rsidRPr="00445771" w:rsidRDefault="002F3475" w:rsidP="00BF094F">
      <w:pPr>
        <w:pStyle w:val="-0"/>
        <w:rPr>
          <w:rFonts w:eastAsia="MS Mincho"/>
          <w:lang w:val="ru-RU"/>
        </w:rPr>
      </w:pPr>
      <w:r w:rsidRPr="00445771">
        <w:rPr>
          <w:rFonts w:eastAsia="MS Mincho"/>
          <w:lang w:val="ru-RU"/>
        </w:rPr>
        <w:t>Плеханов П.А., Роенков Д.Н. Перспективная подвижная связь // Автоматика, связь, информатика. 2024. № 1. С. 16-20.</w:t>
      </w:r>
    </w:p>
    <w:p w:rsidR="00752C4F" w:rsidRPr="00445771" w:rsidRDefault="00752C4F" w:rsidP="00BF094F">
      <w:pPr>
        <w:pStyle w:val="-0"/>
        <w:rPr>
          <w:rFonts w:eastAsia="MS Mincho"/>
          <w:lang w:val="ru-RU"/>
        </w:rPr>
      </w:pPr>
      <w:r w:rsidRPr="00445771">
        <w:rPr>
          <w:rFonts w:eastAsia="MS Mincho"/>
          <w:lang w:val="ru-RU"/>
        </w:rPr>
        <w:lastRenderedPageBreak/>
        <w:t>Плеханов П.А. Беспроводные инфокоммуникационные сети на железнодорожном транспорте. СПб.: ПГУПС, 2014. 55 с.</w:t>
      </w:r>
    </w:p>
    <w:p w:rsidR="00752C4F" w:rsidRPr="00445771" w:rsidRDefault="00752C4F" w:rsidP="00BF094F">
      <w:pPr>
        <w:pStyle w:val="-0"/>
        <w:rPr>
          <w:rFonts w:eastAsia="MS Mincho"/>
          <w:lang w:val="ru-RU"/>
        </w:rPr>
      </w:pPr>
      <w:r w:rsidRPr="00445771">
        <w:rPr>
          <w:rFonts w:eastAsia="MS Mincho"/>
          <w:lang w:val="ru-RU"/>
        </w:rPr>
        <w:t>Плеханов П.А., Роенков Д.Н. Цифровые системы подвижной связи на железнодорожном транспорте. СПб.: ФГБОУ ВО ПГУПС, 2020. 41 с.</w:t>
      </w:r>
    </w:p>
    <w:p w:rsidR="003A3FDE" w:rsidRPr="00445771" w:rsidRDefault="00445771" w:rsidP="00501AF8">
      <w:pPr>
        <w:pStyle w:val="-0"/>
        <w:rPr>
          <w:rFonts w:eastAsia="MS Mincho"/>
          <w:lang w:val="ru-RU"/>
        </w:rPr>
      </w:pPr>
      <w:r w:rsidRPr="00445771">
        <w:rPr>
          <w:rFonts w:eastAsia="MS Mincho"/>
          <w:lang w:val="ru-RU"/>
        </w:rPr>
        <w:t>Плеханов П.А., Роенков Д.Н. БПЛА на службе железнодорожного транспорта // Автоматика, связь, информатика. 2023. № 9. С. 13-16.</w:t>
      </w:r>
    </w:p>
    <w:p w:rsidR="003A3FDE" w:rsidRPr="00445771" w:rsidRDefault="008B3DBE" w:rsidP="00501AF8">
      <w:pPr>
        <w:pStyle w:val="-0"/>
        <w:rPr>
          <w:rFonts w:eastAsia="MS Mincho"/>
          <w:lang w:val="ru-RU"/>
        </w:rPr>
      </w:pPr>
      <w:r w:rsidRPr="00445771">
        <w:rPr>
          <w:rFonts w:eastAsia="MS Mincho"/>
          <w:lang w:val="ru-RU"/>
        </w:rPr>
        <w:t>AirEngine 5761-11 Access Point [Электронный ресурс]. – URL: https://e.huawei.com/eu/products/wlan/indoor-access-points/airengine-5761-11. – Режим доступа: свободный (дата обращения: 20.03.2026).</w:t>
      </w:r>
    </w:p>
    <w:p w:rsidR="003A3FDE" w:rsidRPr="00445771" w:rsidRDefault="008B3DBE" w:rsidP="00501AF8">
      <w:pPr>
        <w:pStyle w:val="-0"/>
        <w:rPr>
          <w:rFonts w:eastAsia="MS Mincho"/>
          <w:lang w:val="ru-RU"/>
        </w:rPr>
      </w:pPr>
      <w:r w:rsidRPr="00445771">
        <w:rPr>
          <w:rFonts w:eastAsia="MS Mincho"/>
          <w:lang w:val="ru-RU"/>
        </w:rPr>
        <w:lastRenderedPageBreak/>
        <w:t>Технологии современных беспроводных сетей Wi-Fi: учебное пособие / Е.В. Смирнова, А.В. Пролетарский и др.; под общ. ред. А.В. Пролетарского. М.: Издательство МГТУ им. Н.Э. Баумана, 2017. 446 с.</w:t>
      </w:r>
    </w:p>
    <w:p w:rsidR="003A3FDE" w:rsidRPr="00445771" w:rsidRDefault="00942033" w:rsidP="00BF094F">
      <w:pPr>
        <w:pStyle w:val="-0"/>
        <w:rPr>
          <w:rFonts w:eastAsia="MS Mincho"/>
          <w:lang w:val="ru-RU"/>
        </w:rPr>
      </w:pPr>
      <w:r w:rsidRPr="00445771">
        <w:rPr>
          <w:rFonts w:eastAsia="MS Mincho"/>
          <w:bCs/>
          <w:lang w:val="ru-RU"/>
        </w:rPr>
        <w:t>Wi-Fi Planner PRO [Электронный ресурс]. – URL: https://www.dlink.ru/tools/wi-fi/. – Режим доступа: свободный (дата обращения: 20.03.2026).</w:t>
      </w:r>
    </w:p>
    <w:p w:rsidR="003A3FDE" w:rsidRPr="00445771" w:rsidRDefault="005E58F3" w:rsidP="005E58F3">
      <w:pPr>
        <w:pStyle w:val="-0"/>
        <w:rPr>
          <w:rFonts w:eastAsia="MS Mincho"/>
          <w:lang w:val="ru-RU"/>
        </w:rPr>
      </w:pPr>
      <w:r w:rsidRPr="00445771">
        <w:rPr>
          <w:rFonts w:eastAsia="MS Mincho"/>
          <w:lang w:val="ru-RU"/>
        </w:rPr>
        <w:t>DAP-X3060 [Электронный ресурс]. – URL: https://dlink.ru/ru/products/1366/2713.html. – Режим доступа: свободный (дата обращения: 20.03.2026).</w:t>
      </w:r>
    </w:p>
    <w:p w:rsidR="00680412" w:rsidRDefault="00680412" w:rsidP="00F5238D">
      <w:pPr>
        <w:jc w:val="both"/>
        <w:sectPr w:rsidR="00680412" w:rsidSect="00680412">
          <w:type w:val="continuous"/>
          <w:pgSz w:w="11909" w:h="16834" w:code="9"/>
          <w:pgMar w:top="907" w:right="907" w:bottom="1440" w:left="907" w:header="709" w:footer="709" w:gutter="0"/>
          <w:cols w:num="2" w:space="340"/>
          <w:docGrid w:linePitch="360"/>
        </w:sectPr>
      </w:pPr>
    </w:p>
    <w:p w:rsidR="004C2EEF" w:rsidRPr="00D8197B" w:rsidRDefault="004C2EEF" w:rsidP="00F5238D">
      <w:pPr>
        <w:jc w:val="both"/>
      </w:pPr>
    </w:p>
    <w:sectPr w:rsidR="004C2EEF" w:rsidRPr="00D8197B" w:rsidSect="00680412">
      <w:type w:val="continuous"/>
      <w:pgSz w:w="11909" w:h="16834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3B13" w:rsidRDefault="00E23B13" w:rsidP="00040F98">
      <w:r>
        <w:separator/>
      </w:r>
    </w:p>
  </w:endnote>
  <w:endnote w:type="continuationSeparator" w:id="0">
    <w:p w:rsidR="00E23B13" w:rsidRDefault="00E23B13" w:rsidP="00040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54193834"/>
      <w:docPartObj>
        <w:docPartGallery w:val="Page Numbers (Bottom of Page)"/>
        <w:docPartUnique/>
      </w:docPartObj>
    </w:sdtPr>
    <w:sdtContent>
      <w:p w:rsidR="00BA40D6" w:rsidRDefault="00BA40D6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215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3B13" w:rsidRDefault="00E23B13" w:rsidP="00040F98">
      <w:r>
        <w:separator/>
      </w:r>
    </w:p>
  </w:footnote>
  <w:footnote w:type="continuationSeparator" w:id="0">
    <w:p w:rsidR="00E23B13" w:rsidRDefault="00E23B13" w:rsidP="00040F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B50B1"/>
    <w:multiLevelType w:val="hybridMultilevel"/>
    <w:tmpl w:val="A0B27C4A"/>
    <w:lvl w:ilvl="0" w:tplc="041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">
    <w:nsid w:val="081531C3"/>
    <w:multiLevelType w:val="hybridMultilevel"/>
    <w:tmpl w:val="99DE6B3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0B915E96"/>
    <w:multiLevelType w:val="hybridMultilevel"/>
    <w:tmpl w:val="BBB00430"/>
    <w:lvl w:ilvl="0" w:tplc="0EFAC912">
      <w:start w:val="1"/>
      <w:numFmt w:val="bullet"/>
      <w:lvlText w:val="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">
    <w:nsid w:val="120A495B"/>
    <w:multiLevelType w:val="hybridMultilevel"/>
    <w:tmpl w:val="96E8D4FC"/>
    <w:lvl w:ilvl="0" w:tplc="0EFAC91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E044516"/>
    <w:multiLevelType w:val="hybridMultilevel"/>
    <w:tmpl w:val="5F187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AF0333"/>
    <w:multiLevelType w:val="hybridMultilevel"/>
    <w:tmpl w:val="CB0E7F4E"/>
    <w:lvl w:ilvl="0" w:tplc="E09099E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5EC00B4"/>
    <w:multiLevelType w:val="hybridMultilevel"/>
    <w:tmpl w:val="38BE3480"/>
    <w:lvl w:ilvl="0" w:tplc="0EFAC91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6343FEC"/>
    <w:multiLevelType w:val="hybridMultilevel"/>
    <w:tmpl w:val="106A1788"/>
    <w:lvl w:ilvl="0" w:tplc="0EFAC912">
      <w:start w:val="1"/>
      <w:numFmt w:val="bullet"/>
      <w:lvlText w:val=""/>
      <w:lvlJc w:val="left"/>
      <w:pPr>
        <w:ind w:left="10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8">
    <w:nsid w:val="26FE1FCF"/>
    <w:multiLevelType w:val="hybridMultilevel"/>
    <w:tmpl w:val="33826962"/>
    <w:lvl w:ilvl="0" w:tplc="A2947960">
      <w:start w:val="1"/>
      <w:numFmt w:val="decimal"/>
      <w:pStyle w:val="footnote"/>
      <w:lvlText w:val="%1 "/>
      <w:lvlJc w:val="left"/>
      <w:pPr>
        <w:tabs>
          <w:tab w:val="num" w:pos="648"/>
        </w:tabs>
        <w:ind w:firstLine="28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z w:val="16"/>
        <w:szCs w:val="16"/>
        <w:vertAlign w:val="superscrip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0">
    <w:nsid w:val="37660336"/>
    <w:multiLevelType w:val="hybridMultilevel"/>
    <w:tmpl w:val="78D27160"/>
    <w:lvl w:ilvl="0" w:tplc="FEF4713C">
      <w:start w:val="1"/>
      <w:numFmt w:val="bullet"/>
      <w:pStyle w:val="a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CC5E57"/>
    <w:multiLevelType w:val="hybridMultilevel"/>
    <w:tmpl w:val="603AF43C"/>
    <w:lvl w:ilvl="0" w:tplc="21DE83DC">
      <w:start w:val="1"/>
      <w:numFmt w:val="decimal"/>
      <w:pStyle w:val="a0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E54FC6"/>
    <w:multiLevelType w:val="singleLevel"/>
    <w:tmpl w:val="5B7288D4"/>
    <w:lvl w:ilvl="0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</w:abstractNum>
  <w:abstractNum w:abstractNumId="13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4">
    <w:nsid w:val="4B9563FD"/>
    <w:multiLevelType w:val="hybridMultilevel"/>
    <w:tmpl w:val="4046089C"/>
    <w:lvl w:ilvl="0" w:tplc="259E95F6">
      <w:start w:val="1"/>
      <w:numFmt w:val="decimal"/>
      <w:pStyle w:val="a1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CA544A"/>
    <w:multiLevelType w:val="singleLevel"/>
    <w:tmpl w:val="987C499A"/>
    <w:lvl w:ilvl="0">
      <w:start w:val="1"/>
      <w:numFmt w:val="decimal"/>
      <w:pStyle w:val="-0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6">
    <w:nsid w:val="57FE6E41"/>
    <w:multiLevelType w:val="hybridMultilevel"/>
    <w:tmpl w:val="1E6EA822"/>
    <w:lvl w:ilvl="0" w:tplc="6EB815B2">
      <w:start w:val="1"/>
      <w:numFmt w:val="decimal"/>
      <w:pStyle w:val="a2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6585685D"/>
    <w:multiLevelType w:val="hybridMultilevel"/>
    <w:tmpl w:val="20BE9234"/>
    <w:lvl w:ilvl="0" w:tplc="0EFAC9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C402C58"/>
    <w:multiLevelType w:val="hybridMultilevel"/>
    <w:tmpl w:val="C136E6FE"/>
    <w:lvl w:ilvl="0" w:tplc="1F321310">
      <w:start w:val="1"/>
      <w:numFmt w:val="decimal"/>
      <w:pStyle w:val="a3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6CD32DA8"/>
    <w:multiLevelType w:val="singleLevel"/>
    <w:tmpl w:val="C1B4A2DA"/>
    <w:lvl w:ilvl="0">
      <w:start w:val="1"/>
      <w:numFmt w:val="upperRoman"/>
      <w:pStyle w:val="a4"/>
      <w:lvlText w:val="Таблица %1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/>
        <w:strike w:val="0"/>
        <w:dstrike w:val="0"/>
        <w:vanish w:val="0"/>
        <w:color w:val="000000"/>
        <w:sz w:val="16"/>
        <w:szCs w:val="1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0">
    <w:nsid w:val="72951F90"/>
    <w:multiLevelType w:val="hybridMultilevel"/>
    <w:tmpl w:val="149E351E"/>
    <w:lvl w:ilvl="0" w:tplc="5F4ECF34">
      <w:start w:val="1"/>
      <w:numFmt w:val="upperRoman"/>
      <w:pStyle w:val="a5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D255F0"/>
    <w:multiLevelType w:val="hybridMultilevel"/>
    <w:tmpl w:val="1BBC66D6"/>
    <w:lvl w:ilvl="0" w:tplc="BB425798">
      <w:start w:val="1"/>
      <w:numFmt w:val="lowerLetter"/>
      <w:pStyle w:val="tablefootnote"/>
      <w:lvlText w:val="%1."/>
      <w:lvlJc w:val="right"/>
      <w:pPr>
        <w:ind w:left="749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16"/>
        <w:vertAlign w:val="superscrip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num w:numId="1">
    <w:abstractNumId w:val="10"/>
  </w:num>
  <w:num w:numId="2">
    <w:abstractNumId w:val="18"/>
  </w:num>
  <w:num w:numId="3">
    <w:abstractNumId w:val="8"/>
  </w:num>
  <w:num w:numId="4">
    <w:abstractNumId w:val="13"/>
  </w:num>
  <w:num w:numId="5">
    <w:abstractNumId w:val="13"/>
  </w:num>
  <w:num w:numId="6">
    <w:abstractNumId w:val="13"/>
  </w:num>
  <w:num w:numId="7">
    <w:abstractNumId w:val="13"/>
  </w:num>
  <w:num w:numId="8">
    <w:abstractNumId w:val="15"/>
  </w:num>
  <w:num w:numId="9">
    <w:abstractNumId w:val="19"/>
  </w:num>
  <w:num w:numId="10">
    <w:abstractNumId w:val="12"/>
  </w:num>
  <w:num w:numId="11">
    <w:abstractNumId w:val="5"/>
  </w:num>
  <w:num w:numId="12">
    <w:abstractNumId w:val="21"/>
  </w:num>
  <w:num w:numId="13">
    <w:abstractNumId w:val="10"/>
  </w:num>
  <w:num w:numId="14">
    <w:abstractNumId w:val="18"/>
  </w:num>
  <w:num w:numId="15">
    <w:abstractNumId w:val="8"/>
  </w:num>
  <w:num w:numId="16">
    <w:abstractNumId w:val="15"/>
  </w:num>
  <w:num w:numId="17">
    <w:abstractNumId w:val="21"/>
  </w:num>
  <w:num w:numId="18">
    <w:abstractNumId w:val="19"/>
  </w:num>
  <w:num w:numId="19">
    <w:abstractNumId w:val="18"/>
  </w:num>
  <w:num w:numId="20">
    <w:abstractNumId w:val="10"/>
  </w:num>
  <w:num w:numId="21">
    <w:abstractNumId w:val="10"/>
  </w:num>
  <w:num w:numId="22">
    <w:abstractNumId w:val="10"/>
  </w:num>
  <w:num w:numId="23">
    <w:abstractNumId w:val="15"/>
  </w:num>
  <w:num w:numId="24">
    <w:abstractNumId w:val="4"/>
  </w:num>
  <w:num w:numId="25">
    <w:abstractNumId w:val="2"/>
  </w:num>
  <w:num w:numId="26">
    <w:abstractNumId w:val="7"/>
  </w:num>
  <w:num w:numId="27">
    <w:abstractNumId w:val="16"/>
  </w:num>
  <w:num w:numId="28">
    <w:abstractNumId w:val="3"/>
  </w:num>
  <w:num w:numId="29">
    <w:abstractNumId w:val="1"/>
  </w:num>
  <w:num w:numId="30">
    <w:abstractNumId w:val="6"/>
  </w:num>
  <w:num w:numId="31">
    <w:abstractNumId w:val="17"/>
  </w:num>
  <w:num w:numId="32">
    <w:abstractNumId w:val="20"/>
  </w:num>
  <w:num w:numId="33">
    <w:abstractNumId w:val="20"/>
    <w:lvlOverride w:ilvl="0">
      <w:startOverride w:val="1"/>
    </w:lvlOverride>
  </w:num>
  <w:num w:numId="34">
    <w:abstractNumId w:val="20"/>
  </w:num>
  <w:num w:numId="35">
    <w:abstractNumId w:val="0"/>
  </w:num>
  <w:num w:numId="36">
    <w:abstractNumId w:val="11"/>
  </w:num>
  <w:num w:numId="37">
    <w:abstractNumId w:val="13"/>
  </w:num>
  <w:num w:numId="38">
    <w:abstractNumId w:val="13"/>
  </w:num>
  <w:num w:numId="39">
    <w:abstractNumId w:val="13"/>
  </w:num>
  <w:num w:numId="40">
    <w:abstractNumId w:val="13"/>
  </w:num>
  <w:num w:numId="41">
    <w:abstractNumId w:val="11"/>
  </w:num>
  <w:num w:numId="42">
    <w:abstractNumId w:val="14"/>
  </w:num>
  <w:num w:numId="43">
    <w:abstractNumId w:val="9"/>
  </w:num>
  <w:num w:numId="4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A6"/>
    <w:rsid w:val="00032791"/>
    <w:rsid w:val="00040F98"/>
    <w:rsid w:val="000418F6"/>
    <w:rsid w:val="0004390D"/>
    <w:rsid w:val="0007044B"/>
    <w:rsid w:val="0007120E"/>
    <w:rsid w:val="0009009C"/>
    <w:rsid w:val="000B4641"/>
    <w:rsid w:val="000C2EBA"/>
    <w:rsid w:val="000D0D68"/>
    <w:rsid w:val="000D0E27"/>
    <w:rsid w:val="000E2DFC"/>
    <w:rsid w:val="000F00A6"/>
    <w:rsid w:val="0010711E"/>
    <w:rsid w:val="00127EDD"/>
    <w:rsid w:val="001351F5"/>
    <w:rsid w:val="00165BBC"/>
    <w:rsid w:val="00171E08"/>
    <w:rsid w:val="00186A03"/>
    <w:rsid w:val="00194BD8"/>
    <w:rsid w:val="001A025D"/>
    <w:rsid w:val="001A2601"/>
    <w:rsid w:val="001B202A"/>
    <w:rsid w:val="001D5C6D"/>
    <w:rsid w:val="001D6103"/>
    <w:rsid w:val="001E2B81"/>
    <w:rsid w:val="002452FA"/>
    <w:rsid w:val="002535C7"/>
    <w:rsid w:val="00262FCC"/>
    <w:rsid w:val="0027641F"/>
    <w:rsid w:val="00276735"/>
    <w:rsid w:val="002864A3"/>
    <w:rsid w:val="0029271F"/>
    <w:rsid w:val="002954F7"/>
    <w:rsid w:val="002B3B81"/>
    <w:rsid w:val="002E2E0C"/>
    <w:rsid w:val="002E4E99"/>
    <w:rsid w:val="002E767E"/>
    <w:rsid w:val="002F3475"/>
    <w:rsid w:val="00306A3E"/>
    <w:rsid w:val="00315754"/>
    <w:rsid w:val="00321132"/>
    <w:rsid w:val="00331C51"/>
    <w:rsid w:val="0034245B"/>
    <w:rsid w:val="00342BC7"/>
    <w:rsid w:val="0036243B"/>
    <w:rsid w:val="00366D85"/>
    <w:rsid w:val="00390D65"/>
    <w:rsid w:val="00395F08"/>
    <w:rsid w:val="003A3FDE"/>
    <w:rsid w:val="003A47B5"/>
    <w:rsid w:val="003A59A6"/>
    <w:rsid w:val="003B70D2"/>
    <w:rsid w:val="003D4D95"/>
    <w:rsid w:val="003E10A2"/>
    <w:rsid w:val="003E7A10"/>
    <w:rsid w:val="003E7B35"/>
    <w:rsid w:val="003F2878"/>
    <w:rsid w:val="004059FE"/>
    <w:rsid w:val="00417557"/>
    <w:rsid w:val="00426CAA"/>
    <w:rsid w:val="004445B3"/>
    <w:rsid w:val="00445771"/>
    <w:rsid w:val="00471502"/>
    <w:rsid w:val="00475CB3"/>
    <w:rsid w:val="00496E30"/>
    <w:rsid w:val="004C2EEF"/>
    <w:rsid w:val="004C46DE"/>
    <w:rsid w:val="004E7312"/>
    <w:rsid w:val="004F5250"/>
    <w:rsid w:val="00500382"/>
    <w:rsid w:val="00511CE0"/>
    <w:rsid w:val="00534383"/>
    <w:rsid w:val="00553CDD"/>
    <w:rsid w:val="00555369"/>
    <w:rsid w:val="005670E7"/>
    <w:rsid w:val="005B0560"/>
    <w:rsid w:val="005B1057"/>
    <w:rsid w:val="005B520E"/>
    <w:rsid w:val="005B535B"/>
    <w:rsid w:val="005D1C3F"/>
    <w:rsid w:val="005D6D3E"/>
    <w:rsid w:val="005D6D4E"/>
    <w:rsid w:val="005E58F3"/>
    <w:rsid w:val="005F2E54"/>
    <w:rsid w:val="005F4563"/>
    <w:rsid w:val="005F54A1"/>
    <w:rsid w:val="006108A4"/>
    <w:rsid w:val="0061344C"/>
    <w:rsid w:val="00614538"/>
    <w:rsid w:val="00614BFC"/>
    <w:rsid w:val="00622034"/>
    <w:rsid w:val="00625110"/>
    <w:rsid w:val="0062777C"/>
    <w:rsid w:val="00631D2A"/>
    <w:rsid w:val="00652AB6"/>
    <w:rsid w:val="00652F36"/>
    <w:rsid w:val="00661DBF"/>
    <w:rsid w:val="00663582"/>
    <w:rsid w:val="00670CF9"/>
    <w:rsid w:val="00680412"/>
    <w:rsid w:val="00683B63"/>
    <w:rsid w:val="00690D9F"/>
    <w:rsid w:val="006969C6"/>
    <w:rsid w:val="006A0316"/>
    <w:rsid w:val="006A1F99"/>
    <w:rsid w:val="006B513C"/>
    <w:rsid w:val="006C4648"/>
    <w:rsid w:val="006D0BB8"/>
    <w:rsid w:val="00714BC5"/>
    <w:rsid w:val="0072064C"/>
    <w:rsid w:val="00720B15"/>
    <w:rsid w:val="007442B3"/>
    <w:rsid w:val="00752C4F"/>
    <w:rsid w:val="00753F7B"/>
    <w:rsid w:val="00771B33"/>
    <w:rsid w:val="0078398E"/>
    <w:rsid w:val="00787C5A"/>
    <w:rsid w:val="007919DE"/>
    <w:rsid w:val="007B7945"/>
    <w:rsid w:val="007C0308"/>
    <w:rsid w:val="007E3081"/>
    <w:rsid w:val="007E5776"/>
    <w:rsid w:val="007F06BA"/>
    <w:rsid w:val="008014D2"/>
    <w:rsid w:val="008054BC"/>
    <w:rsid w:val="008110E1"/>
    <w:rsid w:val="00825CC9"/>
    <w:rsid w:val="00830DD1"/>
    <w:rsid w:val="00833C89"/>
    <w:rsid w:val="00842253"/>
    <w:rsid w:val="00861C58"/>
    <w:rsid w:val="00886E62"/>
    <w:rsid w:val="008A4D40"/>
    <w:rsid w:val="008A55B5"/>
    <w:rsid w:val="008A71BE"/>
    <w:rsid w:val="008A75C8"/>
    <w:rsid w:val="008B3DBE"/>
    <w:rsid w:val="008B3DD5"/>
    <w:rsid w:val="008B5457"/>
    <w:rsid w:val="008B6C30"/>
    <w:rsid w:val="008F4F03"/>
    <w:rsid w:val="00942033"/>
    <w:rsid w:val="00945D81"/>
    <w:rsid w:val="009676FA"/>
    <w:rsid w:val="0097508D"/>
    <w:rsid w:val="00982581"/>
    <w:rsid w:val="009A0297"/>
    <w:rsid w:val="009B1B82"/>
    <w:rsid w:val="009B1E91"/>
    <w:rsid w:val="009B300B"/>
    <w:rsid w:val="009E79C6"/>
    <w:rsid w:val="009F5B81"/>
    <w:rsid w:val="00A0746C"/>
    <w:rsid w:val="00A13FD2"/>
    <w:rsid w:val="00A1435C"/>
    <w:rsid w:val="00A21529"/>
    <w:rsid w:val="00A36D40"/>
    <w:rsid w:val="00A43264"/>
    <w:rsid w:val="00A510F7"/>
    <w:rsid w:val="00A5444E"/>
    <w:rsid w:val="00A57BE7"/>
    <w:rsid w:val="00A76349"/>
    <w:rsid w:val="00A85D91"/>
    <w:rsid w:val="00A86C87"/>
    <w:rsid w:val="00A90A79"/>
    <w:rsid w:val="00A91E99"/>
    <w:rsid w:val="00AB1DF8"/>
    <w:rsid w:val="00AB5156"/>
    <w:rsid w:val="00AC6519"/>
    <w:rsid w:val="00AD6BA4"/>
    <w:rsid w:val="00AE2712"/>
    <w:rsid w:val="00AE4CD9"/>
    <w:rsid w:val="00B106A8"/>
    <w:rsid w:val="00B12613"/>
    <w:rsid w:val="00B132D5"/>
    <w:rsid w:val="00B15C89"/>
    <w:rsid w:val="00B40E0C"/>
    <w:rsid w:val="00B70AC7"/>
    <w:rsid w:val="00B92BB5"/>
    <w:rsid w:val="00B93E57"/>
    <w:rsid w:val="00BA40D6"/>
    <w:rsid w:val="00BC1E6B"/>
    <w:rsid w:val="00BD09FC"/>
    <w:rsid w:val="00BD28DB"/>
    <w:rsid w:val="00BE1EEB"/>
    <w:rsid w:val="00BF094F"/>
    <w:rsid w:val="00C22CA7"/>
    <w:rsid w:val="00C3536B"/>
    <w:rsid w:val="00C60017"/>
    <w:rsid w:val="00C63AB4"/>
    <w:rsid w:val="00C778AC"/>
    <w:rsid w:val="00C82A71"/>
    <w:rsid w:val="00C874E4"/>
    <w:rsid w:val="00CA6964"/>
    <w:rsid w:val="00CB1404"/>
    <w:rsid w:val="00CB66E6"/>
    <w:rsid w:val="00CF2468"/>
    <w:rsid w:val="00CF2C32"/>
    <w:rsid w:val="00CF6A49"/>
    <w:rsid w:val="00D256EA"/>
    <w:rsid w:val="00D56C66"/>
    <w:rsid w:val="00D57DDC"/>
    <w:rsid w:val="00D6558D"/>
    <w:rsid w:val="00D74216"/>
    <w:rsid w:val="00D75565"/>
    <w:rsid w:val="00D8197B"/>
    <w:rsid w:val="00D9156D"/>
    <w:rsid w:val="00DA3C8B"/>
    <w:rsid w:val="00DC4FF4"/>
    <w:rsid w:val="00E06AD7"/>
    <w:rsid w:val="00E11AA7"/>
    <w:rsid w:val="00E236B7"/>
    <w:rsid w:val="00E23B13"/>
    <w:rsid w:val="00E2462F"/>
    <w:rsid w:val="00E24F04"/>
    <w:rsid w:val="00E25D13"/>
    <w:rsid w:val="00E41934"/>
    <w:rsid w:val="00E42834"/>
    <w:rsid w:val="00E4429B"/>
    <w:rsid w:val="00E45971"/>
    <w:rsid w:val="00E55269"/>
    <w:rsid w:val="00E91219"/>
    <w:rsid w:val="00EA506F"/>
    <w:rsid w:val="00EC28D7"/>
    <w:rsid w:val="00EC4C70"/>
    <w:rsid w:val="00ED5853"/>
    <w:rsid w:val="00EE4362"/>
    <w:rsid w:val="00EF18D7"/>
    <w:rsid w:val="00EF1E8A"/>
    <w:rsid w:val="00EF3A1A"/>
    <w:rsid w:val="00F147EA"/>
    <w:rsid w:val="00F23548"/>
    <w:rsid w:val="00F35881"/>
    <w:rsid w:val="00F5238D"/>
    <w:rsid w:val="00F70AD5"/>
    <w:rsid w:val="00FB2A58"/>
    <w:rsid w:val="00FB4D63"/>
    <w:rsid w:val="00FC4039"/>
    <w:rsid w:val="00FC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1" w:unhideWhenUsed="0" w:qFormat="1"/>
    <w:lsdException w:name="heading 4" w:semiHidden="0" w:uiPriority="1" w:unhideWhenUsed="0" w:qFormat="1"/>
    <w:lsdException w:name="heading 5" w:semiHidden="0" w:uiPriority="0" w:unhideWhenUsed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 w:unhideWhenUsed="0"/>
    <w:lsdException w:name="Body Text" w:uiPriority="0" w:unhideWhenUsed="0" w:qFormat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0" w:qFormat="1"/>
    <w:lsdException w:name="TOC Heading" w:uiPriority="39" w:qFormat="1"/>
  </w:latentStyles>
  <w:style w:type="paragraph" w:default="1" w:styleId="a6">
    <w:name w:val="Normal"/>
    <w:qFormat/>
    <w:rsid w:val="00680412"/>
    <w:pPr>
      <w:suppressAutoHyphens/>
    </w:pPr>
    <w:rPr>
      <w:rFonts w:ascii="Times New Roman" w:hAnsi="Times New Roman"/>
      <w:lang w:eastAsia="en-US"/>
    </w:rPr>
  </w:style>
  <w:style w:type="paragraph" w:styleId="1">
    <w:name w:val="heading 1"/>
    <w:basedOn w:val="a6"/>
    <w:next w:val="a7"/>
    <w:link w:val="10"/>
    <w:qFormat/>
    <w:rsid w:val="00680412"/>
    <w:pPr>
      <w:keepNext/>
      <w:keepLines/>
      <w:numPr>
        <w:numId w:val="40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6"/>
    <w:next w:val="a6"/>
    <w:link w:val="20"/>
    <w:qFormat/>
    <w:rsid w:val="00680412"/>
    <w:pPr>
      <w:keepNext/>
      <w:keepLines/>
      <w:numPr>
        <w:ilvl w:val="1"/>
        <w:numId w:val="40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6"/>
    <w:next w:val="a6"/>
    <w:link w:val="30"/>
    <w:uiPriority w:val="1"/>
    <w:rsid w:val="00680412"/>
    <w:pPr>
      <w:numPr>
        <w:ilvl w:val="2"/>
        <w:numId w:val="40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6"/>
    <w:next w:val="a6"/>
    <w:link w:val="40"/>
    <w:uiPriority w:val="1"/>
    <w:rsid w:val="00680412"/>
    <w:pPr>
      <w:numPr>
        <w:ilvl w:val="3"/>
        <w:numId w:val="40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6"/>
    <w:next w:val="a6"/>
    <w:link w:val="50"/>
    <w:qFormat/>
    <w:rsid w:val="0068041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6"/>
    <w:next w:val="a6"/>
    <w:link w:val="60"/>
    <w:uiPriority w:val="9"/>
    <w:semiHidden/>
    <w:unhideWhenUsed/>
    <w:rsid w:val="00680412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8">
    <w:name w:val="Default Paragraph Font"/>
    <w:uiPriority w:val="1"/>
    <w:semiHidden/>
    <w:unhideWhenUsed/>
  </w:style>
  <w:style w:type="table" w:default="1" w:styleId="a9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a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680412"/>
    <w:rPr>
      <w:rFonts w:ascii="Times New Roman" w:eastAsia="SimSun" w:hAnsi="Times New Roman"/>
      <w:smallCaps/>
      <w:noProof/>
      <w:lang w:eastAsia="en-US"/>
    </w:rPr>
  </w:style>
  <w:style w:type="character" w:customStyle="1" w:styleId="20">
    <w:name w:val="Заголовок 2 Знак"/>
    <w:basedOn w:val="a8"/>
    <w:link w:val="2"/>
    <w:locked/>
    <w:rsid w:val="00680412"/>
    <w:rPr>
      <w:rFonts w:ascii="Times New Roman" w:eastAsia="SimSun" w:hAnsi="Times New Roman"/>
      <w:i/>
      <w:iCs/>
      <w:noProof/>
      <w:lang w:eastAsia="en-US"/>
    </w:rPr>
  </w:style>
  <w:style w:type="character" w:customStyle="1" w:styleId="30">
    <w:name w:val="Заголовок 3 Знак"/>
    <w:basedOn w:val="a8"/>
    <w:link w:val="3"/>
    <w:uiPriority w:val="1"/>
    <w:locked/>
    <w:rsid w:val="00680412"/>
    <w:rPr>
      <w:rFonts w:ascii="Times New Roman" w:eastAsia="SimSun" w:hAnsi="Times New Roman"/>
      <w:i/>
      <w:iCs/>
      <w:noProof/>
      <w:lang w:eastAsia="en-US"/>
    </w:rPr>
  </w:style>
  <w:style w:type="character" w:customStyle="1" w:styleId="40">
    <w:name w:val="Заголовок 4 Знак"/>
    <w:basedOn w:val="a8"/>
    <w:link w:val="4"/>
    <w:uiPriority w:val="1"/>
    <w:locked/>
    <w:rsid w:val="00680412"/>
    <w:rPr>
      <w:rFonts w:ascii="Times New Roman" w:eastAsia="SimSun" w:hAnsi="Times New Roman"/>
      <w:i/>
      <w:iCs/>
      <w:noProof/>
      <w:lang w:eastAsia="en-US"/>
    </w:rPr>
  </w:style>
  <w:style w:type="character" w:customStyle="1" w:styleId="50">
    <w:name w:val="Заголовок 5 Знак"/>
    <w:basedOn w:val="a8"/>
    <w:link w:val="5"/>
    <w:locked/>
    <w:rsid w:val="00680412"/>
    <w:rPr>
      <w:rFonts w:ascii="Times New Roman" w:eastAsia="SimSun" w:hAnsi="Times New Roman"/>
      <w:smallCaps/>
      <w:noProof/>
      <w:lang w:eastAsia="en-US"/>
    </w:rPr>
  </w:style>
  <w:style w:type="paragraph" w:customStyle="1" w:styleId="Abstract">
    <w:name w:val="Abstract"/>
    <w:uiPriority w:val="99"/>
    <w:qFormat/>
    <w:rsid w:val="00BD09FC"/>
    <w:pPr>
      <w:spacing w:after="200"/>
      <w:ind w:firstLine="274"/>
      <w:jc w:val="both"/>
    </w:pPr>
    <w:rPr>
      <w:rFonts w:ascii="Times New Roman" w:hAnsi="Times New Roman"/>
      <w:b/>
      <w:bCs/>
      <w:sz w:val="18"/>
      <w:szCs w:val="18"/>
      <w:lang w:val="en-US" w:eastAsia="en-US"/>
    </w:rPr>
  </w:style>
  <w:style w:type="paragraph" w:customStyle="1" w:styleId="ab">
    <w:name w:val="Организация"/>
    <w:basedOn w:val="a6"/>
    <w:qFormat/>
    <w:rsid w:val="00680412"/>
    <w:pPr>
      <w:spacing w:after="80"/>
      <w:jc w:val="center"/>
    </w:pPr>
    <w:rPr>
      <w:i/>
      <w:sz w:val="22"/>
    </w:rPr>
  </w:style>
  <w:style w:type="paragraph" w:customStyle="1" w:styleId="ac">
    <w:name w:val="Авторы"/>
    <w:basedOn w:val="a6"/>
    <w:next w:val="ab"/>
    <w:qFormat/>
    <w:rsid w:val="00680412"/>
    <w:pPr>
      <w:spacing w:before="240" w:after="80"/>
      <w:jc w:val="center"/>
    </w:pPr>
    <w:rPr>
      <w:sz w:val="24"/>
    </w:rPr>
  </w:style>
  <w:style w:type="paragraph" w:styleId="a7">
    <w:name w:val="Body Text"/>
    <w:basedOn w:val="a6"/>
    <w:link w:val="ad"/>
    <w:rsid w:val="00680412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d">
    <w:name w:val="Основной текст Знак"/>
    <w:link w:val="a7"/>
    <w:locked/>
    <w:rsid w:val="00680412"/>
    <w:rPr>
      <w:rFonts w:ascii="Times New Roman" w:eastAsia="MS Mincho" w:hAnsi="Times New Roman"/>
      <w:spacing w:val="-1"/>
      <w:lang w:eastAsia="en-US"/>
    </w:rPr>
  </w:style>
  <w:style w:type="paragraph" w:customStyle="1" w:styleId="a">
    <w:name w:val="Список (перечень)"/>
    <w:basedOn w:val="a7"/>
    <w:qFormat/>
    <w:rsid w:val="00BD09FC"/>
    <w:pPr>
      <w:numPr>
        <w:numId w:val="13"/>
      </w:numPr>
    </w:pPr>
  </w:style>
  <w:style w:type="paragraph" w:customStyle="1" w:styleId="equation">
    <w:name w:val="equation"/>
    <w:basedOn w:val="a6"/>
    <w:uiPriority w:val="99"/>
    <w:qFormat/>
    <w:rsid w:val="00BD09FC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a3">
    <w:name w:val="Подпись к рисунку"/>
    <w:next w:val="a7"/>
    <w:qFormat/>
    <w:rsid w:val="00342BC7"/>
    <w:pPr>
      <w:numPr>
        <w:numId w:val="19"/>
      </w:numPr>
      <w:tabs>
        <w:tab w:val="left" w:pos="533"/>
      </w:tabs>
      <w:spacing w:before="80" w:after="200"/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footnote">
    <w:name w:val="footnote"/>
    <w:uiPriority w:val="99"/>
    <w:rsid w:val="00BD09FC"/>
    <w:pPr>
      <w:framePr w:hSpace="187" w:vSpace="187" w:wrap="notBeside" w:vAnchor="text" w:hAnchor="page" w:x="6121" w:y="577"/>
      <w:numPr>
        <w:numId w:val="15"/>
      </w:numPr>
      <w:spacing w:after="40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keywords">
    <w:name w:val="key words"/>
    <w:uiPriority w:val="99"/>
    <w:qFormat/>
    <w:rsid w:val="00BD09FC"/>
    <w:pPr>
      <w:spacing w:after="120"/>
      <w:ind w:firstLine="274"/>
      <w:jc w:val="both"/>
    </w:pPr>
    <w:rPr>
      <w:rFonts w:ascii="Times New Roman" w:hAnsi="Times New Roman"/>
      <w:b/>
      <w:bCs/>
      <w:i/>
      <w:iCs/>
      <w:noProof/>
      <w:sz w:val="18"/>
      <w:szCs w:val="18"/>
      <w:lang w:val="en-US" w:eastAsia="en-US"/>
    </w:rPr>
  </w:style>
  <w:style w:type="paragraph" w:customStyle="1" w:styleId="papersubtitle">
    <w:name w:val="paper subtitle"/>
    <w:uiPriority w:val="99"/>
    <w:rsid w:val="00BD09FC"/>
    <w:pPr>
      <w:spacing w:after="120"/>
      <w:jc w:val="center"/>
    </w:pPr>
    <w:rPr>
      <w:rFonts w:ascii="Times New Roman" w:hAnsi="Times New Roman"/>
      <w:bCs/>
      <w:noProof/>
      <w:sz w:val="28"/>
      <w:szCs w:val="28"/>
      <w:lang w:val="en-US" w:eastAsia="en-US"/>
    </w:rPr>
  </w:style>
  <w:style w:type="paragraph" w:customStyle="1" w:styleId="ae">
    <w:name w:val="Название статьи"/>
    <w:uiPriority w:val="99"/>
    <w:qFormat/>
    <w:rsid w:val="00BD09FC"/>
    <w:pPr>
      <w:spacing w:after="120"/>
      <w:jc w:val="center"/>
    </w:pPr>
    <w:rPr>
      <w:rFonts w:ascii="Times New Roman" w:hAnsi="Times New Roman"/>
      <w:bCs/>
      <w:noProof/>
      <w:sz w:val="48"/>
      <w:szCs w:val="48"/>
      <w:lang w:val="en-US" w:eastAsia="en-US"/>
    </w:rPr>
  </w:style>
  <w:style w:type="paragraph" w:customStyle="1" w:styleId="-0">
    <w:name w:val="список лит-ры"/>
    <w:uiPriority w:val="99"/>
    <w:qFormat/>
    <w:rsid w:val="00BD09FC"/>
    <w:pPr>
      <w:numPr>
        <w:numId w:val="16"/>
      </w:numPr>
      <w:spacing w:after="50" w:line="180" w:lineRule="exact"/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tablecolhead">
    <w:name w:val="table col head"/>
    <w:basedOn w:val="a6"/>
    <w:uiPriority w:val="99"/>
    <w:qFormat/>
    <w:rsid w:val="00861C58"/>
    <w:pPr>
      <w:jc w:val="center"/>
    </w:pPr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uiPriority w:val="99"/>
    <w:qFormat/>
    <w:rsid w:val="00BD09FC"/>
    <w:rPr>
      <w:i/>
      <w:iCs/>
      <w:sz w:val="15"/>
      <w:szCs w:val="15"/>
    </w:rPr>
  </w:style>
  <w:style w:type="paragraph" w:customStyle="1" w:styleId="tablecopy">
    <w:name w:val="table copy"/>
    <w:uiPriority w:val="99"/>
    <w:qFormat/>
    <w:rsid w:val="00861C58"/>
    <w:pPr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tablefootnote">
    <w:name w:val="table footnote"/>
    <w:uiPriority w:val="99"/>
    <w:qFormat/>
    <w:rsid w:val="00BD09FC"/>
    <w:pPr>
      <w:numPr>
        <w:numId w:val="17"/>
      </w:numPr>
      <w:tabs>
        <w:tab w:val="left" w:pos="29"/>
      </w:tabs>
      <w:spacing w:before="60" w:after="30"/>
      <w:jc w:val="right"/>
    </w:pPr>
    <w:rPr>
      <w:rFonts w:ascii="Times New Roman" w:eastAsia="MS Mincho" w:hAnsi="Times New Roman"/>
      <w:sz w:val="12"/>
      <w:szCs w:val="12"/>
      <w:lang w:val="en-US" w:eastAsia="en-US"/>
    </w:rPr>
  </w:style>
  <w:style w:type="paragraph" w:customStyle="1" w:styleId="a4">
    <w:name w:val="Заголовок"/>
    <w:uiPriority w:val="99"/>
    <w:qFormat/>
    <w:rsid w:val="00417557"/>
    <w:pPr>
      <w:numPr>
        <w:numId w:val="18"/>
      </w:numPr>
      <w:spacing w:before="240" w:after="120" w:line="216" w:lineRule="auto"/>
      <w:jc w:val="center"/>
    </w:pPr>
    <w:rPr>
      <w:rFonts w:ascii="Times New Roman" w:hAnsi="Times New Roman"/>
      <w:smallCaps/>
      <w:noProof/>
      <w:sz w:val="16"/>
      <w:szCs w:val="16"/>
      <w:lang w:val="en-US" w:eastAsia="en-US"/>
    </w:rPr>
  </w:style>
  <w:style w:type="paragraph" w:styleId="af">
    <w:name w:val="header"/>
    <w:basedOn w:val="a6"/>
    <w:link w:val="af0"/>
    <w:uiPriority w:val="99"/>
    <w:unhideWhenUsed/>
    <w:rsid w:val="00040F98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rsid w:val="00040F98"/>
    <w:rPr>
      <w:rFonts w:ascii="Times New Roman" w:hAnsi="Times New Roman"/>
      <w:lang w:val="en-US" w:eastAsia="en-US"/>
    </w:rPr>
  </w:style>
  <w:style w:type="paragraph" w:styleId="af1">
    <w:name w:val="footer"/>
    <w:basedOn w:val="a6"/>
    <w:link w:val="af2"/>
    <w:uiPriority w:val="99"/>
    <w:unhideWhenUsed/>
    <w:rsid w:val="00040F98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link w:val="af1"/>
    <w:uiPriority w:val="99"/>
    <w:rsid w:val="00040F98"/>
    <w:rPr>
      <w:rFonts w:ascii="Times New Roman" w:hAnsi="Times New Roman"/>
      <w:lang w:val="en-US" w:eastAsia="en-US"/>
    </w:rPr>
  </w:style>
  <w:style w:type="paragraph" w:styleId="af3">
    <w:name w:val="footnote text"/>
    <w:basedOn w:val="a6"/>
    <w:link w:val="af4"/>
    <w:uiPriority w:val="99"/>
    <w:semiHidden/>
    <w:unhideWhenUsed/>
    <w:rsid w:val="00FB2A58"/>
  </w:style>
  <w:style w:type="character" w:customStyle="1" w:styleId="af4">
    <w:name w:val="Текст сноски Знак"/>
    <w:link w:val="af3"/>
    <w:uiPriority w:val="99"/>
    <w:semiHidden/>
    <w:rsid w:val="00FB2A58"/>
    <w:rPr>
      <w:rFonts w:ascii="Times New Roman" w:hAnsi="Times New Roman"/>
      <w:lang w:val="en-US" w:eastAsia="en-US"/>
    </w:rPr>
  </w:style>
  <w:style w:type="character" w:styleId="af5">
    <w:name w:val="footnote reference"/>
    <w:uiPriority w:val="99"/>
    <w:semiHidden/>
    <w:unhideWhenUsed/>
    <w:rsid w:val="00FB2A58"/>
    <w:rPr>
      <w:vertAlign w:val="superscript"/>
    </w:rPr>
  </w:style>
  <w:style w:type="paragraph" w:styleId="af6">
    <w:name w:val="endnote text"/>
    <w:basedOn w:val="a6"/>
    <w:link w:val="af7"/>
    <w:uiPriority w:val="99"/>
    <w:semiHidden/>
    <w:unhideWhenUsed/>
    <w:rsid w:val="00C63AB4"/>
  </w:style>
  <w:style w:type="character" w:customStyle="1" w:styleId="af7">
    <w:name w:val="Текст концевой сноски Знак"/>
    <w:link w:val="af6"/>
    <w:uiPriority w:val="99"/>
    <w:semiHidden/>
    <w:rsid w:val="00C63AB4"/>
    <w:rPr>
      <w:rFonts w:ascii="Times New Roman" w:hAnsi="Times New Roman"/>
      <w:lang w:val="en-US" w:eastAsia="en-US"/>
    </w:rPr>
  </w:style>
  <w:style w:type="character" w:styleId="af8">
    <w:name w:val="endnote reference"/>
    <w:uiPriority w:val="99"/>
    <w:semiHidden/>
    <w:unhideWhenUsed/>
    <w:rsid w:val="00C63AB4"/>
    <w:rPr>
      <w:vertAlign w:val="superscript"/>
    </w:rPr>
  </w:style>
  <w:style w:type="paragraph" w:customStyle="1" w:styleId="af9">
    <w:name w:val="Финансовая поддержка"/>
    <w:basedOn w:val="a7"/>
    <w:uiPriority w:val="17"/>
    <w:qFormat/>
    <w:rsid w:val="00622034"/>
    <w:pPr>
      <w:framePr w:wrap="notBeside" w:hAnchor="text" w:yAlign="bottom"/>
      <w:pBdr>
        <w:top w:val="single" w:sz="4" w:space="1" w:color="auto"/>
      </w:pBdr>
      <w:tabs>
        <w:tab w:val="clear" w:pos="288"/>
      </w:tabs>
      <w:spacing w:after="0" w:line="240" w:lineRule="auto"/>
      <w:ind w:firstLine="397"/>
    </w:pPr>
    <w:rPr>
      <w:rFonts w:eastAsia="Times New Roman"/>
      <w:spacing w:val="0"/>
      <w:sz w:val="16"/>
      <w:szCs w:val="18"/>
      <w:lang w:eastAsia="ru-RU"/>
    </w:rPr>
  </w:style>
  <w:style w:type="character" w:styleId="afa">
    <w:name w:val="Hyperlink"/>
    <w:uiPriority w:val="99"/>
    <w:unhideWhenUsed/>
    <w:rsid w:val="00E24F04"/>
    <w:rPr>
      <w:color w:val="0000FF"/>
      <w:u w:val="single"/>
    </w:rPr>
  </w:style>
  <w:style w:type="paragraph" w:customStyle="1" w:styleId="a2">
    <w:name w:val="Нумерация рисунка"/>
    <w:next w:val="a7"/>
    <w:rsid w:val="004C2EEF"/>
    <w:pPr>
      <w:numPr>
        <w:numId w:val="27"/>
      </w:numPr>
      <w:tabs>
        <w:tab w:val="left" w:pos="533"/>
      </w:tabs>
      <w:spacing w:before="80" w:after="200"/>
      <w:ind w:left="357" w:hanging="357"/>
      <w:jc w:val="both"/>
    </w:pPr>
    <w:rPr>
      <w:rFonts w:ascii="Times New Roman" w:eastAsia="SimSun" w:hAnsi="Times New Roman"/>
      <w:noProof/>
      <w:sz w:val="16"/>
      <w:szCs w:val="16"/>
      <w:lang w:eastAsia="en-US"/>
    </w:rPr>
  </w:style>
  <w:style w:type="paragraph" w:customStyle="1" w:styleId="afb">
    <w:name w:val="Мэйл"/>
    <w:basedOn w:val="a6"/>
    <w:qFormat/>
    <w:rsid w:val="00680412"/>
    <w:pPr>
      <w:jc w:val="center"/>
    </w:pPr>
    <w:rPr>
      <w:sz w:val="22"/>
      <w:lang w:val="en-US"/>
    </w:rPr>
  </w:style>
  <w:style w:type="paragraph" w:customStyle="1" w:styleId="-">
    <w:name w:val="Список-перечень"/>
    <w:basedOn w:val="a7"/>
    <w:next w:val="a7"/>
    <w:qFormat/>
    <w:rsid w:val="00680412"/>
    <w:pPr>
      <w:numPr>
        <w:numId w:val="43"/>
      </w:numPr>
      <w:spacing w:after="60"/>
    </w:pPr>
  </w:style>
  <w:style w:type="paragraph" w:customStyle="1" w:styleId="a5">
    <w:name w:val="Таблица"/>
    <w:basedOn w:val="a6"/>
    <w:next w:val="a6"/>
    <w:qFormat/>
    <w:rsid w:val="00680412"/>
    <w:pPr>
      <w:numPr>
        <w:numId w:val="44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c">
    <w:name w:val="Строка таблицы"/>
    <w:basedOn w:val="a6"/>
    <w:qFormat/>
    <w:rsid w:val="00680412"/>
    <w:pPr>
      <w:tabs>
        <w:tab w:val="left" w:pos="1021"/>
      </w:tabs>
    </w:pPr>
    <w:rPr>
      <w:sz w:val="16"/>
    </w:rPr>
  </w:style>
  <w:style w:type="paragraph" w:styleId="afd">
    <w:name w:val="List Paragraph"/>
    <w:basedOn w:val="a6"/>
    <w:uiPriority w:val="34"/>
    <w:qFormat/>
    <w:rsid w:val="00A2152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afe">
    <w:name w:val="Table Grid"/>
    <w:basedOn w:val="a9"/>
    <w:uiPriority w:val="59"/>
    <w:rsid w:val="00680412"/>
    <w:rPr>
      <w:rFonts w:asciiTheme="minorHAnsi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">
    <w:name w:val="Финансирование"/>
    <w:basedOn w:val="a6"/>
    <w:qFormat/>
    <w:rsid w:val="00680412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a0">
    <w:name w:val="Название рисунка"/>
    <w:basedOn w:val="a6"/>
    <w:qFormat/>
    <w:rsid w:val="00680412"/>
    <w:pPr>
      <w:numPr>
        <w:numId w:val="41"/>
      </w:numPr>
      <w:tabs>
        <w:tab w:val="left" w:pos="289"/>
      </w:tabs>
      <w:spacing w:before="120" w:after="200"/>
    </w:pPr>
    <w:rPr>
      <w:sz w:val="16"/>
    </w:rPr>
  </w:style>
  <w:style w:type="paragraph" w:customStyle="1" w:styleId="aff0">
    <w:name w:val="Аннотация"/>
    <w:basedOn w:val="ab"/>
    <w:qFormat/>
    <w:rsid w:val="00680412"/>
    <w:pPr>
      <w:ind w:firstLine="289"/>
      <w:jc w:val="both"/>
    </w:pPr>
    <w:rPr>
      <w:b/>
      <w:i w:val="0"/>
      <w:sz w:val="18"/>
    </w:rPr>
  </w:style>
  <w:style w:type="character" w:customStyle="1" w:styleId="60">
    <w:name w:val="Заголовок 6 Знак"/>
    <w:basedOn w:val="a8"/>
    <w:link w:val="6"/>
    <w:uiPriority w:val="9"/>
    <w:semiHidden/>
    <w:rsid w:val="00680412"/>
    <w:rPr>
      <w:rFonts w:ascii="Times New Roman" w:eastAsiaTheme="majorEastAsia" w:hAnsi="Times New Roman" w:cstheme="majorBidi"/>
      <w:i/>
      <w:iCs/>
      <w:color w:val="000000" w:themeColor="text1"/>
      <w:lang w:eastAsia="en-US"/>
    </w:rPr>
  </w:style>
  <w:style w:type="paragraph" w:customStyle="1" w:styleId="aff1">
    <w:name w:val="Ключевые слова"/>
    <w:basedOn w:val="a6"/>
    <w:next w:val="1"/>
    <w:qFormat/>
    <w:rsid w:val="00680412"/>
    <w:pPr>
      <w:spacing w:after="200"/>
      <w:ind w:firstLine="289"/>
      <w:jc w:val="both"/>
    </w:pPr>
    <w:rPr>
      <w:b/>
      <w:i/>
      <w:sz w:val="18"/>
    </w:rPr>
  </w:style>
  <w:style w:type="paragraph" w:styleId="aff2">
    <w:name w:val="Title"/>
    <w:basedOn w:val="a6"/>
    <w:next w:val="a6"/>
    <w:link w:val="aff3"/>
    <w:qFormat/>
    <w:rsid w:val="00680412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f3">
    <w:name w:val="Название Знак"/>
    <w:basedOn w:val="a8"/>
    <w:link w:val="aff2"/>
    <w:rsid w:val="00680412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1">
    <w:name w:val="Bibliography"/>
    <w:basedOn w:val="a7"/>
    <w:next w:val="a6"/>
    <w:qFormat/>
    <w:rsid w:val="00680412"/>
    <w:pPr>
      <w:numPr>
        <w:numId w:val="42"/>
      </w:numPr>
      <w:tabs>
        <w:tab w:val="clear" w:pos="288"/>
        <w:tab w:val="left" w:pos="357"/>
      </w:tabs>
      <w:spacing w:after="50" w:line="180" w:lineRule="exact"/>
    </w:pPr>
    <w:rPr>
      <w:spacing w:val="0"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1" w:unhideWhenUsed="0" w:qFormat="1"/>
    <w:lsdException w:name="heading 4" w:semiHidden="0" w:uiPriority="1" w:unhideWhenUsed="0" w:qFormat="1"/>
    <w:lsdException w:name="heading 5" w:semiHidden="0" w:uiPriority="0" w:unhideWhenUsed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 w:unhideWhenUsed="0"/>
    <w:lsdException w:name="Body Text" w:uiPriority="0" w:unhideWhenUsed="0" w:qFormat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0" w:qFormat="1"/>
    <w:lsdException w:name="TOC Heading" w:uiPriority="39" w:qFormat="1"/>
  </w:latentStyles>
  <w:style w:type="paragraph" w:default="1" w:styleId="a6">
    <w:name w:val="Normal"/>
    <w:qFormat/>
    <w:rsid w:val="00680412"/>
    <w:pPr>
      <w:suppressAutoHyphens/>
    </w:pPr>
    <w:rPr>
      <w:rFonts w:ascii="Times New Roman" w:hAnsi="Times New Roman"/>
      <w:lang w:eastAsia="en-US"/>
    </w:rPr>
  </w:style>
  <w:style w:type="paragraph" w:styleId="1">
    <w:name w:val="heading 1"/>
    <w:basedOn w:val="a6"/>
    <w:next w:val="a7"/>
    <w:link w:val="10"/>
    <w:qFormat/>
    <w:rsid w:val="00680412"/>
    <w:pPr>
      <w:keepNext/>
      <w:keepLines/>
      <w:numPr>
        <w:numId w:val="40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6"/>
    <w:next w:val="a6"/>
    <w:link w:val="20"/>
    <w:qFormat/>
    <w:rsid w:val="00680412"/>
    <w:pPr>
      <w:keepNext/>
      <w:keepLines/>
      <w:numPr>
        <w:ilvl w:val="1"/>
        <w:numId w:val="40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6"/>
    <w:next w:val="a6"/>
    <w:link w:val="30"/>
    <w:uiPriority w:val="1"/>
    <w:rsid w:val="00680412"/>
    <w:pPr>
      <w:numPr>
        <w:ilvl w:val="2"/>
        <w:numId w:val="40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6"/>
    <w:next w:val="a6"/>
    <w:link w:val="40"/>
    <w:uiPriority w:val="1"/>
    <w:rsid w:val="00680412"/>
    <w:pPr>
      <w:numPr>
        <w:ilvl w:val="3"/>
        <w:numId w:val="40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6"/>
    <w:next w:val="a6"/>
    <w:link w:val="50"/>
    <w:qFormat/>
    <w:rsid w:val="0068041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6"/>
    <w:next w:val="a6"/>
    <w:link w:val="60"/>
    <w:uiPriority w:val="9"/>
    <w:semiHidden/>
    <w:unhideWhenUsed/>
    <w:rsid w:val="00680412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8">
    <w:name w:val="Default Paragraph Font"/>
    <w:uiPriority w:val="1"/>
    <w:semiHidden/>
    <w:unhideWhenUsed/>
  </w:style>
  <w:style w:type="table" w:default="1" w:styleId="a9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a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680412"/>
    <w:rPr>
      <w:rFonts w:ascii="Times New Roman" w:eastAsia="SimSun" w:hAnsi="Times New Roman"/>
      <w:smallCaps/>
      <w:noProof/>
      <w:lang w:eastAsia="en-US"/>
    </w:rPr>
  </w:style>
  <w:style w:type="character" w:customStyle="1" w:styleId="20">
    <w:name w:val="Заголовок 2 Знак"/>
    <w:basedOn w:val="a8"/>
    <w:link w:val="2"/>
    <w:locked/>
    <w:rsid w:val="00680412"/>
    <w:rPr>
      <w:rFonts w:ascii="Times New Roman" w:eastAsia="SimSun" w:hAnsi="Times New Roman"/>
      <w:i/>
      <w:iCs/>
      <w:noProof/>
      <w:lang w:eastAsia="en-US"/>
    </w:rPr>
  </w:style>
  <w:style w:type="character" w:customStyle="1" w:styleId="30">
    <w:name w:val="Заголовок 3 Знак"/>
    <w:basedOn w:val="a8"/>
    <w:link w:val="3"/>
    <w:uiPriority w:val="1"/>
    <w:locked/>
    <w:rsid w:val="00680412"/>
    <w:rPr>
      <w:rFonts w:ascii="Times New Roman" w:eastAsia="SimSun" w:hAnsi="Times New Roman"/>
      <w:i/>
      <w:iCs/>
      <w:noProof/>
      <w:lang w:eastAsia="en-US"/>
    </w:rPr>
  </w:style>
  <w:style w:type="character" w:customStyle="1" w:styleId="40">
    <w:name w:val="Заголовок 4 Знак"/>
    <w:basedOn w:val="a8"/>
    <w:link w:val="4"/>
    <w:uiPriority w:val="1"/>
    <w:locked/>
    <w:rsid w:val="00680412"/>
    <w:rPr>
      <w:rFonts w:ascii="Times New Roman" w:eastAsia="SimSun" w:hAnsi="Times New Roman"/>
      <w:i/>
      <w:iCs/>
      <w:noProof/>
      <w:lang w:eastAsia="en-US"/>
    </w:rPr>
  </w:style>
  <w:style w:type="character" w:customStyle="1" w:styleId="50">
    <w:name w:val="Заголовок 5 Знак"/>
    <w:basedOn w:val="a8"/>
    <w:link w:val="5"/>
    <w:locked/>
    <w:rsid w:val="00680412"/>
    <w:rPr>
      <w:rFonts w:ascii="Times New Roman" w:eastAsia="SimSun" w:hAnsi="Times New Roman"/>
      <w:smallCaps/>
      <w:noProof/>
      <w:lang w:eastAsia="en-US"/>
    </w:rPr>
  </w:style>
  <w:style w:type="paragraph" w:customStyle="1" w:styleId="Abstract">
    <w:name w:val="Abstract"/>
    <w:uiPriority w:val="99"/>
    <w:qFormat/>
    <w:rsid w:val="00BD09FC"/>
    <w:pPr>
      <w:spacing w:after="200"/>
      <w:ind w:firstLine="274"/>
      <w:jc w:val="both"/>
    </w:pPr>
    <w:rPr>
      <w:rFonts w:ascii="Times New Roman" w:hAnsi="Times New Roman"/>
      <w:b/>
      <w:bCs/>
      <w:sz w:val="18"/>
      <w:szCs w:val="18"/>
      <w:lang w:val="en-US" w:eastAsia="en-US"/>
    </w:rPr>
  </w:style>
  <w:style w:type="paragraph" w:customStyle="1" w:styleId="ab">
    <w:name w:val="Организация"/>
    <w:basedOn w:val="a6"/>
    <w:qFormat/>
    <w:rsid w:val="00680412"/>
    <w:pPr>
      <w:spacing w:after="80"/>
      <w:jc w:val="center"/>
    </w:pPr>
    <w:rPr>
      <w:i/>
      <w:sz w:val="22"/>
    </w:rPr>
  </w:style>
  <w:style w:type="paragraph" w:customStyle="1" w:styleId="ac">
    <w:name w:val="Авторы"/>
    <w:basedOn w:val="a6"/>
    <w:next w:val="ab"/>
    <w:qFormat/>
    <w:rsid w:val="00680412"/>
    <w:pPr>
      <w:spacing w:before="240" w:after="80"/>
      <w:jc w:val="center"/>
    </w:pPr>
    <w:rPr>
      <w:sz w:val="24"/>
    </w:rPr>
  </w:style>
  <w:style w:type="paragraph" w:styleId="a7">
    <w:name w:val="Body Text"/>
    <w:basedOn w:val="a6"/>
    <w:link w:val="ad"/>
    <w:rsid w:val="00680412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d">
    <w:name w:val="Основной текст Знак"/>
    <w:link w:val="a7"/>
    <w:locked/>
    <w:rsid w:val="00680412"/>
    <w:rPr>
      <w:rFonts w:ascii="Times New Roman" w:eastAsia="MS Mincho" w:hAnsi="Times New Roman"/>
      <w:spacing w:val="-1"/>
      <w:lang w:eastAsia="en-US"/>
    </w:rPr>
  </w:style>
  <w:style w:type="paragraph" w:customStyle="1" w:styleId="a">
    <w:name w:val="Список (перечень)"/>
    <w:basedOn w:val="a7"/>
    <w:qFormat/>
    <w:rsid w:val="00BD09FC"/>
    <w:pPr>
      <w:numPr>
        <w:numId w:val="13"/>
      </w:numPr>
    </w:pPr>
  </w:style>
  <w:style w:type="paragraph" w:customStyle="1" w:styleId="equation">
    <w:name w:val="equation"/>
    <w:basedOn w:val="a6"/>
    <w:uiPriority w:val="99"/>
    <w:qFormat/>
    <w:rsid w:val="00BD09FC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a3">
    <w:name w:val="Подпись к рисунку"/>
    <w:next w:val="a7"/>
    <w:qFormat/>
    <w:rsid w:val="00342BC7"/>
    <w:pPr>
      <w:numPr>
        <w:numId w:val="19"/>
      </w:numPr>
      <w:tabs>
        <w:tab w:val="left" w:pos="533"/>
      </w:tabs>
      <w:spacing w:before="80" w:after="200"/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footnote">
    <w:name w:val="footnote"/>
    <w:uiPriority w:val="99"/>
    <w:rsid w:val="00BD09FC"/>
    <w:pPr>
      <w:framePr w:hSpace="187" w:vSpace="187" w:wrap="notBeside" w:vAnchor="text" w:hAnchor="page" w:x="6121" w:y="577"/>
      <w:numPr>
        <w:numId w:val="15"/>
      </w:numPr>
      <w:spacing w:after="40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keywords">
    <w:name w:val="key words"/>
    <w:uiPriority w:val="99"/>
    <w:qFormat/>
    <w:rsid w:val="00BD09FC"/>
    <w:pPr>
      <w:spacing w:after="120"/>
      <w:ind w:firstLine="274"/>
      <w:jc w:val="both"/>
    </w:pPr>
    <w:rPr>
      <w:rFonts w:ascii="Times New Roman" w:hAnsi="Times New Roman"/>
      <w:b/>
      <w:bCs/>
      <w:i/>
      <w:iCs/>
      <w:noProof/>
      <w:sz w:val="18"/>
      <w:szCs w:val="18"/>
      <w:lang w:val="en-US" w:eastAsia="en-US"/>
    </w:rPr>
  </w:style>
  <w:style w:type="paragraph" w:customStyle="1" w:styleId="papersubtitle">
    <w:name w:val="paper subtitle"/>
    <w:uiPriority w:val="99"/>
    <w:rsid w:val="00BD09FC"/>
    <w:pPr>
      <w:spacing w:after="120"/>
      <w:jc w:val="center"/>
    </w:pPr>
    <w:rPr>
      <w:rFonts w:ascii="Times New Roman" w:hAnsi="Times New Roman"/>
      <w:bCs/>
      <w:noProof/>
      <w:sz w:val="28"/>
      <w:szCs w:val="28"/>
      <w:lang w:val="en-US" w:eastAsia="en-US"/>
    </w:rPr>
  </w:style>
  <w:style w:type="paragraph" w:customStyle="1" w:styleId="ae">
    <w:name w:val="Название статьи"/>
    <w:uiPriority w:val="99"/>
    <w:qFormat/>
    <w:rsid w:val="00BD09FC"/>
    <w:pPr>
      <w:spacing w:after="120"/>
      <w:jc w:val="center"/>
    </w:pPr>
    <w:rPr>
      <w:rFonts w:ascii="Times New Roman" w:hAnsi="Times New Roman"/>
      <w:bCs/>
      <w:noProof/>
      <w:sz w:val="48"/>
      <w:szCs w:val="48"/>
      <w:lang w:val="en-US" w:eastAsia="en-US"/>
    </w:rPr>
  </w:style>
  <w:style w:type="paragraph" w:customStyle="1" w:styleId="-0">
    <w:name w:val="список лит-ры"/>
    <w:uiPriority w:val="99"/>
    <w:qFormat/>
    <w:rsid w:val="00BD09FC"/>
    <w:pPr>
      <w:numPr>
        <w:numId w:val="16"/>
      </w:numPr>
      <w:spacing w:after="50" w:line="180" w:lineRule="exact"/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tablecolhead">
    <w:name w:val="table col head"/>
    <w:basedOn w:val="a6"/>
    <w:uiPriority w:val="99"/>
    <w:qFormat/>
    <w:rsid w:val="00861C58"/>
    <w:pPr>
      <w:jc w:val="center"/>
    </w:pPr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uiPriority w:val="99"/>
    <w:qFormat/>
    <w:rsid w:val="00BD09FC"/>
    <w:rPr>
      <w:i/>
      <w:iCs/>
      <w:sz w:val="15"/>
      <w:szCs w:val="15"/>
    </w:rPr>
  </w:style>
  <w:style w:type="paragraph" w:customStyle="1" w:styleId="tablecopy">
    <w:name w:val="table copy"/>
    <w:uiPriority w:val="99"/>
    <w:qFormat/>
    <w:rsid w:val="00861C58"/>
    <w:pPr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tablefootnote">
    <w:name w:val="table footnote"/>
    <w:uiPriority w:val="99"/>
    <w:qFormat/>
    <w:rsid w:val="00BD09FC"/>
    <w:pPr>
      <w:numPr>
        <w:numId w:val="17"/>
      </w:numPr>
      <w:tabs>
        <w:tab w:val="left" w:pos="29"/>
      </w:tabs>
      <w:spacing w:before="60" w:after="30"/>
      <w:jc w:val="right"/>
    </w:pPr>
    <w:rPr>
      <w:rFonts w:ascii="Times New Roman" w:eastAsia="MS Mincho" w:hAnsi="Times New Roman"/>
      <w:sz w:val="12"/>
      <w:szCs w:val="12"/>
      <w:lang w:val="en-US" w:eastAsia="en-US"/>
    </w:rPr>
  </w:style>
  <w:style w:type="paragraph" w:customStyle="1" w:styleId="a4">
    <w:name w:val="Заголовок"/>
    <w:uiPriority w:val="99"/>
    <w:qFormat/>
    <w:rsid w:val="00417557"/>
    <w:pPr>
      <w:numPr>
        <w:numId w:val="18"/>
      </w:numPr>
      <w:spacing w:before="240" w:after="120" w:line="216" w:lineRule="auto"/>
      <w:jc w:val="center"/>
    </w:pPr>
    <w:rPr>
      <w:rFonts w:ascii="Times New Roman" w:hAnsi="Times New Roman"/>
      <w:smallCaps/>
      <w:noProof/>
      <w:sz w:val="16"/>
      <w:szCs w:val="16"/>
      <w:lang w:val="en-US" w:eastAsia="en-US"/>
    </w:rPr>
  </w:style>
  <w:style w:type="paragraph" w:styleId="af">
    <w:name w:val="header"/>
    <w:basedOn w:val="a6"/>
    <w:link w:val="af0"/>
    <w:uiPriority w:val="99"/>
    <w:unhideWhenUsed/>
    <w:rsid w:val="00040F98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rsid w:val="00040F98"/>
    <w:rPr>
      <w:rFonts w:ascii="Times New Roman" w:hAnsi="Times New Roman"/>
      <w:lang w:val="en-US" w:eastAsia="en-US"/>
    </w:rPr>
  </w:style>
  <w:style w:type="paragraph" w:styleId="af1">
    <w:name w:val="footer"/>
    <w:basedOn w:val="a6"/>
    <w:link w:val="af2"/>
    <w:uiPriority w:val="99"/>
    <w:unhideWhenUsed/>
    <w:rsid w:val="00040F98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link w:val="af1"/>
    <w:uiPriority w:val="99"/>
    <w:rsid w:val="00040F98"/>
    <w:rPr>
      <w:rFonts w:ascii="Times New Roman" w:hAnsi="Times New Roman"/>
      <w:lang w:val="en-US" w:eastAsia="en-US"/>
    </w:rPr>
  </w:style>
  <w:style w:type="paragraph" w:styleId="af3">
    <w:name w:val="footnote text"/>
    <w:basedOn w:val="a6"/>
    <w:link w:val="af4"/>
    <w:uiPriority w:val="99"/>
    <w:semiHidden/>
    <w:unhideWhenUsed/>
    <w:rsid w:val="00FB2A58"/>
  </w:style>
  <w:style w:type="character" w:customStyle="1" w:styleId="af4">
    <w:name w:val="Текст сноски Знак"/>
    <w:link w:val="af3"/>
    <w:uiPriority w:val="99"/>
    <w:semiHidden/>
    <w:rsid w:val="00FB2A58"/>
    <w:rPr>
      <w:rFonts w:ascii="Times New Roman" w:hAnsi="Times New Roman"/>
      <w:lang w:val="en-US" w:eastAsia="en-US"/>
    </w:rPr>
  </w:style>
  <w:style w:type="character" w:styleId="af5">
    <w:name w:val="footnote reference"/>
    <w:uiPriority w:val="99"/>
    <w:semiHidden/>
    <w:unhideWhenUsed/>
    <w:rsid w:val="00FB2A58"/>
    <w:rPr>
      <w:vertAlign w:val="superscript"/>
    </w:rPr>
  </w:style>
  <w:style w:type="paragraph" w:styleId="af6">
    <w:name w:val="endnote text"/>
    <w:basedOn w:val="a6"/>
    <w:link w:val="af7"/>
    <w:uiPriority w:val="99"/>
    <w:semiHidden/>
    <w:unhideWhenUsed/>
    <w:rsid w:val="00C63AB4"/>
  </w:style>
  <w:style w:type="character" w:customStyle="1" w:styleId="af7">
    <w:name w:val="Текст концевой сноски Знак"/>
    <w:link w:val="af6"/>
    <w:uiPriority w:val="99"/>
    <w:semiHidden/>
    <w:rsid w:val="00C63AB4"/>
    <w:rPr>
      <w:rFonts w:ascii="Times New Roman" w:hAnsi="Times New Roman"/>
      <w:lang w:val="en-US" w:eastAsia="en-US"/>
    </w:rPr>
  </w:style>
  <w:style w:type="character" w:styleId="af8">
    <w:name w:val="endnote reference"/>
    <w:uiPriority w:val="99"/>
    <w:semiHidden/>
    <w:unhideWhenUsed/>
    <w:rsid w:val="00C63AB4"/>
    <w:rPr>
      <w:vertAlign w:val="superscript"/>
    </w:rPr>
  </w:style>
  <w:style w:type="paragraph" w:customStyle="1" w:styleId="af9">
    <w:name w:val="Финансовая поддержка"/>
    <w:basedOn w:val="a7"/>
    <w:uiPriority w:val="17"/>
    <w:qFormat/>
    <w:rsid w:val="00622034"/>
    <w:pPr>
      <w:framePr w:wrap="notBeside" w:hAnchor="text" w:yAlign="bottom"/>
      <w:pBdr>
        <w:top w:val="single" w:sz="4" w:space="1" w:color="auto"/>
      </w:pBdr>
      <w:tabs>
        <w:tab w:val="clear" w:pos="288"/>
      </w:tabs>
      <w:spacing w:after="0" w:line="240" w:lineRule="auto"/>
      <w:ind w:firstLine="397"/>
    </w:pPr>
    <w:rPr>
      <w:rFonts w:eastAsia="Times New Roman"/>
      <w:spacing w:val="0"/>
      <w:sz w:val="16"/>
      <w:szCs w:val="18"/>
      <w:lang w:eastAsia="ru-RU"/>
    </w:rPr>
  </w:style>
  <w:style w:type="character" w:styleId="afa">
    <w:name w:val="Hyperlink"/>
    <w:uiPriority w:val="99"/>
    <w:unhideWhenUsed/>
    <w:rsid w:val="00E24F04"/>
    <w:rPr>
      <w:color w:val="0000FF"/>
      <w:u w:val="single"/>
    </w:rPr>
  </w:style>
  <w:style w:type="paragraph" w:customStyle="1" w:styleId="a2">
    <w:name w:val="Нумерация рисунка"/>
    <w:next w:val="a7"/>
    <w:rsid w:val="004C2EEF"/>
    <w:pPr>
      <w:numPr>
        <w:numId w:val="27"/>
      </w:numPr>
      <w:tabs>
        <w:tab w:val="left" w:pos="533"/>
      </w:tabs>
      <w:spacing w:before="80" w:after="200"/>
      <w:ind w:left="357" w:hanging="357"/>
      <w:jc w:val="both"/>
    </w:pPr>
    <w:rPr>
      <w:rFonts w:ascii="Times New Roman" w:eastAsia="SimSun" w:hAnsi="Times New Roman"/>
      <w:noProof/>
      <w:sz w:val="16"/>
      <w:szCs w:val="16"/>
      <w:lang w:eastAsia="en-US"/>
    </w:rPr>
  </w:style>
  <w:style w:type="paragraph" w:customStyle="1" w:styleId="afb">
    <w:name w:val="Мэйл"/>
    <w:basedOn w:val="a6"/>
    <w:qFormat/>
    <w:rsid w:val="00680412"/>
    <w:pPr>
      <w:jc w:val="center"/>
    </w:pPr>
    <w:rPr>
      <w:sz w:val="22"/>
      <w:lang w:val="en-US"/>
    </w:rPr>
  </w:style>
  <w:style w:type="paragraph" w:customStyle="1" w:styleId="-">
    <w:name w:val="Список-перечень"/>
    <w:basedOn w:val="a7"/>
    <w:next w:val="a7"/>
    <w:qFormat/>
    <w:rsid w:val="00680412"/>
    <w:pPr>
      <w:numPr>
        <w:numId w:val="43"/>
      </w:numPr>
      <w:spacing w:after="60"/>
    </w:pPr>
  </w:style>
  <w:style w:type="paragraph" w:customStyle="1" w:styleId="a5">
    <w:name w:val="Таблица"/>
    <w:basedOn w:val="a6"/>
    <w:next w:val="a6"/>
    <w:qFormat/>
    <w:rsid w:val="00680412"/>
    <w:pPr>
      <w:numPr>
        <w:numId w:val="44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c">
    <w:name w:val="Строка таблицы"/>
    <w:basedOn w:val="a6"/>
    <w:qFormat/>
    <w:rsid w:val="00680412"/>
    <w:pPr>
      <w:tabs>
        <w:tab w:val="left" w:pos="1021"/>
      </w:tabs>
    </w:pPr>
    <w:rPr>
      <w:sz w:val="16"/>
    </w:rPr>
  </w:style>
  <w:style w:type="paragraph" w:styleId="afd">
    <w:name w:val="List Paragraph"/>
    <w:basedOn w:val="a6"/>
    <w:uiPriority w:val="34"/>
    <w:qFormat/>
    <w:rsid w:val="00A2152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afe">
    <w:name w:val="Table Grid"/>
    <w:basedOn w:val="a9"/>
    <w:uiPriority w:val="59"/>
    <w:rsid w:val="00680412"/>
    <w:rPr>
      <w:rFonts w:asciiTheme="minorHAnsi" w:hAnsiTheme="minorHAnsi" w:cstheme="minorBidi"/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">
    <w:name w:val="Финансирование"/>
    <w:basedOn w:val="a6"/>
    <w:qFormat/>
    <w:rsid w:val="00680412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a0">
    <w:name w:val="Название рисунка"/>
    <w:basedOn w:val="a6"/>
    <w:qFormat/>
    <w:rsid w:val="00680412"/>
    <w:pPr>
      <w:numPr>
        <w:numId w:val="41"/>
      </w:numPr>
      <w:tabs>
        <w:tab w:val="left" w:pos="289"/>
      </w:tabs>
      <w:spacing w:before="120" w:after="200"/>
    </w:pPr>
    <w:rPr>
      <w:sz w:val="16"/>
    </w:rPr>
  </w:style>
  <w:style w:type="paragraph" w:customStyle="1" w:styleId="aff0">
    <w:name w:val="Аннотация"/>
    <w:basedOn w:val="ab"/>
    <w:qFormat/>
    <w:rsid w:val="00680412"/>
    <w:pPr>
      <w:ind w:firstLine="289"/>
      <w:jc w:val="both"/>
    </w:pPr>
    <w:rPr>
      <w:b/>
      <w:i w:val="0"/>
      <w:sz w:val="18"/>
    </w:rPr>
  </w:style>
  <w:style w:type="character" w:customStyle="1" w:styleId="60">
    <w:name w:val="Заголовок 6 Знак"/>
    <w:basedOn w:val="a8"/>
    <w:link w:val="6"/>
    <w:uiPriority w:val="9"/>
    <w:semiHidden/>
    <w:rsid w:val="00680412"/>
    <w:rPr>
      <w:rFonts w:ascii="Times New Roman" w:eastAsiaTheme="majorEastAsia" w:hAnsi="Times New Roman" w:cstheme="majorBidi"/>
      <w:i/>
      <w:iCs/>
      <w:color w:val="000000" w:themeColor="text1"/>
      <w:lang w:eastAsia="en-US"/>
    </w:rPr>
  </w:style>
  <w:style w:type="paragraph" w:customStyle="1" w:styleId="aff1">
    <w:name w:val="Ключевые слова"/>
    <w:basedOn w:val="a6"/>
    <w:next w:val="1"/>
    <w:qFormat/>
    <w:rsid w:val="00680412"/>
    <w:pPr>
      <w:spacing w:after="200"/>
      <w:ind w:firstLine="289"/>
      <w:jc w:val="both"/>
    </w:pPr>
    <w:rPr>
      <w:b/>
      <w:i/>
      <w:sz w:val="18"/>
    </w:rPr>
  </w:style>
  <w:style w:type="paragraph" w:styleId="aff2">
    <w:name w:val="Title"/>
    <w:basedOn w:val="a6"/>
    <w:next w:val="a6"/>
    <w:link w:val="aff3"/>
    <w:qFormat/>
    <w:rsid w:val="00680412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f3">
    <w:name w:val="Название Знак"/>
    <w:basedOn w:val="a8"/>
    <w:link w:val="aff2"/>
    <w:rsid w:val="00680412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1">
    <w:name w:val="Bibliography"/>
    <w:basedOn w:val="a7"/>
    <w:next w:val="a6"/>
    <w:qFormat/>
    <w:rsid w:val="00680412"/>
    <w:pPr>
      <w:numPr>
        <w:numId w:val="42"/>
      </w:numPr>
      <w:tabs>
        <w:tab w:val="clear" w:pos="288"/>
        <w:tab w:val="left" w:pos="357"/>
      </w:tabs>
      <w:spacing w:after="50" w:line="180" w:lineRule="exact"/>
    </w:pPr>
    <w:rPr>
      <w:spacing w:val="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38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2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CD3258-D6C7-455F-BD93-158EBC428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2945</Words>
  <Characters>16788</Characters>
  <Application>Microsoft Office Word</Application>
  <DocSecurity>0</DocSecurity>
  <Lines>139</Lines>
  <Paragraphs>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Paper Title (use style: paper title)</vt:lpstr>
      <vt:lpstr>Paper Title (use style: paper title)</vt:lpstr>
    </vt:vector>
  </TitlesOfParts>
  <Company>IEEE</Company>
  <LinksUpToDate>false</LinksUpToDate>
  <CharactersWithSpaces>19694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creator>IEEE</dc:creator>
  <cp:lastModifiedBy>Ri</cp:lastModifiedBy>
  <cp:revision>2</cp:revision>
  <cp:lastPrinted>2026-03-22T15:37:00Z</cp:lastPrinted>
  <dcterms:created xsi:type="dcterms:W3CDTF">2026-04-16T11:18:00Z</dcterms:created>
  <dcterms:modified xsi:type="dcterms:W3CDTF">2026-04-16T11:18:00Z</dcterms:modified>
</cp:coreProperties>
</file>