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6D0" w:rsidRPr="00AD76D0" w:rsidRDefault="00AD76D0" w:rsidP="00AD76D0">
      <w:pPr>
        <w:pStyle w:val="a7"/>
      </w:pPr>
      <w:r w:rsidRPr="00AD76D0">
        <w:t>Повышение эффективности распознавания лиц в системах видеонаблюдения</w:t>
      </w:r>
    </w:p>
    <w:p w:rsidR="00AD76D0" w:rsidRPr="00902E3E" w:rsidRDefault="00AD76D0" w:rsidP="00902E3E">
      <w:pPr>
        <w:pStyle w:val="aa"/>
        <w:rPr>
          <w:rFonts w:eastAsia="MS Mincho"/>
        </w:rPr>
      </w:pPr>
      <w:r w:rsidRPr="00902E3E">
        <w:rPr>
          <w:rFonts w:eastAsia="MS Mincho"/>
        </w:rPr>
        <w:t>П.</w:t>
      </w:r>
      <w:r w:rsidR="00FF45D2">
        <w:rPr>
          <w:rFonts w:eastAsia="MS Mincho"/>
        </w:rPr>
        <w:t xml:space="preserve"> </w:t>
      </w:r>
      <w:r w:rsidRPr="00902E3E">
        <w:rPr>
          <w:rFonts w:eastAsia="MS Mincho"/>
        </w:rPr>
        <w:t xml:space="preserve">Б. Яковлев </w:t>
      </w:r>
    </w:p>
    <w:p w:rsidR="00AD76D0" w:rsidRPr="00AD76D0" w:rsidRDefault="00AD76D0" w:rsidP="00AD76D0">
      <w:pPr>
        <w:pStyle w:val="ab"/>
      </w:pPr>
      <w:r w:rsidRPr="00AD76D0">
        <w:t>Петербургский государственный университет путей сообщения Императора Александра I</w:t>
      </w:r>
    </w:p>
    <w:p w:rsidR="00AD76D0" w:rsidRPr="00FF45D2" w:rsidRDefault="00325460" w:rsidP="00FF45D2">
      <w:pPr>
        <w:pStyle w:val="ac"/>
        <w:spacing w:after="180"/>
      </w:pPr>
      <w:hyperlink r:id="rId8" w:history="1">
        <w:r w:rsidR="00AD76D0" w:rsidRPr="00AD76D0">
          <w:rPr>
            <w:lang w:val="ru-RU"/>
          </w:rPr>
          <w:t>pavel050458@mail.ru</w:t>
        </w:r>
      </w:hyperlink>
    </w:p>
    <w:p w:rsidR="0013123C" w:rsidRPr="00463DA1" w:rsidRDefault="0013123C" w:rsidP="00FF45D2">
      <w:pPr>
        <w:pStyle w:val="aa"/>
        <w:spacing w:before="360"/>
        <w:sectPr w:rsidR="0013123C" w:rsidRPr="00463DA1" w:rsidSect="00527C1E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232"/>
          <w:cols w:space="708"/>
          <w:docGrid w:linePitch="360"/>
        </w:sectPr>
      </w:pPr>
    </w:p>
    <w:p w:rsidR="00902E3E" w:rsidRPr="005E17A3" w:rsidRDefault="00902E3E" w:rsidP="00902E3E">
      <w:pPr>
        <w:pStyle w:val="ad"/>
        <w:rPr>
          <w:rFonts w:eastAsia="Calibri"/>
        </w:rPr>
      </w:pPr>
      <w:r w:rsidRPr="005E17A3">
        <w:rPr>
          <w:i/>
        </w:rPr>
        <w:lastRenderedPageBreak/>
        <w:t xml:space="preserve">Аннотация. </w:t>
      </w:r>
      <w:r w:rsidRPr="005E17A3">
        <w:t>В статье рассмотрены вопросы</w:t>
      </w:r>
      <w:r w:rsidRPr="005E17A3">
        <w:rPr>
          <w:rFonts w:eastAsia="Calibri"/>
        </w:rPr>
        <w:t xml:space="preserve"> оценки качества идентификации лиц системами видеонаблюдения. Сформулированы экспертный и аналитический методы оценки качества распознавания лиц в зависимости от величины освещенности объекта наблюдения. </w:t>
      </w:r>
    </w:p>
    <w:p w:rsidR="0013123C" w:rsidRPr="005E17A3" w:rsidRDefault="00902E3E" w:rsidP="00902E3E">
      <w:pPr>
        <w:pStyle w:val="ae"/>
      </w:pPr>
      <w:r w:rsidRPr="005E17A3">
        <w:t>Ключевые слова: система видеонаблюдения; распознавание лиц; интеллекту</w:t>
      </w:r>
      <w:r w:rsidR="00FF45D2">
        <w:t>альная аналитика на транспорте</w:t>
      </w:r>
    </w:p>
    <w:p w:rsidR="00633B3F" w:rsidRPr="005E17A3" w:rsidRDefault="00633B3F" w:rsidP="00633B3F">
      <w:pPr>
        <w:pStyle w:val="1"/>
      </w:pPr>
      <w:r w:rsidRPr="005E17A3">
        <w:t>Введение</w:t>
      </w:r>
    </w:p>
    <w:p w:rsidR="00633B3F" w:rsidRPr="005E17A3" w:rsidRDefault="00633B3F" w:rsidP="00633B3F">
      <w:pPr>
        <w:pStyle w:val="a3"/>
      </w:pPr>
      <w:r w:rsidRPr="005E17A3">
        <w:t>Системы видеонаблюдения используются для распознавания лиц достаточное время. Притом, что производители видеокамер обеспечивают высокое качество и детализацию изображения, которого более чем достаточно для распознавания лиц с заданной вероятностью [1].  Однако в реальных системах видеонаблюдения качество изображения оказывается недостаточным для идентификации вследствие низкой детализации, размытости объекта наблюдения вследствие инерционности при недостаточной освещенности или высокой скорости движения.</w:t>
      </w:r>
    </w:p>
    <w:p w:rsidR="00633B3F" w:rsidRPr="005E17A3" w:rsidRDefault="00633B3F" w:rsidP="00633B3F">
      <w:pPr>
        <w:pStyle w:val="a3"/>
      </w:pPr>
      <w:r w:rsidRPr="005E17A3">
        <w:t>Благодаря быстрым темпам развития ИИ технологий, к настоящему времени разработано большое количество различных методов, использующих в своей основе из внешних характеристик людей, так и особенностей поведения [1</w:t>
      </w:r>
      <w:r w:rsidR="0035680A" w:rsidRPr="005E17A3">
        <w:t>-</w:t>
      </w:r>
      <w:r w:rsidRPr="005E17A3">
        <w:t xml:space="preserve">4]. К поведенческим ситуациям, например, относится “праздношатание”, то есть хаотичное перемещение по контролируемой площади одного </w:t>
      </w:r>
      <w:r w:rsidR="0035680A" w:rsidRPr="005E17A3">
        <w:t xml:space="preserve">человека </w:t>
      </w:r>
      <w:r w:rsidRPr="005E17A3">
        <w:t xml:space="preserve">или группы </w:t>
      </w:r>
      <w:r w:rsidR="0035680A" w:rsidRPr="005E17A3">
        <w:t>людей</w:t>
      </w:r>
      <w:r w:rsidRPr="005E17A3">
        <w:t xml:space="preserve">, оставленные предметы, противоправные действия. </w:t>
      </w:r>
    </w:p>
    <w:p w:rsidR="00633B3F" w:rsidRPr="005E17A3" w:rsidRDefault="00502710" w:rsidP="00633B3F">
      <w:pPr>
        <w:pStyle w:val="1"/>
      </w:pPr>
      <w:r w:rsidRPr="005E17A3">
        <w:t xml:space="preserve"> </w:t>
      </w:r>
      <w:r w:rsidR="00633B3F" w:rsidRPr="005E17A3">
        <w:t>Оценка качества систем видеонаблюдения</w:t>
      </w:r>
    </w:p>
    <w:p w:rsidR="00633B3F" w:rsidRPr="005E17A3" w:rsidRDefault="00633B3F" w:rsidP="00633B3F">
      <w:pPr>
        <w:pStyle w:val="a3"/>
      </w:pPr>
      <w:r w:rsidRPr="005E17A3">
        <w:t xml:space="preserve">В этой ситуации весьма важной является возможность </w:t>
      </w:r>
      <w:r w:rsidR="0080067E" w:rsidRPr="005E17A3">
        <w:t>идентификации</w:t>
      </w:r>
      <w:r w:rsidRPr="005E17A3">
        <w:t xml:space="preserve"> человека. В системах видеонаблюдения значение приобретают методы тестирования качества изображения для  оценки эффективности работы. Для обеспечения надежности распознавания используются три основных этапа: обнаружение, формирование признаков </w:t>
      </w:r>
      <w:r w:rsidR="0080067E" w:rsidRPr="005E17A3">
        <w:t>идентификации</w:t>
      </w:r>
      <w:r w:rsidRPr="005E17A3">
        <w:t xml:space="preserve"> и распознавание. Этап обнаружения необходим для фиксации лица в видеокадре. </w:t>
      </w:r>
    </w:p>
    <w:p w:rsidR="00633B3F" w:rsidRPr="005E17A3" w:rsidRDefault="00633B3F" w:rsidP="00633B3F">
      <w:pPr>
        <w:pStyle w:val="a3"/>
      </w:pPr>
      <w:r w:rsidRPr="005E17A3">
        <w:t xml:space="preserve">На этапе </w:t>
      </w:r>
      <w:r w:rsidR="0080067E" w:rsidRPr="005E17A3">
        <w:t>идентификации</w:t>
      </w:r>
      <w:r w:rsidRPr="005E17A3">
        <w:t xml:space="preserve"> формируется набор признаков лица</w:t>
      </w:r>
      <w:r w:rsidR="0035680A" w:rsidRPr="005E17A3">
        <w:t>,</w:t>
      </w:r>
      <w:r w:rsidRPr="005E17A3">
        <w:t xml:space="preserve"> выделенного на первом этапе. Этап распознавания заключается в сравнении набора признаков с шаблонами лиц, для их идентификации. От качества реализации этих этапов зависит эффективность распознавания, которое напрямую зависит от качества сформированного изображения.</w:t>
      </w:r>
    </w:p>
    <w:p w:rsidR="00633B3F" w:rsidRPr="005E17A3" w:rsidRDefault="00633B3F" w:rsidP="00633B3F">
      <w:pPr>
        <w:pStyle w:val="a3"/>
      </w:pPr>
      <w:r w:rsidRPr="005E17A3">
        <w:t xml:space="preserve">Наиболее важным параметром изображения является уровень детализации, который определяется </w:t>
      </w:r>
      <w:bookmarkStart w:id="0" w:name="_GoBack"/>
      <w:bookmarkEnd w:id="0"/>
      <w:r w:rsidRPr="005E17A3">
        <w:lastRenderedPageBreak/>
        <w:t>разрешающей способностью, формируемой оптической системой и матрицей видеокамеры [5].</w:t>
      </w:r>
    </w:p>
    <w:p w:rsidR="00633B3F" w:rsidRPr="005E17A3" w:rsidRDefault="00633B3F" w:rsidP="00633B3F">
      <w:pPr>
        <w:pStyle w:val="a3"/>
      </w:pPr>
      <w:r w:rsidRPr="005E17A3">
        <w:t>Величину разрешающей способности оценивают с помощью изображений тестовых таблиц. Такие исследования проводят с учетом реальных условий освещенности на объекте. В результате получают количественные оценки разрешающей способности системы для разных типов видеокамер.</w:t>
      </w:r>
    </w:p>
    <w:p w:rsidR="00633B3F" w:rsidRPr="005E17A3" w:rsidRDefault="00633B3F" w:rsidP="00633B3F">
      <w:pPr>
        <w:pStyle w:val="a3"/>
      </w:pPr>
      <w:r w:rsidRPr="005E17A3">
        <w:t>Но этот показатель качества изображения не позволяет</w:t>
      </w:r>
      <w:r w:rsidR="0080067E" w:rsidRPr="005E17A3">
        <w:t xml:space="preserve"> </w:t>
      </w:r>
      <w:r w:rsidRPr="005E17A3">
        <w:t xml:space="preserve">дать непосредственную оценку возможной функциональной эффективности системы видеонаблюдения. </w:t>
      </w:r>
    </w:p>
    <w:p w:rsidR="00633B3F" w:rsidRPr="005E17A3" w:rsidRDefault="00633B3F" w:rsidP="00633B3F">
      <w:pPr>
        <w:pStyle w:val="a3"/>
      </w:pPr>
      <w:r w:rsidRPr="005E17A3">
        <w:t>Инструме</w:t>
      </w:r>
      <w:r w:rsidR="0080067E" w:rsidRPr="005E17A3">
        <w:t>нтом оценки качества</w:t>
      </w:r>
      <w:r w:rsidRPr="005E17A3">
        <w:t xml:space="preserve"> различных систем видеонаблюдения или их отдельных устройств является методика, разработанная Европейским комитетом по стандартизации с использованием набора тестовых лиц.</w:t>
      </w:r>
    </w:p>
    <w:p w:rsidR="00633B3F" w:rsidRPr="005E17A3" w:rsidRDefault="00633B3F" w:rsidP="0080067E">
      <w:pPr>
        <w:pStyle w:val="1"/>
      </w:pPr>
      <w:r w:rsidRPr="005E17A3">
        <w:t>Краткое описание методики стандарта BS EN 62676</w:t>
      </w:r>
      <w:r w:rsidR="0080067E" w:rsidRPr="005E17A3">
        <w:t>-4</w:t>
      </w:r>
    </w:p>
    <w:p w:rsidR="0080067E" w:rsidRPr="005E17A3" w:rsidRDefault="0080067E" w:rsidP="0080067E">
      <w:pPr>
        <w:pStyle w:val="a3"/>
      </w:pPr>
      <w:r w:rsidRPr="005E17A3">
        <w:t>В настоящее время стандарт BS EN 62676-4 является основным методом, позволяющим провести техническую оценку эффективности системы видеонаблюдения.</w:t>
      </w:r>
    </w:p>
    <w:p w:rsidR="0080067E" w:rsidRPr="005E17A3" w:rsidRDefault="0080067E" w:rsidP="0080067E">
      <w:pPr>
        <w:pStyle w:val="a3"/>
      </w:pPr>
      <w:r w:rsidRPr="005E17A3">
        <w:t>В соответствии с этим стандартом идентификация лиц характеризуется как возможность идентифицировать человека с уверенностью, исключающей разумные сомнения. Тестовые изображения, приведенные в стандарте, представляет собой изображения 12 лиц, имеющих различные человеческие характеристики. Лица сгруппированы в 3 категории, с учетом особенностей расы (обозначены от A до C) и имеющие различия внутри расы (обозначены от 1 до 4).</w:t>
      </w:r>
    </w:p>
    <w:p w:rsidR="0080067E" w:rsidRPr="005E17A3" w:rsidRDefault="0080067E" w:rsidP="0080067E">
      <w:pPr>
        <w:pStyle w:val="a3"/>
      </w:pPr>
      <w:r w:rsidRPr="005E17A3">
        <w:t>Поскольку тестовые лица сгенерированы искусственным интеллектом, они не нарушают конфиденциальность и могут быть использованы с целью оценки качества системы при определении ее способностей по идентификации лиц.</w:t>
      </w:r>
    </w:p>
    <w:p w:rsidR="0080067E" w:rsidRPr="005E17A3" w:rsidRDefault="0080067E" w:rsidP="0080067E">
      <w:pPr>
        <w:pStyle w:val="a3"/>
      </w:pPr>
      <w:r w:rsidRPr="005E17A3">
        <w:t xml:space="preserve">В соответствии со стандартом, идентификация выполняется оператором путем поочередной демонстрации тестовых изображений лиц, оператор по монитору устанавливает степень соответствия. Тестирование проводится в </w:t>
      </w:r>
      <w:r w:rsidR="00DB3383" w:rsidRPr="005E17A3">
        <w:t>реальных условиях</w:t>
      </w:r>
      <w:r w:rsidRPr="005E17A3">
        <w:t>. Результаты испытаний заносят в таблицы, по которым далее определяется количество правильных соответствий, выявленных оператором.</w:t>
      </w:r>
    </w:p>
    <w:p w:rsidR="0080067E" w:rsidRPr="005E17A3" w:rsidRDefault="0080067E" w:rsidP="0080067E">
      <w:pPr>
        <w:pStyle w:val="a3"/>
      </w:pPr>
      <w:r w:rsidRPr="005E17A3">
        <w:t xml:space="preserve">Качество распознавания оценивается по </w:t>
      </w:r>
      <w:proofErr w:type="spellStart"/>
      <w:r w:rsidRPr="005E17A3">
        <w:t>шестибал</w:t>
      </w:r>
      <w:r w:rsidR="006208F7" w:rsidRPr="005E17A3">
        <w:t>л</w:t>
      </w:r>
      <w:r w:rsidRPr="005E17A3">
        <w:t>ьной</w:t>
      </w:r>
      <w:proofErr w:type="spellEnd"/>
      <w:r w:rsidRPr="005E17A3">
        <w:t xml:space="preserve"> системе, где 6 баллов – наилучший результат, 4 балла – удовлетворительный, 3 балла – необходима дополнительная проверка, 2 и менее </w:t>
      </w:r>
      <w:r w:rsidR="006208F7" w:rsidRPr="005E17A3">
        <w:t xml:space="preserve">– </w:t>
      </w:r>
      <w:r w:rsidRPr="005E17A3">
        <w:t>неудовлетворительный.</w:t>
      </w:r>
    </w:p>
    <w:p w:rsidR="0080067E" w:rsidRPr="005E17A3" w:rsidRDefault="0080067E" w:rsidP="0080067E">
      <w:pPr>
        <w:pStyle w:val="a3"/>
      </w:pPr>
      <w:r w:rsidRPr="005E17A3">
        <w:lastRenderedPageBreak/>
        <w:t xml:space="preserve">Этот метод применяется для визуального определения качества системы видеонаблюдения на основе оценки оператора. Поскольку процесс идентификации начинается с определения положения лица в кадре, важную роль играет освещенность объекта, которая может помешать правильному распознаванию. </w:t>
      </w:r>
    </w:p>
    <w:p w:rsidR="0080067E" w:rsidRPr="005E17A3" w:rsidRDefault="0080067E" w:rsidP="0080067E">
      <w:pPr>
        <w:pStyle w:val="a3"/>
      </w:pPr>
      <w:r w:rsidRPr="005E17A3">
        <w:t>Испытание камеры видеонаблюдения проводилось с помощью тестовых лиц согласно методике стандарта BS EN 62676-4.</w:t>
      </w:r>
    </w:p>
    <w:p w:rsidR="0080067E" w:rsidRPr="005E17A3" w:rsidRDefault="0080067E" w:rsidP="0080067E">
      <w:pPr>
        <w:pStyle w:val="a3"/>
      </w:pPr>
      <w:r w:rsidRPr="005E17A3">
        <w:t>В результате исследования изображения тестовых лиц: каждый тест-объект снимался видеокамерой в 10 вариантах освещенности в диапазоне от 1 до 200 люкс. По результатам идентификации оператором проводилась оценка в баллах (</w:t>
      </w:r>
      <w:r w:rsidR="00FF45D2">
        <w:t>т</w:t>
      </w:r>
      <w:r w:rsidRPr="005E17A3">
        <w:t>абл</w:t>
      </w:r>
      <w:r w:rsidR="00FF45D2">
        <w:t>.</w:t>
      </w:r>
      <w:r w:rsidRPr="005E17A3">
        <w:t xml:space="preserve"> 1).</w:t>
      </w:r>
    </w:p>
    <w:p w:rsidR="00C660B1" w:rsidRDefault="00C660B1" w:rsidP="00FF45D2">
      <w:pPr>
        <w:pStyle w:val="a1"/>
        <w:ind w:hanging="147"/>
      </w:pPr>
      <w:r w:rsidRPr="005E17A3">
        <w:t>Результаты исследования эффективности распознавания в зависимости от освещенности объекта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985"/>
        <w:gridCol w:w="425"/>
        <w:gridCol w:w="425"/>
        <w:gridCol w:w="426"/>
        <w:gridCol w:w="567"/>
        <w:gridCol w:w="567"/>
        <w:gridCol w:w="481"/>
      </w:tblGrid>
      <w:tr w:rsidR="00FF45D2" w:rsidTr="00FF45D2">
        <w:trPr>
          <w:jc w:val="center"/>
        </w:trPr>
        <w:tc>
          <w:tcPr>
            <w:tcW w:w="1985" w:type="dxa"/>
            <w:vAlign w:val="center"/>
          </w:tcPr>
          <w:p w:rsidR="00FF45D2" w:rsidRPr="00FF45D2" w:rsidRDefault="00FF45D2" w:rsidP="00F61F2A">
            <w:pPr>
              <w:pStyle w:val="af1"/>
              <w:rPr>
                <w:b/>
              </w:rPr>
            </w:pPr>
            <w:r w:rsidRPr="00FF45D2">
              <w:rPr>
                <w:b/>
              </w:rPr>
              <w:t xml:space="preserve">Освещенность, </w:t>
            </w:r>
            <w:proofErr w:type="spellStart"/>
            <w:r w:rsidRPr="00FF45D2">
              <w:rPr>
                <w:b/>
              </w:rPr>
              <w:t>лк</w:t>
            </w:r>
            <w:proofErr w:type="spellEnd"/>
          </w:p>
        </w:tc>
        <w:tc>
          <w:tcPr>
            <w:tcW w:w="425" w:type="dxa"/>
            <w:vAlign w:val="center"/>
          </w:tcPr>
          <w:p w:rsidR="00FF45D2" w:rsidRPr="00FF45D2" w:rsidRDefault="00FF45D2" w:rsidP="00F61F2A">
            <w:pPr>
              <w:pStyle w:val="af1"/>
            </w:pPr>
            <w:r w:rsidRPr="00FF45D2">
              <w:t>1</w:t>
            </w:r>
          </w:p>
        </w:tc>
        <w:tc>
          <w:tcPr>
            <w:tcW w:w="425" w:type="dxa"/>
            <w:vAlign w:val="center"/>
          </w:tcPr>
          <w:p w:rsidR="00FF45D2" w:rsidRPr="00FF45D2" w:rsidRDefault="00FF45D2" w:rsidP="00F61F2A">
            <w:pPr>
              <w:pStyle w:val="af1"/>
            </w:pPr>
            <w:r w:rsidRPr="00FF45D2">
              <w:t>5</w:t>
            </w:r>
          </w:p>
        </w:tc>
        <w:tc>
          <w:tcPr>
            <w:tcW w:w="426" w:type="dxa"/>
            <w:vAlign w:val="center"/>
          </w:tcPr>
          <w:p w:rsidR="00FF45D2" w:rsidRPr="00FF45D2" w:rsidRDefault="00FF45D2" w:rsidP="00F61F2A">
            <w:pPr>
              <w:pStyle w:val="af1"/>
            </w:pPr>
            <w:r w:rsidRPr="00FF45D2">
              <w:t>10</w:t>
            </w:r>
          </w:p>
        </w:tc>
        <w:tc>
          <w:tcPr>
            <w:tcW w:w="567" w:type="dxa"/>
            <w:vAlign w:val="center"/>
          </w:tcPr>
          <w:p w:rsidR="00FF45D2" w:rsidRPr="00FF45D2" w:rsidRDefault="00FF45D2" w:rsidP="00F61F2A">
            <w:pPr>
              <w:pStyle w:val="af1"/>
            </w:pPr>
            <w:r w:rsidRPr="00FF45D2">
              <w:t>50</w:t>
            </w:r>
          </w:p>
        </w:tc>
        <w:tc>
          <w:tcPr>
            <w:tcW w:w="567" w:type="dxa"/>
            <w:vAlign w:val="center"/>
          </w:tcPr>
          <w:p w:rsidR="00FF45D2" w:rsidRPr="00FF45D2" w:rsidRDefault="00FF45D2" w:rsidP="00F61F2A">
            <w:pPr>
              <w:pStyle w:val="af1"/>
            </w:pPr>
            <w:r w:rsidRPr="00FF45D2">
              <w:t>100</w:t>
            </w:r>
          </w:p>
        </w:tc>
        <w:tc>
          <w:tcPr>
            <w:tcW w:w="481" w:type="dxa"/>
            <w:vAlign w:val="center"/>
          </w:tcPr>
          <w:p w:rsidR="00FF45D2" w:rsidRPr="00FF45D2" w:rsidRDefault="00FF45D2" w:rsidP="00F61F2A">
            <w:pPr>
              <w:pStyle w:val="af1"/>
            </w:pPr>
            <w:r w:rsidRPr="00FF45D2">
              <w:t>150</w:t>
            </w:r>
          </w:p>
        </w:tc>
      </w:tr>
      <w:tr w:rsidR="00FF45D2" w:rsidTr="00FF45D2">
        <w:trPr>
          <w:jc w:val="center"/>
        </w:trPr>
        <w:tc>
          <w:tcPr>
            <w:tcW w:w="1985" w:type="dxa"/>
            <w:vAlign w:val="center"/>
          </w:tcPr>
          <w:p w:rsidR="00FF45D2" w:rsidRPr="00FF45D2" w:rsidRDefault="00FF45D2" w:rsidP="00F943EE">
            <w:pPr>
              <w:pStyle w:val="af1"/>
            </w:pPr>
            <w:r w:rsidRPr="00FF45D2">
              <w:t>Эффективность идентификации лиц, баллов</w:t>
            </w:r>
          </w:p>
        </w:tc>
        <w:tc>
          <w:tcPr>
            <w:tcW w:w="425" w:type="dxa"/>
            <w:vAlign w:val="center"/>
          </w:tcPr>
          <w:p w:rsidR="00FF45D2" w:rsidRPr="00FF45D2" w:rsidRDefault="00FF45D2" w:rsidP="00F943EE">
            <w:pPr>
              <w:pStyle w:val="af1"/>
            </w:pPr>
            <w:r w:rsidRPr="00FF45D2">
              <w:t>0</w:t>
            </w:r>
          </w:p>
        </w:tc>
        <w:tc>
          <w:tcPr>
            <w:tcW w:w="425" w:type="dxa"/>
            <w:vAlign w:val="center"/>
          </w:tcPr>
          <w:p w:rsidR="00FF45D2" w:rsidRPr="00FF45D2" w:rsidRDefault="00FF45D2" w:rsidP="00F943EE">
            <w:pPr>
              <w:pStyle w:val="af1"/>
            </w:pPr>
            <w:r w:rsidRPr="00FF45D2">
              <w:t>1</w:t>
            </w:r>
          </w:p>
        </w:tc>
        <w:tc>
          <w:tcPr>
            <w:tcW w:w="426" w:type="dxa"/>
            <w:vAlign w:val="center"/>
          </w:tcPr>
          <w:p w:rsidR="00FF45D2" w:rsidRPr="00FF45D2" w:rsidRDefault="00FF45D2" w:rsidP="00F943EE">
            <w:pPr>
              <w:pStyle w:val="af1"/>
            </w:pPr>
            <w:r w:rsidRPr="00FF45D2">
              <w:t>3</w:t>
            </w:r>
          </w:p>
        </w:tc>
        <w:tc>
          <w:tcPr>
            <w:tcW w:w="567" w:type="dxa"/>
            <w:vAlign w:val="center"/>
          </w:tcPr>
          <w:p w:rsidR="00FF45D2" w:rsidRPr="00FF45D2" w:rsidRDefault="00FF45D2" w:rsidP="00F943EE">
            <w:pPr>
              <w:pStyle w:val="af1"/>
            </w:pPr>
            <w:r w:rsidRPr="00FF45D2">
              <w:t>4</w:t>
            </w:r>
          </w:p>
        </w:tc>
        <w:tc>
          <w:tcPr>
            <w:tcW w:w="567" w:type="dxa"/>
            <w:vAlign w:val="center"/>
          </w:tcPr>
          <w:p w:rsidR="00FF45D2" w:rsidRPr="00FF45D2" w:rsidRDefault="00FF45D2" w:rsidP="00F943EE">
            <w:pPr>
              <w:pStyle w:val="af1"/>
            </w:pPr>
            <w:r w:rsidRPr="00FF45D2">
              <w:t>4</w:t>
            </w:r>
          </w:p>
        </w:tc>
        <w:tc>
          <w:tcPr>
            <w:tcW w:w="481" w:type="dxa"/>
            <w:vAlign w:val="center"/>
          </w:tcPr>
          <w:p w:rsidR="00FF45D2" w:rsidRPr="00FF45D2" w:rsidRDefault="00FF45D2" w:rsidP="00F943EE">
            <w:pPr>
              <w:pStyle w:val="af1"/>
            </w:pPr>
            <w:r w:rsidRPr="00FF45D2">
              <w:t>6</w:t>
            </w:r>
          </w:p>
        </w:tc>
      </w:tr>
    </w:tbl>
    <w:p w:rsidR="00FF45D2" w:rsidRDefault="00FF45D2" w:rsidP="00FF45D2">
      <w:pPr>
        <w:rPr>
          <w:rFonts w:eastAsia="TimesNewRomanPSMT"/>
        </w:rPr>
      </w:pPr>
    </w:p>
    <w:p w:rsidR="0080067E" w:rsidRPr="005E17A3" w:rsidRDefault="0080067E" w:rsidP="0080067E">
      <w:pPr>
        <w:pStyle w:val="a3"/>
      </w:pPr>
      <w:r w:rsidRPr="005E17A3">
        <w:t xml:space="preserve">В результате эксперимента определено, что для </w:t>
      </w:r>
      <w:r w:rsidR="00DB3383" w:rsidRPr="005E17A3">
        <w:t>идентификации</w:t>
      </w:r>
      <w:r w:rsidRPr="005E17A3">
        <w:t xml:space="preserve"> с уровнем не менее 4 баллов освещенность объекта должна составлять не менее 50 </w:t>
      </w:r>
      <w:proofErr w:type="spellStart"/>
      <w:r w:rsidR="006208F7" w:rsidRPr="005E17A3">
        <w:t>л</w:t>
      </w:r>
      <w:r w:rsidRPr="005E17A3">
        <w:t>к</w:t>
      </w:r>
      <w:proofErr w:type="spellEnd"/>
      <w:r w:rsidRPr="005E17A3">
        <w:t>. На</w:t>
      </w:r>
      <w:r w:rsidR="005B27B5" w:rsidRPr="005E17A3">
        <w:t xml:space="preserve"> рис.</w:t>
      </w:r>
      <w:r w:rsidRPr="005E17A3">
        <w:t xml:space="preserve"> 1 показана зависимость качества распознавания изображения в зависимости от освещенности.</w:t>
      </w:r>
    </w:p>
    <w:p w:rsidR="00304E85" w:rsidRPr="005E17A3" w:rsidRDefault="00304E85" w:rsidP="00304E85">
      <w:pPr>
        <w:pStyle w:val="1"/>
      </w:pPr>
      <w:r w:rsidRPr="005E17A3">
        <w:t>Оценка эффективности идентификации лиц</w:t>
      </w:r>
    </w:p>
    <w:p w:rsidR="00304E85" w:rsidRPr="005E17A3" w:rsidRDefault="00304E85" w:rsidP="00304E85">
      <w:pPr>
        <w:pStyle w:val="a3"/>
      </w:pPr>
      <w:r w:rsidRPr="005E17A3">
        <w:t>В тоже время метод, основанный на ба</w:t>
      </w:r>
      <w:r w:rsidR="001E76B5" w:rsidRPr="005E17A3">
        <w:t>л</w:t>
      </w:r>
      <w:r w:rsidRPr="005E17A3">
        <w:t xml:space="preserve">льной оценке, не позволяет полностью определить качество исследуемой системы видеонаблюдения. Необходимо определить уровень точности идентификации лиц в виде количественной оценки при помощи аналитического метода. Этот метод основан на определении количества ошибок при </w:t>
      </w:r>
      <w:r w:rsidR="005B27B5" w:rsidRPr="005E17A3">
        <w:t>идентификации</w:t>
      </w:r>
      <w:r w:rsidRPr="005E17A3">
        <w:t xml:space="preserve"> (числа лиц, которые не были идентифицированы) и количеств</w:t>
      </w:r>
      <w:r w:rsidR="00B01B50" w:rsidRPr="005E17A3">
        <w:t>а</w:t>
      </w:r>
      <w:r w:rsidRPr="005E17A3">
        <w:t xml:space="preserve"> неверных подтверждений (числа лиц, которые были идентифицированы неверно). </w:t>
      </w:r>
    </w:p>
    <w:p w:rsidR="00C660B1" w:rsidRPr="005E17A3" w:rsidRDefault="00C660B1" w:rsidP="00C660B1">
      <w:pPr>
        <w:pStyle w:val="a3"/>
      </w:pPr>
      <w:r w:rsidRPr="005E17A3">
        <w:t>Результаты определения эффективности идентификации лиц при разных условиях освещенности, обработанные с применением расчетного метода, представлены в табл</w:t>
      </w:r>
      <w:r w:rsidR="00FF45D2">
        <w:t>.</w:t>
      </w:r>
      <w:r w:rsidRPr="005E17A3">
        <w:t> 2.</w:t>
      </w:r>
    </w:p>
    <w:p w:rsidR="00304E85" w:rsidRPr="005E17A3" w:rsidRDefault="005B27B5" w:rsidP="005B27B5">
      <w:pPr>
        <w:jc w:val="both"/>
        <w:rPr>
          <w:rFonts w:eastAsia="TimesNewRomanPSMT"/>
          <w:sz w:val="28"/>
          <w:szCs w:val="28"/>
        </w:rPr>
      </w:pPr>
      <w:r w:rsidRPr="005E17A3">
        <w:rPr>
          <w:rFonts w:eastAsia="TimesNewRomanPSMT"/>
          <w:noProof/>
          <w:sz w:val="28"/>
          <w:szCs w:val="28"/>
          <w:lang w:eastAsia="ru-RU"/>
        </w:rPr>
        <w:drawing>
          <wp:inline distT="0" distB="0" distL="0" distR="0">
            <wp:extent cx="3090689" cy="1971924"/>
            <wp:effectExtent l="19050" t="0" r="0" b="0"/>
            <wp:docPr id="1" name="Рисунок 0" descr="108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_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97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7B5" w:rsidRPr="005E17A3" w:rsidRDefault="005B27B5" w:rsidP="00FF45D2">
      <w:pPr>
        <w:pStyle w:val="a"/>
      </w:pPr>
      <w:r w:rsidRPr="00FF45D2">
        <w:t>Зависимость</w:t>
      </w:r>
      <w:r w:rsidRPr="005E17A3">
        <w:t xml:space="preserve"> качества распознавания от освещённости в соответствии со стандартом BS EN 62676-4</w:t>
      </w:r>
    </w:p>
    <w:p w:rsidR="00C660B1" w:rsidRPr="005E17A3" w:rsidRDefault="00FF45D2" w:rsidP="00FF45D2">
      <w:pPr>
        <w:pStyle w:val="a1"/>
        <w:ind w:hanging="147"/>
        <w:rPr>
          <w:rFonts w:eastAsia="TimesNewRomanPSMT"/>
        </w:rPr>
      </w:pPr>
      <w:r>
        <w:rPr>
          <w:rFonts w:eastAsia="TimesNewRomanPSMT"/>
        </w:rPr>
        <w:br w:type="column"/>
      </w:r>
      <w:r w:rsidR="00C660B1" w:rsidRPr="005E17A3">
        <w:rPr>
          <w:rFonts w:eastAsia="TimesNewRomanPSMT"/>
        </w:rPr>
        <w:lastRenderedPageBreak/>
        <w:t>Результаты исследования с использованием расчетного метода</w:t>
      </w:r>
    </w:p>
    <w:tbl>
      <w:tblPr>
        <w:tblW w:w="4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60" w:type="dxa"/>
          <w:bottom w:w="28" w:type="dxa"/>
          <w:right w:w="60" w:type="dxa"/>
        </w:tblCellMar>
        <w:tblLook w:val="04A0" w:firstRow="1" w:lastRow="0" w:firstColumn="1" w:lastColumn="0" w:noHBand="0" w:noVBand="1"/>
      </w:tblPr>
      <w:tblGrid>
        <w:gridCol w:w="1493"/>
        <w:gridCol w:w="397"/>
        <w:gridCol w:w="397"/>
        <w:gridCol w:w="483"/>
        <w:gridCol w:w="483"/>
        <w:gridCol w:w="483"/>
        <w:gridCol w:w="570"/>
        <w:gridCol w:w="570"/>
      </w:tblGrid>
      <w:tr w:rsidR="00BB53EF" w:rsidRPr="00FF45D2" w:rsidTr="00FF45D2">
        <w:trPr>
          <w:trHeight w:val="347"/>
          <w:jc w:val="center"/>
        </w:trPr>
        <w:tc>
          <w:tcPr>
            <w:tcW w:w="1383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  <w:rPr>
                <w:b/>
              </w:rPr>
            </w:pPr>
            <w:r w:rsidRPr="00FF45D2">
              <w:rPr>
                <w:b/>
              </w:rPr>
              <w:t xml:space="preserve">Освещенность, </w:t>
            </w:r>
            <w:proofErr w:type="spellStart"/>
            <w:r w:rsidR="001E76B5" w:rsidRPr="00FF45D2">
              <w:rPr>
                <w:b/>
              </w:rPr>
              <w:t>л</w:t>
            </w:r>
            <w:r w:rsidRPr="00FF45D2">
              <w:rPr>
                <w:b/>
              </w:rPr>
              <w:t>к</w:t>
            </w:r>
            <w:proofErr w:type="spellEnd"/>
          </w:p>
        </w:tc>
        <w:tc>
          <w:tcPr>
            <w:tcW w:w="36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1</w:t>
            </w:r>
          </w:p>
        </w:tc>
        <w:tc>
          <w:tcPr>
            <w:tcW w:w="36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5</w:t>
            </w:r>
          </w:p>
        </w:tc>
        <w:tc>
          <w:tcPr>
            <w:tcW w:w="44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10</w:t>
            </w:r>
          </w:p>
        </w:tc>
        <w:tc>
          <w:tcPr>
            <w:tcW w:w="44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50</w:t>
            </w:r>
          </w:p>
        </w:tc>
        <w:tc>
          <w:tcPr>
            <w:tcW w:w="44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70</w:t>
            </w:r>
          </w:p>
        </w:tc>
        <w:tc>
          <w:tcPr>
            <w:tcW w:w="52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100</w:t>
            </w:r>
          </w:p>
        </w:tc>
        <w:tc>
          <w:tcPr>
            <w:tcW w:w="52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200</w:t>
            </w:r>
          </w:p>
        </w:tc>
      </w:tr>
      <w:tr w:rsidR="00BB53EF" w:rsidRPr="00FF45D2" w:rsidTr="00FF45D2">
        <w:trPr>
          <w:trHeight w:val="536"/>
          <w:jc w:val="center"/>
        </w:trPr>
        <w:tc>
          <w:tcPr>
            <w:tcW w:w="1383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Эффективность идентификации (E), %</w:t>
            </w:r>
          </w:p>
        </w:tc>
        <w:tc>
          <w:tcPr>
            <w:tcW w:w="36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0</w:t>
            </w:r>
          </w:p>
        </w:tc>
        <w:tc>
          <w:tcPr>
            <w:tcW w:w="36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5</w:t>
            </w:r>
          </w:p>
        </w:tc>
        <w:tc>
          <w:tcPr>
            <w:tcW w:w="44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31</w:t>
            </w:r>
          </w:p>
        </w:tc>
        <w:tc>
          <w:tcPr>
            <w:tcW w:w="44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87</w:t>
            </w:r>
          </w:p>
        </w:tc>
        <w:tc>
          <w:tcPr>
            <w:tcW w:w="44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92</w:t>
            </w:r>
          </w:p>
        </w:tc>
        <w:tc>
          <w:tcPr>
            <w:tcW w:w="52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96</w:t>
            </w:r>
          </w:p>
        </w:tc>
        <w:tc>
          <w:tcPr>
            <w:tcW w:w="528" w:type="dxa"/>
            <w:shd w:val="clear" w:color="auto" w:fill="auto"/>
            <w:tcMar>
              <w:top w:w="0" w:type="dxa"/>
              <w:left w:w="129" w:type="dxa"/>
              <w:bottom w:w="0" w:type="dxa"/>
              <w:right w:w="129" w:type="dxa"/>
            </w:tcMar>
            <w:vAlign w:val="center"/>
            <w:hideMark/>
          </w:tcPr>
          <w:p w:rsidR="00BB53EF" w:rsidRPr="00FF45D2" w:rsidRDefault="00BB53EF" w:rsidP="00FF45D2">
            <w:pPr>
              <w:pStyle w:val="af1"/>
            </w:pPr>
            <w:r w:rsidRPr="00FF45D2">
              <w:t>96</w:t>
            </w:r>
          </w:p>
        </w:tc>
      </w:tr>
    </w:tbl>
    <w:p w:rsidR="00C660B1" w:rsidRPr="005E17A3" w:rsidRDefault="00C660B1" w:rsidP="00FF45D2">
      <w:pPr>
        <w:pStyle w:val="a3"/>
        <w:spacing w:after="0"/>
      </w:pPr>
    </w:p>
    <w:p w:rsidR="005B27B5" w:rsidRPr="005E17A3" w:rsidRDefault="005B27B5" w:rsidP="005B27B5">
      <w:pPr>
        <w:pStyle w:val="a3"/>
      </w:pPr>
      <w:r w:rsidRPr="005E17A3">
        <w:t>Этот метод позволяет дополнительно получить статистическую характеристику эффективности идент</w:t>
      </w:r>
      <w:r w:rsidR="001E76B5" w:rsidRPr="005E17A3">
        <w:t>и</w:t>
      </w:r>
      <w:r w:rsidRPr="005E17A3">
        <w:t>фикации, которая графически представлена на рис. 2.</w:t>
      </w:r>
    </w:p>
    <w:p w:rsidR="005B27B5" w:rsidRPr="005E17A3" w:rsidRDefault="005B27B5" w:rsidP="005B27B5">
      <w:pPr>
        <w:pStyle w:val="a"/>
        <w:numPr>
          <w:ilvl w:val="0"/>
          <w:numId w:val="0"/>
        </w:numPr>
        <w:spacing w:after="120"/>
      </w:pPr>
      <w:r w:rsidRPr="005E17A3">
        <w:rPr>
          <w:noProof/>
          <w:lang w:eastAsia="ru-RU"/>
        </w:rPr>
        <w:drawing>
          <wp:inline distT="0" distB="0" distL="0" distR="0">
            <wp:extent cx="3096260" cy="1932951"/>
            <wp:effectExtent l="19050" t="0" r="8890" b="0"/>
            <wp:docPr id="5" name="Рисунок 1" descr="108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_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932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7B5" w:rsidRPr="005E17A3" w:rsidRDefault="005B27B5" w:rsidP="00FF45D2">
      <w:pPr>
        <w:pStyle w:val="a"/>
      </w:pPr>
      <w:r w:rsidRPr="005E17A3">
        <w:t>Зависимость качества распознавания от освещённости (полученная расчетным методом)</w:t>
      </w:r>
    </w:p>
    <w:p w:rsidR="005B27B5" w:rsidRPr="005E17A3" w:rsidRDefault="005B27B5" w:rsidP="005B27B5">
      <w:pPr>
        <w:pStyle w:val="1"/>
      </w:pPr>
      <w:r w:rsidRPr="005E17A3">
        <w:t>Заключение</w:t>
      </w:r>
    </w:p>
    <w:p w:rsidR="005B27B5" w:rsidRPr="005E17A3" w:rsidRDefault="005B27B5" w:rsidP="005B27B5">
      <w:pPr>
        <w:pStyle w:val="a3"/>
      </w:pPr>
      <w:r w:rsidRPr="005E17A3">
        <w:t>Необходимо отметить, что оба из методов оценки полученных данных могут быть использованы для оценки качества идентификации лиц. Оба метода взаимно дополняют друг друга и м</w:t>
      </w:r>
      <w:r w:rsidR="00CD35C6" w:rsidRPr="005E17A3">
        <w:t>огут быть применены в комплексе и позволяют определить требуемую величину освещенности объекта идент</w:t>
      </w:r>
      <w:r w:rsidR="00FF45D2">
        <w:t>и</w:t>
      </w:r>
      <w:r w:rsidR="00CD35C6" w:rsidRPr="005E17A3">
        <w:t xml:space="preserve">фикации </w:t>
      </w:r>
      <w:r w:rsidR="001A059F" w:rsidRPr="005E17A3">
        <w:t xml:space="preserve"> для обеспечения заданных параметров идент</w:t>
      </w:r>
      <w:r w:rsidR="00FF45D2">
        <w:t>и</w:t>
      </w:r>
      <w:r w:rsidR="001A059F" w:rsidRPr="005E17A3">
        <w:t>фикации лиц в системах видеонаблюдения.</w:t>
      </w:r>
    </w:p>
    <w:p w:rsidR="00565915" w:rsidRPr="005E17A3" w:rsidRDefault="005B27B5" w:rsidP="00565915">
      <w:pPr>
        <w:pStyle w:val="5"/>
      </w:pPr>
      <w:r w:rsidRPr="005E17A3">
        <w:t>Список литературы</w:t>
      </w:r>
    </w:p>
    <w:p w:rsidR="005D30C9" w:rsidRPr="005E17A3" w:rsidRDefault="005D30C9" w:rsidP="005D30C9">
      <w:pPr>
        <w:pStyle w:val="a0"/>
      </w:pPr>
      <w:r w:rsidRPr="005E17A3">
        <w:t xml:space="preserve">Яковлев П.Б. Повышение эффективности систем видеонаблюдения с искусственным интеллектом на железнодорожном транспорте // 80-я научно-техническая конференция </w:t>
      </w:r>
      <w:proofErr w:type="spellStart"/>
      <w:r w:rsidRPr="005E17A3">
        <w:t>СПбНТОРЭС</w:t>
      </w:r>
      <w:proofErr w:type="spellEnd"/>
      <w:r w:rsidRPr="005E17A3">
        <w:t xml:space="preserve"> им. А.С. Попова, посвященная Дню радио: сборник трудов. СПб: </w:t>
      </w:r>
      <w:proofErr w:type="spellStart"/>
      <w:r w:rsidRPr="005E17A3">
        <w:t>СПбГЭТУ</w:t>
      </w:r>
      <w:proofErr w:type="spellEnd"/>
      <w:r w:rsidRPr="005E17A3">
        <w:t xml:space="preserve"> «ЛЭТИ», 2025. С. 219-222.</w:t>
      </w:r>
    </w:p>
    <w:p w:rsidR="005D30C9" w:rsidRPr="005E17A3" w:rsidRDefault="005D30C9" w:rsidP="005D30C9">
      <w:pPr>
        <w:pStyle w:val="a0"/>
      </w:pPr>
      <w:r w:rsidRPr="005E17A3">
        <w:rPr>
          <w:lang w:val="en-US"/>
        </w:rPr>
        <w:t xml:space="preserve">Yang M., </w:t>
      </w:r>
      <w:proofErr w:type="spellStart"/>
      <w:r w:rsidRPr="005E17A3">
        <w:rPr>
          <w:lang w:val="en-US"/>
        </w:rPr>
        <w:t>Kriegman</w:t>
      </w:r>
      <w:proofErr w:type="spellEnd"/>
      <w:r w:rsidRPr="005E17A3">
        <w:rPr>
          <w:lang w:val="en-US"/>
        </w:rPr>
        <w:t xml:space="preserve"> D., Ahuja N. Detecting faces in images: </w:t>
      </w:r>
      <w:r w:rsidRPr="005E17A3">
        <w:t>А</w:t>
      </w:r>
      <w:r w:rsidRPr="005E17A3">
        <w:rPr>
          <w:lang w:val="en-US"/>
        </w:rPr>
        <w:t xml:space="preserve"> survey / </w:t>
      </w:r>
      <w:r w:rsidRPr="005E17A3">
        <w:t>М</w:t>
      </w:r>
      <w:r w:rsidRPr="005E17A3">
        <w:rPr>
          <w:lang w:val="en-US"/>
        </w:rPr>
        <w:t xml:space="preserve">. Yang, D. </w:t>
      </w:r>
      <w:proofErr w:type="spellStart"/>
      <w:r w:rsidRPr="005E17A3">
        <w:rPr>
          <w:lang w:val="en-US"/>
        </w:rPr>
        <w:t>Kriegman</w:t>
      </w:r>
      <w:proofErr w:type="spellEnd"/>
      <w:r w:rsidRPr="005E17A3">
        <w:rPr>
          <w:lang w:val="en-US"/>
        </w:rPr>
        <w:t xml:space="preserve">, N. Ahuja at al. // IEEE Trans. </w:t>
      </w:r>
      <w:proofErr w:type="spellStart"/>
      <w:r w:rsidRPr="005E17A3">
        <w:t>Pattern</w:t>
      </w:r>
      <w:proofErr w:type="spellEnd"/>
      <w:r w:rsidRPr="005E17A3">
        <w:t xml:space="preserve"> </w:t>
      </w:r>
      <w:proofErr w:type="spellStart"/>
      <w:r w:rsidRPr="005E17A3">
        <w:t>Analysis</w:t>
      </w:r>
      <w:proofErr w:type="spellEnd"/>
      <w:r w:rsidRPr="005E17A3">
        <w:t xml:space="preserve"> </w:t>
      </w:r>
      <w:proofErr w:type="spellStart"/>
      <w:r w:rsidRPr="005E17A3">
        <w:t>and</w:t>
      </w:r>
      <w:proofErr w:type="spellEnd"/>
      <w:r w:rsidRPr="005E17A3">
        <w:t xml:space="preserve"> </w:t>
      </w:r>
      <w:proofErr w:type="spellStart"/>
      <w:r w:rsidRPr="005E17A3">
        <w:t>Machine</w:t>
      </w:r>
      <w:proofErr w:type="spellEnd"/>
      <w:r w:rsidRPr="005E17A3">
        <w:t xml:space="preserve"> </w:t>
      </w:r>
      <w:proofErr w:type="spellStart"/>
      <w:r w:rsidRPr="005E17A3">
        <w:t>Intelligence</w:t>
      </w:r>
      <w:proofErr w:type="spellEnd"/>
      <w:r w:rsidRPr="005E17A3">
        <w:t>. 2002, N1</w:t>
      </w:r>
      <w:r w:rsidR="00FF45D2">
        <w:t>.</w:t>
      </w:r>
      <w:r w:rsidRPr="005E17A3">
        <w:t xml:space="preserve"> </w:t>
      </w:r>
      <w:proofErr w:type="spellStart"/>
      <w:r w:rsidRPr="005E17A3">
        <w:t>Vol</w:t>
      </w:r>
      <w:proofErr w:type="spellEnd"/>
      <w:r w:rsidRPr="005E17A3">
        <w:t>. 24. P. 34–58.</w:t>
      </w:r>
    </w:p>
    <w:p w:rsidR="005D30C9" w:rsidRPr="005E17A3" w:rsidRDefault="005D30C9" w:rsidP="005D30C9">
      <w:pPr>
        <w:pStyle w:val="a0"/>
      </w:pPr>
      <w:r w:rsidRPr="005E17A3">
        <w:rPr>
          <w:lang w:val="en-US"/>
        </w:rPr>
        <w:t xml:space="preserve">Liao S., Jain A., Li S. Partial face recognition: alignment-free approach / S. Liao, A. Jain, S. Li an al. // IEEE Trans. </w:t>
      </w:r>
      <w:proofErr w:type="spellStart"/>
      <w:r w:rsidRPr="005E17A3">
        <w:t>Pattern</w:t>
      </w:r>
      <w:proofErr w:type="spellEnd"/>
      <w:r w:rsidRPr="005E17A3">
        <w:t xml:space="preserve"> </w:t>
      </w:r>
      <w:proofErr w:type="spellStart"/>
      <w:r w:rsidRPr="005E17A3">
        <w:t>Analysis</w:t>
      </w:r>
      <w:proofErr w:type="spellEnd"/>
      <w:r w:rsidRPr="005E17A3">
        <w:t xml:space="preserve"> </w:t>
      </w:r>
      <w:proofErr w:type="spellStart"/>
      <w:r w:rsidRPr="005E17A3">
        <w:t>and</w:t>
      </w:r>
      <w:proofErr w:type="spellEnd"/>
      <w:r w:rsidRPr="005E17A3">
        <w:t xml:space="preserve"> </w:t>
      </w:r>
      <w:proofErr w:type="spellStart"/>
      <w:r w:rsidRPr="005E17A3">
        <w:t>Machine</w:t>
      </w:r>
      <w:proofErr w:type="spellEnd"/>
      <w:r w:rsidRPr="005E17A3">
        <w:t xml:space="preserve"> </w:t>
      </w:r>
      <w:proofErr w:type="spellStart"/>
      <w:r w:rsidRPr="005E17A3">
        <w:t>Intelligence</w:t>
      </w:r>
      <w:proofErr w:type="spellEnd"/>
      <w:r w:rsidRPr="005E17A3">
        <w:t>. 2012, N35</w:t>
      </w:r>
      <w:r w:rsidR="00FF45D2">
        <w:t>.</w:t>
      </w:r>
      <w:r w:rsidRPr="005E17A3">
        <w:t xml:space="preserve"> </w:t>
      </w:r>
      <w:proofErr w:type="spellStart"/>
      <w:r w:rsidRPr="005E17A3">
        <w:t>Vol</w:t>
      </w:r>
      <w:proofErr w:type="spellEnd"/>
      <w:r w:rsidRPr="005E17A3">
        <w:t>. 35. P. 1193–1205.</w:t>
      </w:r>
    </w:p>
    <w:p w:rsidR="005D30C9" w:rsidRPr="005E17A3" w:rsidRDefault="005D30C9" w:rsidP="005D30C9">
      <w:pPr>
        <w:pStyle w:val="a0"/>
        <w:rPr>
          <w:lang w:val="en-US"/>
        </w:rPr>
      </w:pPr>
      <w:r w:rsidRPr="005E17A3">
        <w:rPr>
          <w:lang w:val="en-US"/>
        </w:rPr>
        <w:t xml:space="preserve">Jridi M., Napoléon T., Alfalou A. One lens optical correlation: Application to face recognition // Appl. Opt. 2018, N9. Vol. 57. </w:t>
      </w:r>
      <w:r w:rsidR="00FF45D2">
        <w:rPr>
          <w:lang w:val="en-US"/>
        </w:rPr>
        <w:t>P.</w:t>
      </w:r>
      <w:r w:rsidR="00FF45D2">
        <w:t> </w:t>
      </w:r>
      <w:r w:rsidRPr="005E17A3">
        <w:rPr>
          <w:lang w:val="en-US"/>
        </w:rPr>
        <w:t>2087–2095.</w:t>
      </w:r>
    </w:p>
    <w:p w:rsidR="005D30C9" w:rsidRPr="005E17A3" w:rsidRDefault="005D30C9" w:rsidP="005D30C9">
      <w:pPr>
        <w:pStyle w:val="a0"/>
      </w:pPr>
      <w:r w:rsidRPr="005E17A3">
        <w:t xml:space="preserve">Системы охранного телевидения: методическое пособие / Н.В. </w:t>
      </w:r>
      <w:proofErr w:type="spellStart"/>
      <w:r w:rsidRPr="005E17A3">
        <w:t>Будзинский</w:t>
      </w:r>
      <w:proofErr w:type="spellEnd"/>
      <w:r w:rsidRPr="005E17A3">
        <w:t>, А.Г. Зайцев, А.А. Михайлов, А.С. Гонта [и др.] // Министерство внутренних дел РФ, Департамент государственной защиты имущества, научно-исследовательский центр «Охрана». М</w:t>
      </w:r>
      <w:proofErr w:type="gramStart"/>
      <w:r w:rsidRPr="005E17A3">
        <w:t xml:space="preserve"> :</w:t>
      </w:r>
      <w:proofErr w:type="gramEnd"/>
      <w:r w:rsidRPr="005E17A3">
        <w:t xml:space="preserve"> ООО «Феникс», 2008. 224 с.</w:t>
      </w:r>
    </w:p>
    <w:p w:rsidR="00565915" w:rsidRPr="005E17A3" w:rsidRDefault="00565915" w:rsidP="00565915">
      <w:pPr>
        <w:rPr>
          <w:rFonts w:eastAsia="MS Mincho"/>
        </w:rPr>
      </w:pPr>
    </w:p>
    <w:p w:rsidR="00565915" w:rsidRPr="005E17A3" w:rsidRDefault="00565915" w:rsidP="00565915">
      <w:pPr>
        <w:ind w:left="360"/>
        <w:rPr>
          <w:lang w:eastAsia="ru-RU"/>
        </w:rPr>
        <w:sectPr w:rsidR="00565915" w:rsidRPr="005E17A3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8C64AA" w:rsidRPr="005D30C9" w:rsidRDefault="008C64AA" w:rsidP="008C64AA">
      <w:pPr>
        <w:rPr>
          <w:rFonts w:eastAsia="MS Mincho"/>
        </w:rPr>
      </w:pPr>
    </w:p>
    <w:sectPr w:rsidR="008C64AA" w:rsidRPr="005D30C9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460" w:rsidRDefault="00325460" w:rsidP="00527C1E">
      <w:r>
        <w:separator/>
      </w:r>
    </w:p>
  </w:endnote>
  <w:endnote w:type="continuationSeparator" w:id="0">
    <w:p w:rsidR="00325460" w:rsidRDefault="00325460" w:rsidP="00527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8073815"/>
      <w:docPartObj>
        <w:docPartGallery w:val="Page Numbers (Bottom of Page)"/>
        <w:docPartUnique/>
      </w:docPartObj>
    </w:sdtPr>
    <w:sdtContent>
      <w:p w:rsidR="00527C1E" w:rsidRDefault="00527C1E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460" w:rsidRDefault="00325460" w:rsidP="00527C1E">
      <w:r>
        <w:separator/>
      </w:r>
    </w:p>
  </w:footnote>
  <w:footnote w:type="continuationSeparator" w:id="0">
    <w:p w:rsidR="00325460" w:rsidRDefault="00325460" w:rsidP="00527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9BC0027"/>
    <w:multiLevelType w:val="multilevel"/>
    <w:tmpl w:val="F3E65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2629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2"/>
  </w:num>
  <w:num w:numId="18">
    <w:abstractNumId w:val="11"/>
  </w:num>
  <w:num w:numId="19">
    <w:abstractNumId w:val="13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3"/>
  </w:num>
  <w:num w:numId="36">
    <w:abstractNumId w:val="13"/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652D"/>
    <w:rsid w:val="00001115"/>
    <w:rsid w:val="0004075A"/>
    <w:rsid w:val="00052062"/>
    <w:rsid w:val="00130EE5"/>
    <w:rsid w:val="0013123C"/>
    <w:rsid w:val="001A059F"/>
    <w:rsid w:val="001E76B5"/>
    <w:rsid w:val="00252F87"/>
    <w:rsid w:val="002D540B"/>
    <w:rsid w:val="00304E85"/>
    <w:rsid w:val="00325460"/>
    <w:rsid w:val="003378F6"/>
    <w:rsid w:val="0035680A"/>
    <w:rsid w:val="00373376"/>
    <w:rsid w:val="003915FB"/>
    <w:rsid w:val="003D785D"/>
    <w:rsid w:val="004165FC"/>
    <w:rsid w:val="00420452"/>
    <w:rsid w:val="00454DAA"/>
    <w:rsid w:val="00463DA1"/>
    <w:rsid w:val="0047652D"/>
    <w:rsid w:val="004B14C2"/>
    <w:rsid w:val="004C40DB"/>
    <w:rsid w:val="004D7E92"/>
    <w:rsid w:val="00502710"/>
    <w:rsid w:val="00527C1E"/>
    <w:rsid w:val="00535924"/>
    <w:rsid w:val="005630E7"/>
    <w:rsid w:val="00565915"/>
    <w:rsid w:val="005963D0"/>
    <w:rsid w:val="005B27B5"/>
    <w:rsid w:val="005D30C9"/>
    <w:rsid w:val="005E17A3"/>
    <w:rsid w:val="006208F7"/>
    <w:rsid w:val="00633B3F"/>
    <w:rsid w:val="006D605D"/>
    <w:rsid w:val="00711520"/>
    <w:rsid w:val="0071573A"/>
    <w:rsid w:val="00717EDA"/>
    <w:rsid w:val="007316B2"/>
    <w:rsid w:val="00791CA2"/>
    <w:rsid w:val="007B6A69"/>
    <w:rsid w:val="0080067E"/>
    <w:rsid w:val="0087270B"/>
    <w:rsid w:val="008834FE"/>
    <w:rsid w:val="008C64AA"/>
    <w:rsid w:val="00902E3E"/>
    <w:rsid w:val="00940220"/>
    <w:rsid w:val="00986F80"/>
    <w:rsid w:val="009F446D"/>
    <w:rsid w:val="00A25034"/>
    <w:rsid w:val="00AC08AA"/>
    <w:rsid w:val="00AD76D0"/>
    <w:rsid w:val="00AE6C42"/>
    <w:rsid w:val="00AF069A"/>
    <w:rsid w:val="00B01B50"/>
    <w:rsid w:val="00B77B07"/>
    <w:rsid w:val="00BB53EF"/>
    <w:rsid w:val="00BD2BC3"/>
    <w:rsid w:val="00C03FAE"/>
    <w:rsid w:val="00C660B1"/>
    <w:rsid w:val="00C903D0"/>
    <w:rsid w:val="00C9188D"/>
    <w:rsid w:val="00CC6D5A"/>
    <w:rsid w:val="00CD35C6"/>
    <w:rsid w:val="00D71C25"/>
    <w:rsid w:val="00D80951"/>
    <w:rsid w:val="00DA480C"/>
    <w:rsid w:val="00DB3383"/>
    <w:rsid w:val="00E14C4A"/>
    <w:rsid w:val="00E152C5"/>
    <w:rsid w:val="00EC44A2"/>
    <w:rsid w:val="00F05068"/>
    <w:rsid w:val="00F074EC"/>
    <w:rsid w:val="00F20F9D"/>
    <w:rsid w:val="00FF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uiPriority w:val="99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uiPriority w:val="99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FF45D2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E14C4A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E14C4A"/>
    <w:rPr>
      <w:rFonts w:ascii="Tahoma" w:hAnsi="Tahoma" w:cs="Tahoma"/>
      <w:sz w:val="16"/>
      <w:szCs w:val="16"/>
      <w:lang w:eastAsia="en-US"/>
    </w:rPr>
  </w:style>
  <w:style w:type="character" w:styleId="af4">
    <w:name w:val="Hyperlink"/>
    <w:basedOn w:val="a4"/>
    <w:uiPriority w:val="99"/>
    <w:unhideWhenUsed/>
    <w:rsid w:val="00AD76D0"/>
    <w:rPr>
      <w:color w:val="0000FF" w:themeColor="hyperlink"/>
      <w:u w:val="single"/>
    </w:rPr>
  </w:style>
  <w:style w:type="paragraph" w:customStyle="1" w:styleId="keywords">
    <w:name w:val="key words"/>
    <w:uiPriority w:val="99"/>
    <w:qFormat/>
    <w:rsid w:val="00902E3E"/>
    <w:pPr>
      <w:spacing w:after="120" w:line="240" w:lineRule="auto"/>
      <w:ind w:firstLine="274"/>
      <w:jc w:val="both"/>
    </w:pPr>
    <w:rPr>
      <w:rFonts w:ascii="Times New Roman" w:hAnsi="Times New Roman" w:cs="Times New Roman"/>
      <w:b/>
      <w:bCs/>
      <w:i/>
      <w:iCs/>
      <w:noProof/>
      <w:sz w:val="18"/>
      <w:szCs w:val="18"/>
      <w:lang w:val="en-US" w:eastAsia="en-US"/>
    </w:rPr>
  </w:style>
  <w:style w:type="paragraph" w:styleId="af5">
    <w:name w:val="header"/>
    <w:basedOn w:val="a2"/>
    <w:link w:val="af6"/>
    <w:unhideWhenUsed/>
    <w:rsid w:val="00527C1E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527C1E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footer"/>
    <w:basedOn w:val="a2"/>
    <w:link w:val="af8"/>
    <w:uiPriority w:val="99"/>
    <w:unhideWhenUsed/>
    <w:rsid w:val="00527C1E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uiPriority w:val="99"/>
    <w:rsid w:val="00527C1E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4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vel050458@mail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1210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2026-04-16T11:30:00Z</dcterms:created>
  <dcterms:modified xsi:type="dcterms:W3CDTF">2026-04-16T11:30:00Z</dcterms:modified>
</cp:coreProperties>
</file>