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516" w:rsidRPr="001E3516" w:rsidRDefault="001E3516" w:rsidP="008317F4">
      <w:pPr>
        <w:pStyle w:val="aff"/>
      </w:pPr>
      <w:r w:rsidRPr="001E3516">
        <w:t xml:space="preserve">Требования к системам видеонаблюдения в стандарте IEC 62676-4:2025 </w:t>
      </w:r>
      <w:r w:rsidR="00D6764B">
        <w:t xml:space="preserve">на </w:t>
      </w:r>
      <w:r w:rsidRPr="001E3516">
        <w:t>объектах транспорта</w:t>
      </w:r>
    </w:p>
    <w:p w:rsidR="00DA2DF2" w:rsidRPr="00C83AB3" w:rsidRDefault="00DA2DF2" w:rsidP="008317F4">
      <w:pPr>
        <w:pStyle w:val="aa"/>
        <w:rPr>
          <w:rFonts w:eastAsia="MS Mincho"/>
        </w:rPr>
      </w:pPr>
      <w:r>
        <w:rPr>
          <w:rFonts w:eastAsia="MS Mincho"/>
        </w:rPr>
        <w:t>П.</w:t>
      </w:r>
      <w:r w:rsidR="003B7DC3">
        <w:rPr>
          <w:rFonts w:eastAsia="MS Mincho"/>
        </w:rPr>
        <w:t xml:space="preserve"> </w:t>
      </w:r>
      <w:r>
        <w:rPr>
          <w:rFonts w:eastAsia="MS Mincho"/>
        </w:rPr>
        <w:t xml:space="preserve">Б. Яковлев </w:t>
      </w:r>
    </w:p>
    <w:p w:rsidR="00DA2DF2" w:rsidRPr="00C83AB3" w:rsidRDefault="00DA2DF2" w:rsidP="003B7DC3">
      <w:pPr>
        <w:pStyle w:val="ab"/>
        <w:spacing w:after="80"/>
        <w:rPr>
          <w:rFonts w:eastAsia="MS Mincho"/>
        </w:rPr>
      </w:pPr>
      <w:r w:rsidRPr="00C83AB3">
        <w:rPr>
          <w:rFonts w:eastAsia="MS Mincho"/>
        </w:rPr>
        <w:t>Петербургский государственный университет путей сообщения Императора Александра I</w:t>
      </w:r>
    </w:p>
    <w:p w:rsidR="00D6764B" w:rsidRPr="008317F4" w:rsidRDefault="005C63CC" w:rsidP="008317F4">
      <w:pPr>
        <w:pStyle w:val="aff5"/>
        <w:spacing w:after="180"/>
        <w:rPr>
          <w:rFonts w:eastAsia="MS Mincho"/>
        </w:rPr>
      </w:pPr>
      <w:hyperlink r:id="rId9" w:history="1">
        <w:r w:rsidR="00DA2DF2" w:rsidRPr="00B74E52">
          <w:rPr>
            <w:rStyle w:val="af9"/>
            <w:rFonts w:eastAsia="MS Mincho"/>
            <w:color w:val="auto"/>
            <w:u w:val="none"/>
          </w:rPr>
          <w:t>pavel</w:t>
        </w:r>
        <w:r w:rsidR="00DA2DF2" w:rsidRPr="001E3516">
          <w:rPr>
            <w:rStyle w:val="af9"/>
            <w:rFonts w:eastAsia="MS Mincho"/>
            <w:color w:val="auto"/>
            <w:u w:val="none"/>
            <w:lang w:val="ru-RU"/>
          </w:rPr>
          <w:t>050458@</w:t>
        </w:r>
        <w:r w:rsidR="00DA2DF2" w:rsidRPr="00B74E52">
          <w:rPr>
            <w:rStyle w:val="af9"/>
            <w:rFonts w:eastAsia="MS Mincho"/>
            <w:color w:val="auto"/>
            <w:u w:val="none"/>
          </w:rPr>
          <w:t>mail</w:t>
        </w:r>
        <w:r w:rsidR="00DA2DF2" w:rsidRPr="001E3516">
          <w:rPr>
            <w:rStyle w:val="af9"/>
            <w:rFonts w:eastAsia="MS Mincho"/>
            <w:color w:val="auto"/>
            <w:u w:val="none"/>
            <w:lang w:val="ru-RU"/>
          </w:rPr>
          <w:t>.</w:t>
        </w:r>
        <w:proofErr w:type="spellStart"/>
        <w:r w:rsidR="00DA2DF2" w:rsidRPr="00B74E52">
          <w:rPr>
            <w:rStyle w:val="af9"/>
            <w:rFonts w:eastAsia="MS Mincho"/>
            <w:color w:val="auto"/>
            <w:u w:val="none"/>
          </w:rPr>
          <w:t>ru</w:t>
        </w:r>
        <w:proofErr w:type="spellEnd"/>
      </w:hyperlink>
    </w:p>
    <w:p w:rsidR="00A451D2" w:rsidRPr="0003600C" w:rsidRDefault="00A451D2" w:rsidP="00DA2DF2">
      <w:pPr>
        <w:pStyle w:val="1"/>
        <w:sectPr w:rsidR="00A451D2" w:rsidRPr="0003600C" w:rsidSect="000D41A0">
          <w:footerReference w:type="default" r:id="rId10"/>
          <w:pgSz w:w="11906" w:h="16838" w:code="9"/>
          <w:pgMar w:top="907" w:right="907" w:bottom="1440" w:left="907" w:header="709" w:footer="709" w:gutter="0"/>
          <w:pgNumType w:start="234"/>
          <w:cols w:space="363"/>
          <w:docGrid w:linePitch="360"/>
        </w:sectPr>
      </w:pPr>
      <w:bookmarkStart w:id="0" w:name="_Toc516787397"/>
      <w:bookmarkStart w:id="1" w:name="_Toc103791442"/>
    </w:p>
    <w:p w:rsidR="008317F4" w:rsidRPr="0003600C" w:rsidRDefault="008317F4" w:rsidP="008317F4">
      <w:pPr>
        <w:pStyle w:val="aff3"/>
        <w:rPr>
          <w:rFonts w:eastAsia="MS Mincho"/>
        </w:rPr>
      </w:pPr>
      <w:r w:rsidRPr="008317F4">
        <w:rPr>
          <w:rFonts w:eastAsia="MS Mincho"/>
          <w:i/>
        </w:rPr>
        <w:lastRenderedPageBreak/>
        <w:t>Аннотация</w:t>
      </w:r>
      <w:r w:rsidRPr="0003600C">
        <w:rPr>
          <w:rFonts w:eastAsia="MS Mincho"/>
        </w:rPr>
        <w:t>. Статья посвящена анализу изменений в новом стандарте IEC 62676-4:2025 для проектирования систем видеонаблюдения на объектах транспортной инфраструктуры.</w:t>
      </w:r>
    </w:p>
    <w:p w:rsidR="008317F4" w:rsidRPr="008317F4" w:rsidRDefault="008317F4" w:rsidP="008317F4">
      <w:pPr>
        <w:pStyle w:val="aff4"/>
        <w:rPr>
          <w:rFonts w:eastAsia="SimSun"/>
        </w:rPr>
      </w:pPr>
      <w:r w:rsidRPr="008317F4">
        <w:rPr>
          <w:rFonts w:eastAsia="MS Mincho"/>
        </w:rPr>
        <w:t>Ключевые</w:t>
      </w:r>
      <w:r w:rsidRPr="0003600C">
        <w:rPr>
          <w:rFonts w:eastAsia="MS Mincho"/>
        </w:rPr>
        <w:t xml:space="preserve"> слова: видеонаблюдение; видео аналитика; распознавание лиц; стандарт IEC 62676-4:2025</w:t>
      </w:r>
    </w:p>
    <w:p w:rsidR="001A57C3" w:rsidRPr="0003600C" w:rsidRDefault="008317F4" w:rsidP="008317F4">
      <w:pPr>
        <w:pStyle w:val="1"/>
      </w:pPr>
      <w:r w:rsidRPr="0003600C">
        <w:t xml:space="preserve">Задачи </w:t>
      </w:r>
      <w:r w:rsidR="001A57C3" w:rsidRPr="0003600C">
        <w:t>системы видеонаблюдения</w:t>
      </w:r>
      <w:bookmarkEnd w:id="0"/>
      <w:bookmarkEnd w:id="1"/>
      <w:r w:rsidR="001A57C3" w:rsidRPr="0003600C">
        <w:t xml:space="preserve"> с искусственным интеллектом</w:t>
      </w:r>
    </w:p>
    <w:p w:rsidR="00F93930" w:rsidRPr="0003600C" w:rsidRDefault="00F93930" w:rsidP="00A451D2">
      <w:pPr>
        <w:pStyle w:val="a6"/>
      </w:pPr>
      <w:r w:rsidRPr="0003600C">
        <w:t>Целью статьи является рассмотрение вопросов, связанных с проектированием интеллектуальной системы видеонаблюдения (ИСВН) [1</w:t>
      </w:r>
      <w:r w:rsidR="008317F4">
        <w:t>–</w:t>
      </w:r>
      <w:r w:rsidR="00166DBD" w:rsidRPr="0003600C">
        <w:t>3</w:t>
      </w:r>
      <w:r w:rsidRPr="0003600C">
        <w:t>] для совершенствования технологических процессов железнодорожных станций.</w:t>
      </w:r>
    </w:p>
    <w:p w:rsidR="00F93930" w:rsidRPr="0003600C" w:rsidRDefault="00F93930" w:rsidP="00A451D2">
      <w:pPr>
        <w:pStyle w:val="a6"/>
      </w:pPr>
      <w:r w:rsidRPr="0003600C">
        <w:t xml:space="preserve">Анализ использования систем интеллектуального видеонаблюдения для контроля состояния технологических процессов в различных отраслях промышленности показывает их высокую эффективность благодаря ускорению выполнения работ и оптимизации количества задействованного персонала. </w:t>
      </w:r>
    </w:p>
    <w:p w:rsidR="00F93930" w:rsidRPr="0003600C" w:rsidRDefault="00F93930" w:rsidP="00A451D2">
      <w:pPr>
        <w:pStyle w:val="a6"/>
      </w:pPr>
      <w:r w:rsidRPr="0003600C">
        <w:t xml:space="preserve">Современные системы видеонаблюдения позволяют не только обеспечивать дистанционный контроль состояния объектов, но и реализуют функции оповещения о возникновении внештатных ситуаций, распознавания характеристик объектов наблюдения, формирования управляющих воздействий при нарушениях регламентированных технологических процессов, регистрации, обработки и архивирования контролируемых действий операторов. </w:t>
      </w:r>
    </w:p>
    <w:p w:rsidR="00F93930" w:rsidRPr="0003600C" w:rsidRDefault="00F93930" w:rsidP="008A1C48">
      <w:pPr>
        <w:pStyle w:val="a6"/>
      </w:pPr>
      <w:r w:rsidRPr="0003600C">
        <w:t>Установка интеллектуальных систем видео</w:t>
      </w:r>
      <w:r w:rsidR="00927378" w:rsidRPr="0003600C">
        <w:t>наблюдения позволит</w:t>
      </w:r>
      <w:r w:rsidRPr="0003600C">
        <w:t xml:space="preserve"> повысить эффективность работы железнодорожных станций и безопасность движения, а также оптимизировать технологические процессы управления</w:t>
      </w:r>
      <w:r w:rsidR="00927378" w:rsidRPr="0003600C">
        <w:t xml:space="preserve"> на локальных объектах инфраструктуры (</w:t>
      </w:r>
      <w:proofErr w:type="spellStart"/>
      <w:r w:rsidR="00927378" w:rsidRPr="0003600C">
        <w:t>ж.д</w:t>
      </w:r>
      <w:proofErr w:type="spellEnd"/>
      <w:r w:rsidR="00927378" w:rsidRPr="0003600C">
        <w:t>. станции, контейнерные площадки, депо и т.д.)</w:t>
      </w:r>
      <w:r w:rsidRPr="0003600C">
        <w:t>.</w:t>
      </w:r>
      <w:r w:rsidR="008A1C48" w:rsidRPr="0003600C">
        <w:t xml:space="preserve"> </w:t>
      </w:r>
    </w:p>
    <w:p w:rsidR="00F93930" w:rsidRPr="0003600C" w:rsidRDefault="00F93930" w:rsidP="00A451D2">
      <w:pPr>
        <w:pStyle w:val="a6"/>
      </w:pPr>
      <w:r w:rsidRPr="0003600C">
        <w:t>К числу таких возможностей относится применение видеонаблюдения, дающего дополнительную быструю и разностороннюю информацию об обстановке на станции</w:t>
      </w:r>
      <w:r w:rsidR="008317F4">
        <w:t> </w:t>
      </w:r>
      <w:r w:rsidR="005E2D8F" w:rsidRPr="0003600C">
        <w:t>–</w:t>
      </w:r>
      <w:r w:rsidRPr="0003600C">
        <w:t xml:space="preserve"> процессах маневровой работы, роспуска составов на сортировочной горке, разгрузки и погрузки вагонов или других производственных операций.</w:t>
      </w:r>
    </w:p>
    <w:p w:rsidR="00F93930" w:rsidRPr="0003600C" w:rsidRDefault="00F93930" w:rsidP="00A451D2">
      <w:pPr>
        <w:pStyle w:val="a6"/>
      </w:pPr>
      <w:r w:rsidRPr="0003600C">
        <w:t>В настоящее время определились следующие основные области применения ИСВН на железнодорожном транспорте:</w:t>
      </w:r>
    </w:p>
    <w:p w:rsidR="00F93930" w:rsidRPr="0003600C" w:rsidRDefault="00F93930" w:rsidP="008317F4">
      <w:pPr>
        <w:pStyle w:val="a"/>
      </w:pPr>
      <w:r w:rsidRPr="0003600C">
        <w:t xml:space="preserve">обзор </w:t>
      </w:r>
      <w:r w:rsidR="008A1C48" w:rsidRPr="0003600C">
        <w:t xml:space="preserve">всей территории </w:t>
      </w:r>
      <w:r w:rsidRPr="0003600C">
        <w:t xml:space="preserve">станции, </w:t>
      </w:r>
      <w:r w:rsidR="008A1C48" w:rsidRPr="0003600C">
        <w:t>периметра охраняемого объекта,</w:t>
      </w:r>
      <w:r w:rsidRPr="0003600C">
        <w:t xml:space="preserve"> пассажирских платформ</w:t>
      </w:r>
      <w:r w:rsidR="008A1C48" w:rsidRPr="0003600C">
        <w:t xml:space="preserve"> и </w:t>
      </w:r>
      <w:r w:rsidR="008A1C48" w:rsidRPr="0003600C">
        <w:lastRenderedPageBreak/>
        <w:t>залов вокзального комплекса</w:t>
      </w:r>
      <w:r w:rsidRPr="0003600C">
        <w:t xml:space="preserve">, контейнерных </w:t>
      </w:r>
      <w:r w:rsidR="008A1C48" w:rsidRPr="0003600C">
        <w:t>и грузовых площадок, а также железнодорожных</w:t>
      </w:r>
      <w:r w:rsidRPr="0003600C">
        <w:t xml:space="preserve"> переездов;</w:t>
      </w:r>
    </w:p>
    <w:p w:rsidR="00F93930" w:rsidRPr="0003600C" w:rsidRDefault="00F93930" w:rsidP="008317F4">
      <w:pPr>
        <w:pStyle w:val="a"/>
      </w:pPr>
      <w:r w:rsidRPr="0003600C">
        <w:t>списывание номеров вагонов прибывающего поезда;</w:t>
      </w:r>
    </w:p>
    <w:p w:rsidR="00F93930" w:rsidRPr="0003600C" w:rsidRDefault="00F93930" w:rsidP="008317F4">
      <w:pPr>
        <w:pStyle w:val="a"/>
      </w:pPr>
      <w:r w:rsidRPr="0003600C">
        <w:t>коммерческий осмотр вагонов прибывающего поезда с целью проверки прибытия его в полном составе, целости вагонов и крепления грузов на платформах;</w:t>
      </w:r>
    </w:p>
    <w:p w:rsidR="00F93930" w:rsidRPr="0003600C" w:rsidRDefault="00F93930" w:rsidP="008317F4">
      <w:pPr>
        <w:pStyle w:val="a"/>
      </w:pPr>
      <w:r w:rsidRPr="0003600C">
        <w:t>проверка размещения подвижного состава в пределах контрольных столбиков</w:t>
      </w:r>
      <w:r w:rsidR="008A1C48" w:rsidRPr="0003600C">
        <w:t xml:space="preserve"> в парках станции</w:t>
      </w:r>
      <w:r w:rsidRPr="0003600C">
        <w:t>;</w:t>
      </w:r>
    </w:p>
    <w:p w:rsidR="00F93930" w:rsidRPr="0003600C" w:rsidRDefault="00F93930" w:rsidP="008317F4">
      <w:pPr>
        <w:pStyle w:val="a"/>
      </w:pPr>
      <w:r w:rsidRPr="0003600C">
        <w:t xml:space="preserve">контроль перемещения и </w:t>
      </w:r>
      <w:proofErr w:type="spellStart"/>
      <w:r w:rsidRPr="0003600C">
        <w:t>идентефикация</w:t>
      </w:r>
      <w:proofErr w:type="spellEnd"/>
      <w:r w:rsidRPr="0003600C">
        <w:t xml:space="preserve"> персонала по территории объекта инфраструктуры;</w:t>
      </w:r>
    </w:p>
    <w:p w:rsidR="00F93930" w:rsidRPr="0003600C" w:rsidRDefault="00F93930" w:rsidP="008317F4">
      <w:pPr>
        <w:pStyle w:val="a"/>
      </w:pPr>
      <w:r w:rsidRPr="0003600C">
        <w:t>дистанционное наблюдение за правильностью технологии производства работ.</w:t>
      </w:r>
    </w:p>
    <w:p w:rsidR="00AC46D7" w:rsidRPr="0003600C" w:rsidRDefault="00AC46D7" w:rsidP="00A451D2">
      <w:pPr>
        <w:pStyle w:val="a6"/>
      </w:pPr>
      <w:r w:rsidRPr="0003600C">
        <w:t>Современные камеры позволяют анализировать ситуацию и предупреждать оператора о возникновении тревожных событий. На практике доказано, что внимание оператора очень быстро снижается, а аналитика позволяет не только обратить внимание на тревожное событие, но и быстро найти нужное событие или объект наблюдения в архиве данных.  Аналитика номеров/направления движения применима в погрузочно-разгрузочных зонах и на парковке, позволяя автоматизировать процесс въезда/выезда автомобилей по заранее согласованному списку, а также контролировать направление движения автомобилей и отслеживать остановку транспорта в неположенных местах.</w:t>
      </w:r>
    </w:p>
    <w:p w:rsidR="00AC46D7" w:rsidRPr="0003600C" w:rsidRDefault="00AC46D7" w:rsidP="00A451D2">
      <w:pPr>
        <w:pStyle w:val="a6"/>
      </w:pPr>
      <w:r w:rsidRPr="0003600C">
        <w:t xml:space="preserve">Камеры могут считывать номера вагонов, что позволяет вовремя контролировать целостность состава. Такая технология дает возможность отслеживать движение вагонов и локомотивов на всем пути следования. </w:t>
      </w:r>
      <w:bookmarkStart w:id="2" w:name="_Toc97291790"/>
    </w:p>
    <w:bookmarkEnd w:id="2"/>
    <w:p w:rsidR="00AC46D7" w:rsidRPr="0003600C" w:rsidRDefault="00AC46D7" w:rsidP="00A451D2">
      <w:pPr>
        <w:pStyle w:val="a6"/>
      </w:pPr>
      <w:r w:rsidRPr="0003600C">
        <w:t xml:space="preserve">Следующим этапом развития </w:t>
      </w:r>
      <w:proofErr w:type="spellStart"/>
      <w:r w:rsidRPr="0003600C">
        <w:t>видеоаналитики</w:t>
      </w:r>
      <w:proofErr w:type="spellEnd"/>
      <w:r w:rsidRPr="0003600C">
        <w:t xml:space="preserve"> является создание системы видеонаблюдения с элементами искусственного интеллекта (ИИ).</w:t>
      </w:r>
    </w:p>
    <w:p w:rsidR="00F93930" w:rsidRPr="0003600C" w:rsidRDefault="00F93930" w:rsidP="00A451D2">
      <w:pPr>
        <w:pStyle w:val="a6"/>
      </w:pPr>
      <w:r w:rsidRPr="0003600C">
        <w:t>В таких условиях значение приобретает качество проектных решений для новых систем и при модернизации действу</w:t>
      </w:r>
      <w:r w:rsidR="008317F4">
        <w:t>ю</w:t>
      </w:r>
      <w:r w:rsidRPr="0003600C">
        <w:t xml:space="preserve">щих ИСВН с учетом лучшей </w:t>
      </w:r>
      <w:bookmarkStart w:id="3" w:name="_GoBack"/>
      <w:bookmarkEnd w:id="3"/>
      <w:r w:rsidRPr="0003600C">
        <w:t>практики и международных нормативных документов.</w:t>
      </w:r>
    </w:p>
    <w:p w:rsidR="00E94F0E" w:rsidRPr="0003600C" w:rsidRDefault="008317F4" w:rsidP="00E94F0E">
      <w:pPr>
        <w:pStyle w:val="1"/>
      </w:pPr>
      <w:r w:rsidRPr="0003600C">
        <w:lastRenderedPageBreak/>
        <w:t>Новый</w:t>
      </w:r>
      <w:r w:rsidR="00E94F0E" w:rsidRPr="0003600C">
        <w:t xml:space="preserve"> </w:t>
      </w:r>
      <w:r w:rsidR="0070228F" w:rsidRPr="0003600C">
        <w:t>международный стандарт со</w:t>
      </w:r>
      <w:r w:rsidR="00E94F0E" w:rsidRPr="0003600C">
        <w:t xml:space="preserve">здания систем видеонаблюдения </w:t>
      </w:r>
      <w:r w:rsidR="0070228F" w:rsidRPr="0003600C">
        <w:rPr>
          <w:lang w:val="en-US"/>
        </w:rPr>
        <w:t>iec</w:t>
      </w:r>
      <w:r w:rsidR="0070228F" w:rsidRPr="0003600C">
        <w:t xml:space="preserve"> 62676-4:2025</w:t>
      </w:r>
    </w:p>
    <w:p w:rsidR="00F93930" w:rsidRPr="0003600C" w:rsidRDefault="00F93930" w:rsidP="00F93930">
      <w:pPr>
        <w:pStyle w:val="a6"/>
        <w:spacing w:line="223" w:lineRule="auto"/>
      </w:pPr>
      <w:r w:rsidRPr="0003600C">
        <w:t>В пер</w:t>
      </w:r>
      <w:r w:rsidR="008317F4">
        <w:t>в</w:t>
      </w:r>
      <w:r w:rsidRPr="0003600C">
        <w:t xml:space="preserve">ую очередь речь идет о новом стандарте IEC 62676-4:2025 </w:t>
      </w:r>
      <w:r w:rsidR="005E2D8F" w:rsidRPr="0003600C">
        <w:t>–</w:t>
      </w:r>
      <w:r w:rsidRPr="0003600C">
        <w:t xml:space="preserve"> это не очередное улучшение. Это радикальное изменение подхода к проектированию ИСВН, который </w:t>
      </w:r>
      <w:r w:rsidR="00927378" w:rsidRPr="0003600C">
        <w:t>полностью делает устаревшей</w:t>
      </w:r>
      <w:r w:rsidRPr="0003600C">
        <w:t xml:space="preserve"> концепцию DORI (</w:t>
      </w:r>
      <w:proofErr w:type="spellStart"/>
      <w:r w:rsidRPr="0003600C">
        <w:t>Detect</w:t>
      </w:r>
      <w:proofErr w:type="spellEnd"/>
      <w:r w:rsidRPr="0003600C">
        <w:t xml:space="preserve">, </w:t>
      </w:r>
      <w:proofErr w:type="spellStart"/>
      <w:r w:rsidRPr="0003600C">
        <w:t>Observe</w:t>
      </w:r>
      <w:proofErr w:type="spellEnd"/>
      <w:r w:rsidRPr="0003600C">
        <w:t xml:space="preserve">, </w:t>
      </w:r>
      <w:proofErr w:type="spellStart"/>
      <w:r w:rsidRPr="0003600C">
        <w:t>Recognize</w:t>
      </w:r>
      <w:proofErr w:type="spellEnd"/>
      <w:r w:rsidRPr="0003600C">
        <w:t xml:space="preserve">, </w:t>
      </w:r>
      <w:proofErr w:type="spellStart"/>
      <w:r w:rsidRPr="0003600C">
        <w:t>Identify</w:t>
      </w:r>
      <w:proofErr w:type="spellEnd"/>
      <w:r w:rsidRPr="0003600C">
        <w:t xml:space="preserve">), соответственно </w:t>
      </w:r>
      <w:r w:rsidR="005E2D8F" w:rsidRPr="0003600C">
        <w:t>–</w:t>
      </w:r>
      <w:r w:rsidRPr="0003600C">
        <w:t xml:space="preserve"> обнаружить, наблюдать, распознать, идентифицировать, которая основывалась на этом же стандарте, но 2015 года выпуска (табл</w:t>
      </w:r>
      <w:r w:rsidR="008317F4">
        <w:t>.</w:t>
      </w:r>
      <w:r w:rsidRPr="0003600C">
        <w:t xml:space="preserve"> 1)</w:t>
      </w:r>
      <w:r w:rsidR="00166DBD" w:rsidRPr="0003600C">
        <w:t xml:space="preserve"> [4]</w:t>
      </w:r>
      <w:r w:rsidRPr="0003600C">
        <w:t>.</w:t>
      </w:r>
    </w:p>
    <w:p w:rsidR="00F93930" w:rsidRPr="0003600C" w:rsidRDefault="00F93930" w:rsidP="00F93930">
      <w:pPr>
        <w:pStyle w:val="a6"/>
        <w:spacing w:line="223" w:lineRule="auto"/>
      </w:pPr>
      <w:r w:rsidRPr="0003600C">
        <w:t>Цель стандарта </w:t>
      </w:r>
      <w:r w:rsidR="005E2D8F" w:rsidRPr="0003600C">
        <w:t>–</w:t>
      </w:r>
      <w:r w:rsidRPr="0003600C">
        <w:t xml:space="preserve"> обеспечить высокую эффективность систем видеонаблюдения.  Этот стандарт основан на прогрессе устройств, как приемной, так и передающей стороны (переход на 4 и 8К видеокамеры и мониторы), повышении эффективности обработки и кодирования видеосигнала (Н.265 и Н.265+) в системах видеонаблюдения.  </w:t>
      </w:r>
    </w:p>
    <w:p w:rsidR="00F93930" w:rsidRPr="0003600C" w:rsidRDefault="00F93930" w:rsidP="00F93930">
      <w:pPr>
        <w:pStyle w:val="a6"/>
        <w:spacing w:line="223" w:lineRule="auto"/>
      </w:pPr>
      <w:r w:rsidRPr="0003600C">
        <w:t>Он устанавливает большие величины минимальных значений </w:t>
      </w:r>
      <w:hyperlink r:id="rId11" w:history="1">
        <w:r w:rsidRPr="0003600C">
          <w:t>плотности пикселей</w:t>
        </w:r>
      </w:hyperlink>
      <w:r w:rsidR="008317F4">
        <w:t xml:space="preserve"> </w:t>
      </w:r>
      <w:r w:rsidRPr="0003600C">
        <w:t>для различных объектов наблюдения, учитывает и энергетические составляющие IP-камер, такие как освещенность, инерционность изображения при движении объектов наблюдения и др</w:t>
      </w:r>
      <w:r w:rsidR="005E2D8F" w:rsidRPr="0003600C">
        <w:t>.</w:t>
      </w:r>
      <w:r w:rsidR="00166DBD" w:rsidRPr="0003600C">
        <w:t xml:space="preserve"> [5, 6]</w:t>
      </w:r>
      <w:r w:rsidRPr="0003600C">
        <w:t>.</w:t>
      </w:r>
    </w:p>
    <w:p w:rsidR="00F93930" w:rsidRPr="0003600C" w:rsidRDefault="00F93930" w:rsidP="00F93930">
      <w:pPr>
        <w:pStyle w:val="a6"/>
        <w:spacing w:line="223" w:lineRule="auto"/>
      </w:pPr>
      <w:r w:rsidRPr="0003600C">
        <w:t>Например, вместо 250 пикселей на метр вертикального размера объекта наблюдения теперь рекомендуется 500 пикселей. Названия зон теперь тоже новые. Вместо зоны</w:t>
      </w:r>
      <w:r w:rsidR="008317F4">
        <w:t xml:space="preserve"> идентификации новая зона в 500 </w:t>
      </w:r>
      <w:r w:rsidRPr="0003600C">
        <w:t xml:space="preserve">пикселей на метр называется зоной </w:t>
      </w:r>
      <w:proofErr w:type="spellStart"/>
      <w:r w:rsidRPr="0003600C">
        <w:t>валидации</w:t>
      </w:r>
      <w:proofErr w:type="spellEnd"/>
      <w:r w:rsidRPr="0003600C">
        <w:t>.</w:t>
      </w:r>
    </w:p>
    <w:p w:rsidR="00F93930" w:rsidRPr="0003600C" w:rsidRDefault="00F93930" w:rsidP="00F93930">
      <w:pPr>
        <w:pStyle w:val="a6"/>
        <w:spacing w:line="223" w:lineRule="auto"/>
      </w:pPr>
      <w:r w:rsidRPr="0003600C">
        <w:t>Стандарт IEC/EN 62676-4:2025 (OODPCVS) официально утверждён и вступил в силу 9 октября 2025 года. В новой редакции пересмотрены требования к плотности пикселей по всем категориям. Введены семь категорий операционных требований с конкретными значениями плотности пикселей</w:t>
      </w:r>
      <w:r w:rsidR="005E2D8F" w:rsidRPr="0003600C">
        <w:t>.</w:t>
      </w:r>
    </w:p>
    <w:p w:rsidR="00F93930" w:rsidRPr="0003600C" w:rsidRDefault="00F93930" w:rsidP="00F93930">
      <w:pPr>
        <w:pStyle w:val="a6"/>
        <w:spacing w:line="223" w:lineRule="auto"/>
      </w:pPr>
      <w:r w:rsidRPr="0003600C">
        <w:t xml:space="preserve"> Раньше </w:t>
      </w:r>
      <w:r w:rsidR="00927378" w:rsidRPr="0003600C">
        <w:t xml:space="preserve">уровень </w:t>
      </w:r>
      <w:r w:rsidRPr="0003600C">
        <w:t>детализаци</w:t>
      </w:r>
      <w:r w:rsidR="00927378" w:rsidRPr="0003600C">
        <w:t>и рассчитывался</w:t>
      </w:r>
      <w:r w:rsidRPr="0003600C">
        <w:t xml:space="preserve"> для оператора. Сейчас изображение анализируют алгоритмы (распознавание лиц, номеров, ситуации), которым нужна более высокая детализация, чем человеку.</w:t>
      </w:r>
    </w:p>
    <w:p w:rsidR="00F93930" w:rsidRPr="0003600C" w:rsidRDefault="00F93930" w:rsidP="00F93930">
      <w:pPr>
        <w:pStyle w:val="a6"/>
        <w:spacing w:line="223" w:lineRule="auto"/>
      </w:pPr>
      <w:r w:rsidRPr="0003600C">
        <w:t>Широкое распространение классификации DORI было обусловлено её простотой</w:t>
      </w:r>
      <w:r w:rsidR="005E2D8F" w:rsidRPr="0003600C">
        <w:t xml:space="preserve"> (табл</w:t>
      </w:r>
      <w:r w:rsidR="008317F4">
        <w:t>.</w:t>
      </w:r>
      <w:r w:rsidR="005E2D8F" w:rsidRPr="0003600C">
        <w:t xml:space="preserve"> 1)</w:t>
      </w:r>
      <w:r w:rsidRPr="0003600C">
        <w:t xml:space="preserve">. Однако её четыре базовых уровня (Обнаружение, Наблюдение, Распознавание, Идентификация) стали недостатком в эпоху интеллектуальной </w:t>
      </w:r>
      <w:proofErr w:type="spellStart"/>
      <w:r w:rsidRPr="0003600C">
        <w:t>видеоаналитики</w:t>
      </w:r>
      <w:proofErr w:type="spellEnd"/>
      <w:r w:rsidRPr="0003600C">
        <w:t>: они не способны описать сложные сценарии и не обеспечивают необходимой точности для алгоритмов ИИ.</w:t>
      </w:r>
    </w:p>
    <w:p w:rsidR="00C723D2" w:rsidRPr="008317F4" w:rsidRDefault="00C723D2" w:rsidP="008317F4">
      <w:pPr>
        <w:pStyle w:val="a4"/>
        <w:ind w:hanging="153"/>
        <w:rPr>
          <w:rFonts w:eastAsia="MS Mincho"/>
        </w:rPr>
      </w:pPr>
      <w:r w:rsidRPr="008317F4">
        <w:rPr>
          <w:rFonts w:eastAsia="MS Mincho"/>
        </w:rPr>
        <w:t xml:space="preserve">DORI </w:t>
      </w:r>
      <w:r w:rsidR="005E2D8F" w:rsidRPr="008317F4">
        <w:rPr>
          <w:rFonts w:eastAsia="MS Mincho"/>
        </w:rPr>
        <w:t>–</w:t>
      </w:r>
      <w:r w:rsidRPr="008317F4">
        <w:rPr>
          <w:rFonts w:eastAsia="MS Mincho"/>
        </w:rPr>
        <w:t xml:space="preserve"> четырехуровневая классификация детализации изображений</w:t>
      </w:r>
    </w:p>
    <w:tbl>
      <w:tblPr>
        <w:tblW w:w="4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8"/>
        <w:gridCol w:w="2160"/>
        <w:gridCol w:w="1208"/>
      </w:tblGrid>
      <w:tr w:rsidR="00394999" w:rsidRPr="008317F4" w:rsidTr="008317F4">
        <w:trPr>
          <w:trHeight w:val="20"/>
          <w:tblHeader/>
          <w:jc w:val="center"/>
        </w:trPr>
        <w:tc>
          <w:tcPr>
            <w:tcW w:w="2100" w:type="dxa"/>
            <w:vAlign w:val="center"/>
          </w:tcPr>
          <w:p w:rsidR="00394999" w:rsidRPr="008317F4" w:rsidRDefault="00394999" w:rsidP="008317F4">
            <w:pPr>
              <w:pStyle w:val="aff7"/>
              <w:rPr>
                <w:b/>
              </w:rPr>
            </w:pPr>
            <w:r w:rsidRPr="008317F4">
              <w:rPr>
                <w:b/>
              </w:rPr>
              <w:t>Операционное требование</w:t>
            </w:r>
          </w:p>
        </w:tc>
        <w:tc>
          <w:tcPr>
            <w:tcW w:w="4131" w:type="dxa"/>
            <w:vAlign w:val="center"/>
          </w:tcPr>
          <w:p w:rsidR="00394999" w:rsidRPr="008317F4" w:rsidRDefault="00394999" w:rsidP="008317F4">
            <w:pPr>
              <w:pStyle w:val="aff7"/>
              <w:rPr>
                <w:b/>
              </w:rPr>
            </w:pPr>
            <w:r w:rsidRPr="008317F4">
              <w:rPr>
                <w:b/>
              </w:rPr>
              <w:t>Детали изображения</w:t>
            </w:r>
          </w:p>
        </w:tc>
        <w:tc>
          <w:tcPr>
            <w:tcW w:w="1844" w:type="dxa"/>
            <w:vAlign w:val="center"/>
          </w:tcPr>
          <w:p w:rsidR="00394999" w:rsidRPr="008317F4" w:rsidRDefault="00394999" w:rsidP="008317F4">
            <w:pPr>
              <w:pStyle w:val="aff7"/>
              <w:rPr>
                <w:b/>
              </w:rPr>
            </w:pPr>
            <w:r w:rsidRPr="008317F4">
              <w:rPr>
                <w:b/>
              </w:rPr>
              <w:t>Плотность пикселей (на метр)</w:t>
            </w:r>
          </w:p>
        </w:tc>
      </w:tr>
      <w:tr w:rsidR="00394999" w:rsidRPr="008317F4" w:rsidTr="008317F4">
        <w:trPr>
          <w:trHeight w:val="20"/>
          <w:jc w:val="center"/>
        </w:trPr>
        <w:tc>
          <w:tcPr>
            <w:tcW w:w="2100" w:type="dxa"/>
          </w:tcPr>
          <w:p w:rsidR="00394999" w:rsidRPr="008317F4" w:rsidRDefault="00394999" w:rsidP="008317F4">
            <w:pPr>
              <w:pStyle w:val="aff7"/>
            </w:pPr>
            <w:r w:rsidRPr="008317F4">
              <w:t>Обнаружение</w:t>
            </w:r>
          </w:p>
          <w:p w:rsidR="00394999" w:rsidRPr="008317F4" w:rsidRDefault="00394999" w:rsidP="008317F4">
            <w:pPr>
              <w:pStyle w:val="aff7"/>
            </w:pPr>
            <w:r w:rsidRPr="008317F4">
              <w:t>(</w:t>
            </w:r>
            <w:proofErr w:type="spellStart"/>
            <w:r w:rsidRPr="008317F4">
              <w:t>Detect</w:t>
            </w:r>
            <w:proofErr w:type="spellEnd"/>
            <w:r w:rsidRPr="008317F4">
              <w:t>)</w:t>
            </w:r>
          </w:p>
        </w:tc>
        <w:tc>
          <w:tcPr>
            <w:tcW w:w="4131" w:type="dxa"/>
          </w:tcPr>
          <w:p w:rsidR="00394999" w:rsidRPr="008317F4" w:rsidRDefault="00394999" w:rsidP="008317F4">
            <w:pPr>
              <w:pStyle w:val="aff7"/>
            </w:pPr>
            <w:r w:rsidRPr="008317F4">
              <w:t>Расстояние, позволяющее определить нахождение в зоне обзора камеры объекта (человека или ТС).</w:t>
            </w:r>
          </w:p>
        </w:tc>
        <w:tc>
          <w:tcPr>
            <w:tcW w:w="1844" w:type="dxa"/>
          </w:tcPr>
          <w:p w:rsidR="00394999" w:rsidRPr="008317F4" w:rsidRDefault="00394999" w:rsidP="008317F4">
            <w:pPr>
              <w:pStyle w:val="aff7"/>
            </w:pPr>
            <w:r w:rsidRPr="008317F4">
              <w:t xml:space="preserve">25 </w:t>
            </w:r>
            <w:proofErr w:type="spellStart"/>
            <w:r w:rsidRPr="008317F4">
              <w:t>пикс</w:t>
            </w:r>
            <w:proofErr w:type="spellEnd"/>
            <w:r w:rsidRPr="008317F4">
              <w:t>/м</w:t>
            </w:r>
          </w:p>
        </w:tc>
      </w:tr>
      <w:tr w:rsidR="00394999" w:rsidRPr="008317F4" w:rsidTr="008317F4">
        <w:trPr>
          <w:trHeight w:val="20"/>
          <w:jc w:val="center"/>
        </w:trPr>
        <w:tc>
          <w:tcPr>
            <w:tcW w:w="2100" w:type="dxa"/>
          </w:tcPr>
          <w:p w:rsidR="00394999" w:rsidRPr="008317F4" w:rsidRDefault="00394999" w:rsidP="008317F4">
            <w:pPr>
              <w:pStyle w:val="aff7"/>
            </w:pPr>
            <w:r w:rsidRPr="008317F4">
              <w:t>Наблюдение</w:t>
            </w:r>
          </w:p>
          <w:p w:rsidR="00394999" w:rsidRPr="008317F4" w:rsidRDefault="00394999" w:rsidP="008317F4">
            <w:pPr>
              <w:pStyle w:val="aff7"/>
            </w:pPr>
            <w:r w:rsidRPr="008317F4">
              <w:t>(</w:t>
            </w:r>
            <w:proofErr w:type="spellStart"/>
            <w:r w:rsidRPr="008317F4">
              <w:t>Observe</w:t>
            </w:r>
            <w:proofErr w:type="spellEnd"/>
            <w:r w:rsidRPr="008317F4">
              <w:t>)</w:t>
            </w:r>
          </w:p>
        </w:tc>
        <w:tc>
          <w:tcPr>
            <w:tcW w:w="4131" w:type="dxa"/>
          </w:tcPr>
          <w:p w:rsidR="00394999" w:rsidRPr="008317F4" w:rsidRDefault="00394999" w:rsidP="008317F4">
            <w:pPr>
              <w:pStyle w:val="aff7"/>
            </w:pPr>
            <w:r w:rsidRPr="008317F4">
              <w:t>Расстояние, позволяющее определить основные характеристики объекта или модели поведения без идентификации.</w:t>
            </w:r>
          </w:p>
        </w:tc>
        <w:tc>
          <w:tcPr>
            <w:tcW w:w="1844" w:type="dxa"/>
          </w:tcPr>
          <w:p w:rsidR="00394999" w:rsidRPr="008317F4" w:rsidRDefault="00394999" w:rsidP="008317F4">
            <w:pPr>
              <w:pStyle w:val="aff7"/>
            </w:pPr>
            <w:r w:rsidRPr="008317F4">
              <w:t xml:space="preserve">62 </w:t>
            </w:r>
            <w:proofErr w:type="spellStart"/>
            <w:r w:rsidRPr="008317F4">
              <w:t>пикс</w:t>
            </w:r>
            <w:proofErr w:type="spellEnd"/>
            <w:r w:rsidRPr="008317F4">
              <w:t>/м</w:t>
            </w:r>
          </w:p>
        </w:tc>
      </w:tr>
      <w:tr w:rsidR="00394999" w:rsidRPr="008317F4" w:rsidTr="008317F4">
        <w:trPr>
          <w:trHeight w:val="20"/>
          <w:jc w:val="center"/>
        </w:trPr>
        <w:tc>
          <w:tcPr>
            <w:tcW w:w="2100" w:type="dxa"/>
            <w:vAlign w:val="center"/>
          </w:tcPr>
          <w:p w:rsidR="00394999" w:rsidRPr="008317F4" w:rsidRDefault="00394999" w:rsidP="008317F4">
            <w:pPr>
              <w:pStyle w:val="aff7"/>
            </w:pPr>
            <w:r w:rsidRPr="008317F4">
              <w:t>Распознавание</w:t>
            </w:r>
          </w:p>
          <w:p w:rsidR="00394999" w:rsidRPr="008317F4" w:rsidRDefault="00394999" w:rsidP="008317F4">
            <w:pPr>
              <w:pStyle w:val="aff7"/>
            </w:pPr>
            <w:r w:rsidRPr="008317F4">
              <w:t>(</w:t>
            </w:r>
            <w:proofErr w:type="spellStart"/>
            <w:r w:rsidRPr="008317F4">
              <w:t>Recognize</w:t>
            </w:r>
            <w:proofErr w:type="spellEnd"/>
            <w:r w:rsidRPr="008317F4">
              <w:t>)</w:t>
            </w:r>
          </w:p>
        </w:tc>
        <w:tc>
          <w:tcPr>
            <w:tcW w:w="4131" w:type="dxa"/>
            <w:vAlign w:val="center"/>
          </w:tcPr>
          <w:p w:rsidR="00394999" w:rsidRPr="008317F4" w:rsidRDefault="00394999" w:rsidP="008317F4">
            <w:pPr>
              <w:pStyle w:val="aff7"/>
            </w:pPr>
            <w:r w:rsidRPr="008317F4">
              <w:t>Дистанция, на которой камера может распознать с высокой вероятностью лицо человека.</w:t>
            </w:r>
          </w:p>
        </w:tc>
        <w:tc>
          <w:tcPr>
            <w:tcW w:w="1844" w:type="dxa"/>
            <w:vAlign w:val="center"/>
          </w:tcPr>
          <w:p w:rsidR="00394999" w:rsidRPr="008317F4" w:rsidRDefault="00394999" w:rsidP="008317F4">
            <w:pPr>
              <w:pStyle w:val="aff7"/>
            </w:pPr>
            <w:r w:rsidRPr="008317F4">
              <w:t xml:space="preserve">125 </w:t>
            </w:r>
            <w:proofErr w:type="spellStart"/>
            <w:r w:rsidRPr="008317F4">
              <w:t>пикс</w:t>
            </w:r>
            <w:proofErr w:type="spellEnd"/>
            <w:r w:rsidRPr="008317F4">
              <w:t>/м</w:t>
            </w:r>
          </w:p>
        </w:tc>
      </w:tr>
      <w:tr w:rsidR="00394999" w:rsidRPr="008317F4" w:rsidTr="008317F4">
        <w:trPr>
          <w:trHeight w:val="20"/>
          <w:jc w:val="center"/>
        </w:trPr>
        <w:tc>
          <w:tcPr>
            <w:tcW w:w="2100" w:type="dxa"/>
            <w:vAlign w:val="center"/>
          </w:tcPr>
          <w:p w:rsidR="00394999" w:rsidRPr="008317F4" w:rsidRDefault="00394999" w:rsidP="008317F4">
            <w:pPr>
              <w:pStyle w:val="aff7"/>
              <w:keepNext/>
            </w:pPr>
            <w:r w:rsidRPr="008317F4">
              <w:lastRenderedPageBreak/>
              <w:t>Идентификация</w:t>
            </w:r>
          </w:p>
          <w:p w:rsidR="00394999" w:rsidRPr="008317F4" w:rsidRDefault="00394999" w:rsidP="008317F4">
            <w:pPr>
              <w:pStyle w:val="aff7"/>
              <w:keepNext/>
            </w:pPr>
            <w:r w:rsidRPr="008317F4">
              <w:t>(</w:t>
            </w:r>
            <w:proofErr w:type="spellStart"/>
            <w:r w:rsidRPr="008317F4">
              <w:t>Identify</w:t>
            </w:r>
            <w:proofErr w:type="spellEnd"/>
            <w:r w:rsidRPr="008317F4">
              <w:t>)</w:t>
            </w:r>
          </w:p>
        </w:tc>
        <w:tc>
          <w:tcPr>
            <w:tcW w:w="4131" w:type="dxa"/>
            <w:vAlign w:val="center"/>
          </w:tcPr>
          <w:p w:rsidR="00394999" w:rsidRPr="008317F4" w:rsidRDefault="00394999" w:rsidP="008317F4">
            <w:pPr>
              <w:pStyle w:val="aff7"/>
              <w:keepNext/>
            </w:pPr>
            <w:r w:rsidRPr="008317F4">
              <w:t>Расстояние, на котором  идентифицируется лицо человека или номер ТС.</w:t>
            </w:r>
          </w:p>
        </w:tc>
        <w:tc>
          <w:tcPr>
            <w:tcW w:w="1844" w:type="dxa"/>
            <w:vAlign w:val="center"/>
          </w:tcPr>
          <w:p w:rsidR="00394999" w:rsidRPr="008317F4" w:rsidRDefault="00394999" w:rsidP="008317F4">
            <w:pPr>
              <w:pStyle w:val="aff7"/>
              <w:keepNext/>
            </w:pPr>
            <w:r w:rsidRPr="008317F4">
              <w:t xml:space="preserve">250 </w:t>
            </w:r>
            <w:proofErr w:type="spellStart"/>
            <w:r w:rsidRPr="008317F4">
              <w:t>пикс</w:t>
            </w:r>
            <w:proofErr w:type="spellEnd"/>
            <w:r w:rsidRPr="008317F4">
              <w:t>/м</w:t>
            </w:r>
          </w:p>
        </w:tc>
      </w:tr>
    </w:tbl>
    <w:p w:rsidR="00394999" w:rsidRPr="0003600C" w:rsidRDefault="00394999" w:rsidP="00394999">
      <w:pPr>
        <w:pStyle w:val="aff7"/>
        <w:rPr>
          <w:rFonts w:eastAsia="MS Mincho"/>
        </w:rPr>
      </w:pPr>
    </w:p>
    <w:p w:rsidR="00394999" w:rsidRPr="0003600C" w:rsidRDefault="00394999" w:rsidP="00394999">
      <w:pPr>
        <w:pStyle w:val="a6"/>
        <w:spacing w:line="223" w:lineRule="auto"/>
      </w:pPr>
      <w:r w:rsidRPr="0003600C">
        <w:t>Ответом на эту проблему стала новая система классификации детализации изображения</w:t>
      </w:r>
      <w:r w:rsidR="005E2D8F" w:rsidRPr="0003600C">
        <w:t xml:space="preserve"> –</w:t>
      </w:r>
      <w:r w:rsidRPr="0003600C">
        <w:t xml:space="preserve"> OODPCVS: Обзор, Контур, Различение, Восприятие, Характеристика, </w:t>
      </w:r>
      <w:proofErr w:type="spellStart"/>
      <w:r w:rsidRPr="0003600C">
        <w:t>Валидация</w:t>
      </w:r>
      <w:proofErr w:type="spellEnd"/>
      <w:r w:rsidRPr="0003600C">
        <w:t>, Скр</w:t>
      </w:r>
      <w:r w:rsidR="008317F4" w:rsidRPr="0003600C">
        <w:t>у</w:t>
      </w:r>
      <w:r w:rsidRPr="0003600C">
        <w:t xml:space="preserve">пулезный </w:t>
      </w:r>
      <w:r w:rsidR="00927378" w:rsidRPr="0003600C">
        <w:t>анализ (</w:t>
      </w:r>
      <w:r w:rsidRPr="0003600C">
        <w:t>табл</w:t>
      </w:r>
      <w:r w:rsidR="008317F4">
        <w:t>. </w:t>
      </w:r>
      <w:r w:rsidRPr="0003600C">
        <w:t>2). Это эволюция DORI, адаптированная под современные задачи: семь чётко описанных уровней дают инженерам точные рекомендации по выбору разрешения камеры для конкретного применения.</w:t>
      </w:r>
    </w:p>
    <w:p w:rsidR="00394999" w:rsidRPr="0003600C" w:rsidRDefault="00394999" w:rsidP="008317F4">
      <w:pPr>
        <w:pStyle w:val="a4"/>
        <w:ind w:hanging="153"/>
        <w:rPr>
          <w:shd w:val="clear" w:color="auto" w:fill="FFFFFF"/>
          <w:lang w:eastAsia="ru-RU"/>
        </w:rPr>
      </w:pPr>
      <w:r w:rsidRPr="0003600C">
        <w:rPr>
          <w:shd w:val="clear" w:color="auto" w:fill="FFFFFF"/>
          <w:lang w:eastAsia="ru-RU"/>
        </w:rPr>
        <w:t xml:space="preserve">OODPCVS </w:t>
      </w:r>
      <w:r w:rsidR="005E2D8F" w:rsidRPr="0003600C">
        <w:rPr>
          <w:shd w:val="clear" w:color="auto" w:fill="FFFFFF"/>
          <w:lang w:eastAsia="ru-RU"/>
        </w:rPr>
        <w:t>–</w:t>
      </w:r>
      <w:r w:rsidRPr="0003600C">
        <w:rPr>
          <w:shd w:val="clear" w:color="auto" w:fill="FFFFFF"/>
          <w:lang w:eastAsia="ru-RU"/>
        </w:rPr>
        <w:t xml:space="preserve"> семиуровневая классификация детализации изображения</w:t>
      </w:r>
    </w:p>
    <w:tbl>
      <w:tblPr>
        <w:tblW w:w="4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17"/>
        <w:gridCol w:w="1526"/>
        <w:gridCol w:w="1034"/>
        <w:gridCol w:w="999"/>
      </w:tblGrid>
      <w:tr w:rsidR="00394999" w:rsidRPr="008317F4" w:rsidTr="008317F4">
        <w:trPr>
          <w:trHeight w:val="20"/>
          <w:jc w:val="center"/>
        </w:trPr>
        <w:tc>
          <w:tcPr>
            <w:tcW w:w="1727" w:type="dxa"/>
            <w:vAlign w:val="center"/>
          </w:tcPr>
          <w:p w:rsidR="00394999" w:rsidRPr="008317F4" w:rsidRDefault="00394999" w:rsidP="00BE48E8">
            <w:pPr>
              <w:pStyle w:val="aff7"/>
              <w:jc w:val="center"/>
              <w:rPr>
                <w:b/>
                <w:szCs w:val="24"/>
                <w:shd w:val="clear" w:color="auto" w:fill="FFFFFF"/>
              </w:rPr>
            </w:pPr>
            <w:r w:rsidRPr="008317F4">
              <w:rPr>
                <w:b/>
                <w:szCs w:val="24"/>
                <w:shd w:val="clear" w:color="auto" w:fill="FFFFFF"/>
              </w:rPr>
              <w:t>Операционное требование</w:t>
            </w:r>
          </w:p>
        </w:tc>
        <w:tc>
          <w:tcPr>
            <w:tcW w:w="3544" w:type="dxa"/>
            <w:vAlign w:val="center"/>
          </w:tcPr>
          <w:p w:rsidR="00394999" w:rsidRPr="008317F4" w:rsidRDefault="00394999" w:rsidP="00BE48E8">
            <w:pPr>
              <w:pStyle w:val="aff7"/>
              <w:jc w:val="center"/>
              <w:rPr>
                <w:b/>
                <w:szCs w:val="24"/>
                <w:shd w:val="clear" w:color="auto" w:fill="FFFFFF"/>
              </w:rPr>
            </w:pPr>
            <w:r w:rsidRPr="008317F4">
              <w:rPr>
                <w:b/>
                <w:szCs w:val="24"/>
                <w:shd w:val="clear" w:color="auto" w:fill="FFFFFF"/>
              </w:rPr>
              <w:t>Детали изображения</w:t>
            </w:r>
          </w:p>
        </w:tc>
        <w:tc>
          <w:tcPr>
            <w:tcW w:w="1276" w:type="dxa"/>
            <w:vAlign w:val="center"/>
          </w:tcPr>
          <w:p w:rsidR="00394999" w:rsidRPr="008317F4" w:rsidRDefault="00394999" w:rsidP="00BE48E8">
            <w:pPr>
              <w:pStyle w:val="aff7"/>
              <w:jc w:val="center"/>
              <w:rPr>
                <w:b/>
                <w:szCs w:val="24"/>
                <w:shd w:val="clear" w:color="auto" w:fill="FFFFFF"/>
              </w:rPr>
            </w:pPr>
            <w:r w:rsidRPr="008317F4">
              <w:rPr>
                <w:b/>
                <w:szCs w:val="24"/>
                <w:shd w:val="clear" w:color="auto" w:fill="FFFFFF"/>
              </w:rPr>
              <w:t>Плотность пикселей (на лицо)</w:t>
            </w:r>
          </w:p>
        </w:tc>
        <w:tc>
          <w:tcPr>
            <w:tcW w:w="1417" w:type="dxa"/>
            <w:vAlign w:val="center"/>
          </w:tcPr>
          <w:p w:rsidR="00394999" w:rsidRPr="008317F4" w:rsidRDefault="00394999" w:rsidP="00BE48E8">
            <w:pPr>
              <w:pStyle w:val="aff7"/>
              <w:jc w:val="center"/>
              <w:rPr>
                <w:b/>
                <w:szCs w:val="24"/>
                <w:shd w:val="clear" w:color="auto" w:fill="FFFFFF"/>
              </w:rPr>
            </w:pPr>
            <w:r w:rsidRPr="008317F4">
              <w:rPr>
                <w:b/>
                <w:szCs w:val="24"/>
                <w:shd w:val="clear" w:color="auto" w:fill="FFFFFF"/>
              </w:rPr>
              <w:t>Плотность пикселей (на метр)</w:t>
            </w:r>
          </w:p>
        </w:tc>
      </w:tr>
      <w:tr w:rsidR="00394999" w:rsidRPr="0003600C" w:rsidTr="008317F4">
        <w:trPr>
          <w:trHeight w:val="20"/>
          <w:jc w:val="center"/>
        </w:trPr>
        <w:tc>
          <w:tcPr>
            <w:tcW w:w="1727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Обзор</w:t>
            </w:r>
          </w:p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(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Overview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)</w:t>
            </w:r>
          </w:p>
        </w:tc>
        <w:tc>
          <w:tcPr>
            <w:tcW w:w="3544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Общая осведомленность, например, обнаружение движущегося объекта на расстоянии</w:t>
            </w:r>
          </w:p>
        </w:tc>
        <w:tc>
          <w:tcPr>
            <w:tcW w:w="1276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3 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пикс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/лицо</w:t>
            </w:r>
          </w:p>
        </w:tc>
        <w:tc>
          <w:tcPr>
            <w:tcW w:w="1417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 xml:space="preserve">20 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пикс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/м</w:t>
            </w:r>
          </w:p>
        </w:tc>
      </w:tr>
      <w:tr w:rsidR="00394999" w:rsidRPr="0003600C" w:rsidTr="008317F4">
        <w:trPr>
          <w:trHeight w:val="20"/>
          <w:jc w:val="center"/>
        </w:trPr>
        <w:tc>
          <w:tcPr>
            <w:tcW w:w="1727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Контур</w:t>
            </w:r>
          </w:p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(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Outline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)</w:t>
            </w:r>
          </w:p>
        </w:tc>
        <w:tc>
          <w:tcPr>
            <w:tcW w:w="3544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Определение контура объекта и отслеживание траектории его движения</w:t>
            </w:r>
          </w:p>
        </w:tc>
        <w:tc>
          <w:tcPr>
            <w:tcW w:w="1276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 xml:space="preserve">6 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пикс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/лицо</w:t>
            </w:r>
          </w:p>
        </w:tc>
        <w:tc>
          <w:tcPr>
            <w:tcW w:w="1417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 xml:space="preserve">40 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пикс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/м</w:t>
            </w:r>
          </w:p>
        </w:tc>
      </w:tr>
      <w:tr w:rsidR="00394999" w:rsidRPr="0003600C" w:rsidTr="008317F4">
        <w:trPr>
          <w:trHeight w:val="20"/>
          <w:jc w:val="center"/>
        </w:trPr>
        <w:tc>
          <w:tcPr>
            <w:tcW w:w="1727" w:type="dxa"/>
            <w:vAlign w:val="bottom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Различение</w:t>
            </w:r>
          </w:p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(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Discern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)</w:t>
            </w:r>
          </w:p>
        </w:tc>
        <w:tc>
          <w:tcPr>
            <w:tcW w:w="3544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Различение людей, транспорта</w:t>
            </w:r>
          </w:p>
        </w:tc>
        <w:tc>
          <w:tcPr>
            <w:tcW w:w="1276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 xml:space="preserve">12 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пикс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/лицо</w:t>
            </w:r>
          </w:p>
        </w:tc>
        <w:tc>
          <w:tcPr>
            <w:tcW w:w="1417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 xml:space="preserve">80 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пикс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/м</w:t>
            </w:r>
          </w:p>
        </w:tc>
      </w:tr>
      <w:tr w:rsidR="00394999" w:rsidRPr="0003600C" w:rsidTr="008317F4">
        <w:trPr>
          <w:trHeight w:val="20"/>
          <w:jc w:val="center"/>
        </w:trPr>
        <w:tc>
          <w:tcPr>
            <w:tcW w:w="1727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Восприятие</w:t>
            </w:r>
          </w:p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(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Perceive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)</w:t>
            </w:r>
          </w:p>
        </w:tc>
        <w:tc>
          <w:tcPr>
            <w:tcW w:w="3544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Расстояние, на котором легко идентифицируется лицо человека или номер ТС</w:t>
            </w:r>
          </w:p>
        </w:tc>
        <w:tc>
          <w:tcPr>
            <w:tcW w:w="1276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 xml:space="preserve">20 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пикс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/лицо</w:t>
            </w:r>
          </w:p>
        </w:tc>
        <w:tc>
          <w:tcPr>
            <w:tcW w:w="1417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 xml:space="preserve">125 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пикс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/м</w:t>
            </w:r>
          </w:p>
        </w:tc>
      </w:tr>
      <w:tr w:rsidR="00394999" w:rsidRPr="0003600C" w:rsidTr="008317F4">
        <w:trPr>
          <w:trHeight w:val="20"/>
          <w:jc w:val="center"/>
        </w:trPr>
        <w:tc>
          <w:tcPr>
            <w:tcW w:w="1727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Характеристика</w:t>
            </w:r>
          </w:p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(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Characterize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)</w:t>
            </w:r>
          </w:p>
        </w:tc>
        <w:tc>
          <w:tcPr>
            <w:tcW w:w="3544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>Уверенное обнаружение присутствия и движения в условиях неопределенности, определение типа человека, его походки, поведения, категории транспортного средства.</w:t>
            </w:r>
          </w:p>
        </w:tc>
        <w:tc>
          <w:tcPr>
            <w:tcW w:w="1276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 xml:space="preserve">40 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пикс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/лицо</w:t>
            </w:r>
          </w:p>
        </w:tc>
        <w:tc>
          <w:tcPr>
            <w:tcW w:w="1417" w:type="dxa"/>
          </w:tcPr>
          <w:p w:rsidR="00394999" w:rsidRPr="0003600C" w:rsidRDefault="00394999" w:rsidP="00394999">
            <w:pPr>
              <w:pStyle w:val="aff7"/>
              <w:rPr>
                <w:szCs w:val="24"/>
                <w:shd w:val="clear" w:color="auto" w:fill="FFFFFF"/>
              </w:rPr>
            </w:pPr>
            <w:r w:rsidRPr="0003600C">
              <w:rPr>
                <w:szCs w:val="24"/>
                <w:shd w:val="clear" w:color="auto" w:fill="FFFFFF"/>
              </w:rPr>
              <w:t xml:space="preserve">250 </w:t>
            </w:r>
            <w:proofErr w:type="spellStart"/>
            <w:r w:rsidRPr="0003600C">
              <w:rPr>
                <w:szCs w:val="24"/>
                <w:shd w:val="clear" w:color="auto" w:fill="FFFFFF"/>
              </w:rPr>
              <w:t>пикс</w:t>
            </w:r>
            <w:proofErr w:type="spellEnd"/>
            <w:r w:rsidRPr="0003600C">
              <w:rPr>
                <w:szCs w:val="24"/>
                <w:shd w:val="clear" w:color="auto" w:fill="FFFFFF"/>
              </w:rPr>
              <w:t>/м</w:t>
            </w:r>
          </w:p>
        </w:tc>
      </w:tr>
      <w:tr w:rsidR="00394999" w:rsidRPr="0003600C" w:rsidTr="008317F4">
        <w:trPr>
          <w:trHeight w:val="20"/>
          <w:jc w:val="center"/>
        </w:trPr>
        <w:tc>
          <w:tcPr>
            <w:tcW w:w="1727" w:type="dxa"/>
          </w:tcPr>
          <w:p w:rsidR="00394999" w:rsidRPr="0003600C" w:rsidRDefault="00394999" w:rsidP="00394999">
            <w:pPr>
              <w:pStyle w:val="aff7"/>
              <w:rPr>
                <w:shd w:val="clear" w:color="auto" w:fill="FFFFFF"/>
                <w:lang w:eastAsia="ru-RU"/>
              </w:rPr>
            </w:pPr>
            <w:proofErr w:type="spellStart"/>
            <w:r w:rsidRPr="0003600C">
              <w:rPr>
                <w:shd w:val="clear" w:color="auto" w:fill="FFFFFF"/>
                <w:lang w:eastAsia="ru-RU"/>
              </w:rPr>
              <w:t>Валидация</w:t>
            </w:r>
            <w:proofErr w:type="spellEnd"/>
          </w:p>
          <w:p w:rsidR="00394999" w:rsidRPr="0003600C" w:rsidRDefault="00394999" w:rsidP="00394999">
            <w:pPr>
              <w:pStyle w:val="aff7"/>
              <w:rPr>
                <w:bCs/>
                <w:iCs/>
                <w:shd w:val="clear" w:color="auto" w:fill="FFFFFF"/>
                <w:lang w:eastAsia="ru-RU"/>
              </w:rPr>
            </w:pPr>
            <w:r w:rsidRPr="0003600C">
              <w:rPr>
                <w:bCs/>
                <w:iCs/>
                <w:shd w:val="clear" w:color="auto" w:fill="FFFFFF"/>
                <w:lang w:eastAsia="ru-RU"/>
              </w:rPr>
              <w:t>(</w:t>
            </w:r>
            <w:proofErr w:type="spellStart"/>
            <w:r w:rsidRPr="0003600C">
              <w:rPr>
                <w:bCs/>
                <w:iCs/>
                <w:shd w:val="clear" w:color="auto" w:fill="FFFFFF"/>
                <w:lang w:eastAsia="ru-RU"/>
              </w:rPr>
              <w:t>Validate</w:t>
            </w:r>
            <w:proofErr w:type="spellEnd"/>
            <w:r w:rsidRPr="0003600C">
              <w:rPr>
                <w:bCs/>
                <w:iCs/>
                <w:shd w:val="clear" w:color="auto" w:fill="FFFFFF"/>
                <w:lang w:eastAsia="ru-RU"/>
              </w:rPr>
              <w:t>)</w:t>
            </w:r>
          </w:p>
        </w:tc>
        <w:tc>
          <w:tcPr>
            <w:tcW w:w="3544" w:type="dxa"/>
          </w:tcPr>
          <w:p w:rsidR="00394999" w:rsidRPr="0003600C" w:rsidRDefault="00394999" w:rsidP="00394999">
            <w:pPr>
              <w:pStyle w:val="aff7"/>
              <w:rPr>
                <w:shd w:val="clear" w:color="auto" w:fill="FFFFFF"/>
                <w:lang w:eastAsia="ru-RU"/>
              </w:rPr>
            </w:pPr>
            <w:proofErr w:type="spellStart"/>
            <w:r w:rsidRPr="0003600C">
              <w:rPr>
                <w:shd w:val="clear" w:color="auto" w:fill="FFFFFF"/>
                <w:lang w:eastAsia="ru-RU"/>
              </w:rPr>
              <w:t>Валидация</w:t>
            </w:r>
            <w:proofErr w:type="spellEnd"/>
            <w:r w:rsidRPr="0003600C">
              <w:rPr>
                <w:shd w:val="clear" w:color="auto" w:fill="FFFFFF"/>
                <w:lang w:eastAsia="ru-RU"/>
              </w:rPr>
              <w:t xml:space="preserve"> известных лиц или считывание номерных знаков ТС</w:t>
            </w:r>
          </w:p>
        </w:tc>
        <w:tc>
          <w:tcPr>
            <w:tcW w:w="1276" w:type="dxa"/>
          </w:tcPr>
          <w:p w:rsidR="00394999" w:rsidRPr="0003600C" w:rsidRDefault="00394999" w:rsidP="00394999">
            <w:pPr>
              <w:pStyle w:val="aff7"/>
              <w:rPr>
                <w:shd w:val="clear" w:color="auto" w:fill="FFFFFF"/>
                <w:lang w:eastAsia="ru-RU"/>
              </w:rPr>
            </w:pPr>
            <w:r w:rsidRPr="0003600C">
              <w:rPr>
                <w:shd w:val="clear" w:color="auto" w:fill="FFFFFF"/>
                <w:lang w:eastAsia="ru-RU"/>
              </w:rPr>
              <w:t xml:space="preserve">80 </w:t>
            </w:r>
            <w:proofErr w:type="spellStart"/>
            <w:r w:rsidRPr="0003600C">
              <w:rPr>
                <w:shd w:val="clear" w:color="auto" w:fill="FFFFFF"/>
                <w:lang w:eastAsia="ru-RU"/>
              </w:rPr>
              <w:t>пикс</w:t>
            </w:r>
            <w:proofErr w:type="spellEnd"/>
            <w:r w:rsidRPr="0003600C">
              <w:rPr>
                <w:shd w:val="clear" w:color="auto" w:fill="FFFFFF"/>
                <w:lang w:eastAsia="ru-RU"/>
              </w:rPr>
              <w:t>/лицо</w:t>
            </w:r>
          </w:p>
        </w:tc>
        <w:tc>
          <w:tcPr>
            <w:tcW w:w="1417" w:type="dxa"/>
          </w:tcPr>
          <w:p w:rsidR="00394999" w:rsidRPr="0003600C" w:rsidRDefault="00394999" w:rsidP="00394999">
            <w:pPr>
              <w:pStyle w:val="aff7"/>
              <w:rPr>
                <w:shd w:val="clear" w:color="auto" w:fill="FFFFFF"/>
                <w:lang w:eastAsia="ru-RU"/>
              </w:rPr>
            </w:pPr>
            <w:r w:rsidRPr="0003600C">
              <w:rPr>
                <w:shd w:val="clear" w:color="auto" w:fill="FFFFFF"/>
                <w:lang w:eastAsia="ru-RU"/>
              </w:rPr>
              <w:t xml:space="preserve">500 </w:t>
            </w:r>
            <w:proofErr w:type="spellStart"/>
            <w:r w:rsidRPr="0003600C">
              <w:rPr>
                <w:shd w:val="clear" w:color="auto" w:fill="FFFFFF"/>
                <w:lang w:eastAsia="ru-RU"/>
              </w:rPr>
              <w:t>пикс</w:t>
            </w:r>
            <w:proofErr w:type="spellEnd"/>
            <w:r w:rsidRPr="0003600C">
              <w:rPr>
                <w:shd w:val="clear" w:color="auto" w:fill="FFFFFF"/>
                <w:lang w:eastAsia="ru-RU"/>
              </w:rPr>
              <w:t>/м</w:t>
            </w:r>
          </w:p>
        </w:tc>
      </w:tr>
      <w:tr w:rsidR="00394999" w:rsidRPr="0003600C" w:rsidTr="008317F4">
        <w:trPr>
          <w:trHeight w:val="20"/>
          <w:jc w:val="center"/>
        </w:trPr>
        <w:tc>
          <w:tcPr>
            <w:tcW w:w="1727" w:type="dxa"/>
          </w:tcPr>
          <w:p w:rsidR="00394999" w:rsidRPr="0003600C" w:rsidRDefault="00394999" w:rsidP="00394999">
            <w:pPr>
              <w:pStyle w:val="aff7"/>
              <w:rPr>
                <w:shd w:val="clear" w:color="auto" w:fill="FFFFFF"/>
                <w:lang w:eastAsia="ru-RU"/>
              </w:rPr>
            </w:pPr>
            <w:r w:rsidRPr="0003600C">
              <w:rPr>
                <w:shd w:val="clear" w:color="auto" w:fill="FFFFFF"/>
                <w:lang w:eastAsia="ru-RU"/>
              </w:rPr>
              <w:t>Ск</w:t>
            </w:r>
            <w:r w:rsidR="008317F4" w:rsidRPr="0003600C">
              <w:rPr>
                <w:shd w:val="clear" w:color="auto" w:fill="FFFFFF"/>
                <w:lang w:eastAsia="ru-RU"/>
              </w:rPr>
              <w:t>р</w:t>
            </w:r>
            <w:r w:rsidRPr="0003600C">
              <w:rPr>
                <w:shd w:val="clear" w:color="auto" w:fill="FFFFFF"/>
                <w:lang w:eastAsia="ru-RU"/>
              </w:rPr>
              <w:t>упулезный анализ</w:t>
            </w:r>
          </w:p>
          <w:p w:rsidR="00394999" w:rsidRPr="0003600C" w:rsidRDefault="00394999" w:rsidP="00394999">
            <w:pPr>
              <w:pStyle w:val="aff7"/>
              <w:rPr>
                <w:bCs/>
                <w:iCs/>
                <w:shd w:val="clear" w:color="auto" w:fill="FFFFFF"/>
                <w:lang w:eastAsia="ru-RU"/>
              </w:rPr>
            </w:pPr>
            <w:r w:rsidRPr="0003600C">
              <w:rPr>
                <w:bCs/>
                <w:iCs/>
                <w:shd w:val="clear" w:color="auto" w:fill="FFFFFF"/>
                <w:lang w:eastAsia="ru-RU"/>
              </w:rPr>
              <w:t>(</w:t>
            </w:r>
            <w:proofErr w:type="spellStart"/>
            <w:r w:rsidRPr="0003600C">
              <w:rPr>
                <w:bCs/>
                <w:iCs/>
                <w:shd w:val="clear" w:color="auto" w:fill="FFFFFF"/>
                <w:lang w:eastAsia="ru-RU"/>
              </w:rPr>
              <w:t>Scrutinize</w:t>
            </w:r>
            <w:proofErr w:type="spellEnd"/>
            <w:r w:rsidRPr="0003600C">
              <w:rPr>
                <w:bCs/>
                <w:iCs/>
                <w:shd w:val="clear" w:color="auto" w:fill="FFFFFF"/>
                <w:lang w:eastAsia="ru-RU"/>
              </w:rPr>
              <w:t>)</w:t>
            </w:r>
          </w:p>
        </w:tc>
        <w:tc>
          <w:tcPr>
            <w:tcW w:w="3544" w:type="dxa"/>
          </w:tcPr>
          <w:p w:rsidR="00394999" w:rsidRPr="0003600C" w:rsidRDefault="00394999" w:rsidP="00394999">
            <w:pPr>
              <w:pStyle w:val="aff7"/>
              <w:rPr>
                <w:shd w:val="clear" w:color="auto" w:fill="FFFFFF"/>
                <w:lang w:eastAsia="ru-RU"/>
              </w:rPr>
            </w:pPr>
            <w:r w:rsidRPr="0003600C">
              <w:rPr>
                <w:shd w:val="clear" w:color="auto" w:fill="FFFFFF"/>
                <w:lang w:eastAsia="ru-RU"/>
              </w:rPr>
              <w:t>Обеспечение высочайшей достоверности при идентификации людей, распознавании мелких деталей.</w:t>
            </w:r>
          </w:p>
        </w:tc>
        <w:tc>
          <w:tcPr>
            <w:tcW w:w="1276" w:type="dxa"/>
          </w:tcPr>
          <w:p w:rsidR="00394999" w:rsidRPr="0003600C" w:rsidRDefault="00394999" w:rsidP="00394999">
            <w:pPr>
              <w:pStyle w:val="aff7"/>
              <w:rPr>
                <w:shd w:val="clear" w:color="auto" w:fill="FFFFFF"/>
                <w:lang w:eastAsia="ru-RU"/>
              </w:rPr>
            </w:pPr>
            <w:r w:rsidRPr="0003600C">
              <w:rPr>
                <w:shd w:val="clear" w:color="auto" w:fill="FFFFFF"/>
                <w:lang w:eastAsia="ru-RU"/>
              </w:rPr>
              <w:t xml:space="preserve">240 </w:t>
            </w:r>
            <w:proofErr w:type="spellStart"/>
            <w:r w:rsidRPr="0003600C">
              <w:rPr>
                <w:shd w:val="clear" w:color="auto" w:fill="FFFFFF"/>
                <w:lang w:eastAsia="ru-RU"/>
              </w:rPr>
              <w:t>пикс</w:t>
            </w:r>
            <w:proofErr w:type="spellEnd"/>
            <w:r w:rsidRPr="0003600C">
              <w:rPr>
                <w:shd w:val="clear" w:color="auto" w:fill="FFFFFF"/>
                <w:lang w:eastAsia="ru-RU"/>
              </w:rPr>
              <w:t>/лицо</w:t>
            </w:r>
          </w:p>
        </w:tc>
        <w:tc>
          <w:tcPr>
            <w:tcW w:w="1417" w:type="dxa"/>
          </w:tcPr>
          <w:p w:rsidR="00394999" w:rsidRPr="0003600C" w:rsidRDefault="00394999" w:rsidP="00394999">
            <w:pPr>
              <w:pStyle w:val="aff7"/>
              <w:rPr>
                <w:shd w:val="clear" w:color="auto" w:fill="FFFFFF"/>
                <w:lang w:eastAsia="ru-RU"/>
              </w:rPr>
            </w:pPr>
            <w:r w:rsidRPr="0003600C">
              <w:rPr>
                <w:shd w:val="clear" w:color="auto" w:fill="FFFFFF"/>
                <w:lang w:eastAsia="ru-RU"/>
              </w:rPr>
              <w:t xml:space="preserve">1500 </w:t>
            </w:r>
            <w:proofErr w:type="spellStart"/>
            <w:r w:rsidRPr="0003600C">
              <w:rPr>
                <w:shd w:val="clear" w:color="auto" w:fill="FFFFFF"/>
                <w:lang w:eastAsia="ru-RU"/>
              </w:rPr>
              <w:t>пикс</w:t>
            </w:r>
            <w:proofErr w:type="spellEnd"/>
            <w:r w:rsidRPr="0003600C">
              <w:rPr>
                <w:shd w:val="clear" w:color="auto" w:fill="FFFFFF"/>
                <w:lang w:eastAsia="ru-RU"/>
              </w:rPr>
              <w:t>/м</w:t>
            </w:r>
          </w:p>
        </w:tc>
      </w:tr>
    </w:tbl>
    <w:p w:rsidR="00394999" w:rsidRPr="0003600C" w:rsidRDefault="00394999" w:rsidP="00394999">
      <w:pPr>
        <w:rPr>
          <w:lang w:eastAsia="ru-RU"/>
        </w:rPr>
      </w:pPr>
    </w:p>
    <w:p w:rsidR="00394999" w:rsidRPr="0003600C" w:rsidRDefault="00394999" w:rsidP="00394999">
      <w:pPr>
        <w:pStyle w:val="a6"/>
        <w:spacing w:line="223" w:lineRule="auto"/>
      </w:pPr>
      <w:r w:rsidRPr="0003600C">
        <w:t xml:space="preserve">Обновлённый стандарт разделяет плотности пикселей на две основные группы: объект с низкой плотностью пикселей (LPDO) </w:t>
      </w:r>
      <w:r w:rsidR="00FA6B08" w:rsidRPr="0003600C">
        <w:t>–</w:t>
      </w:r>
      <w:r w:rsidRPr="0003600C">
        <w:t> для применения при контроле периметра или территории в целом и объекты с высокой плотностью пикселей (HPDO) </w:t>
      </w:r>
      <w:r w:rsidR="00FA6B08" w:rsidRPr="0003600C">
        <w:t>–</w:t>
      </w:r>
      <w:r w:rsidRPr="0003600C">
        <w:t> для детального анализа изображения и задач распознавания (таблица 3).</w:t>
      </w:r>
    </w:p>
    <w:p w:rsidR="008317F4" w:rsidRDefault="00394999" w:rsidP="008317F4">
      <w:pPr>
        <w:pStyle w:val="a6"/>
        <w:rPr>
          <w:shd w:val="clear" w:color="auto" w:fill="FFFFFF"/>
          <w:lang w:eastAsia="ru-RU"/>
        </w:rPr>
      </w:pPr>
      <w:r w:rsidRPr="0003600C">
        <w:lastRenderedPageBreak/>
        <w:t>Эта классификация основана на практических испытаниях, проведённых с современными камерами наблюдения, оснащёнными матри</w:t>
      </w:r>
      <w:r w:rsidR="00A35699" w:rsidRPr="0003600C">
        <w:t>ц</w:t>
      </w:r>
      <w:r w:rsidRPr="0003600C">
        <w:t>ами с различным разрешением при разных уровнях освещения.</w:t>
      </w:r>
      <w:r w:rsidR="008317F4" w:rsidRPr="008317F4">
        <w:rPr>
          <w:shd w:val="clear" w:color="auto" w:fill="FFFFFF"/>
          <w:lang w:eastAsia="ru-RU"/>
        </w:rPr>
        <w:t xml:space="preserve"> </w:t>
      </w:r>
    </w:p>
    <w:p w:rsidR="008317F4" w:rsidRPr="0003600C" w:rsidRDefault="008317F4" w:rsidP="008317F4">
      <w:pPr>
        <w:pStyle w:val="a4"/>
        <w:ind w:hanging="153"/>
        <w:rPr>
          <w:shd w:val="clear" w:color="auto" w:fill="FFFFFF"/>
          <w:lang w:eastAsia="ru-RU"/>
        </w:rPr>
      </w:pPr>
      <w:r w:rsidRPr="0003600C">
        <w:rPr>
          <w:shd w:val="clear" w:color="auto" w:fill="FFFFFF"/>
          <w:lang w:eastAsia="ru-RU"/>
        </w:rPr>
        <w:t xml:space="preserve">Две основные группы категорий  </w:t>
      </w:r>
    </w:p>
    <w:tbl>
      <w:tblPr>
        <w:tblW w:w="4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2"/>
        <w:gridCol w:w="1127"/>
        <w:gridCol w:w="1417"/>
      </w:tblGrid>
      <w:tr w:rsidR="00A451D2" w:rsidRPr="008317F4" w:rsidTr="008317F4">
        <w:trPr>
          <w:trHeight w:val="20"/>
          <w:jc w:val="center"/>
        </w:trPr>
        <w:tc>
          <w:tcPr>
            <w:tcW w:w="2332" w:type="dxa"/>
            <w:vAlign w:val="center"/>
          </w:tcPr>
          <w:p w:rsidR="00A451D2" w:rsidRPr="008317F4" w:rsidRDefault="00A451D2" w:rsidP="008317F4">
            <w:pPr>
              <w:pStyle w:val="aff7"/>
              <w:rPr>
                <w:b/>
                <w:shd w:val="clear" w:color="auto" w:fill="FFFFFF"/>
                <w:lang w:eastAsia="ru-RU"/>
              </w:rPr>
            </w:pPr>
            <w:r w:rsidRPr="008317F4">
              <w:rPr>
                <w:b/>
                <w:shd w:val="clear" w:color="auto" w:fill="FFFFFF"/>
                <w:lang w:eastAsia="ru-RU"/>
              </w:rPr>
              <w:t>Название группы</w:t>
            </w:r>
          </w:p>
        </w:tc>
        <w:tc>
          <w:tcPr>
            <w:tcW w:w="1127" w:type="dxa"/>
            <w:vAlign w:val="center"/>
          </w:tcPr>
          <w:p w:rsidR="00A451D2" w:rsidRPr="008317F4" w:rsidRDefault="00A451D2" w:rsidP="008317F4">
            <w:pPr>
              <w:pStyle w:val="aff7"/>
              <w:rPr>
                <w:b/>
                <w:shd w:val="clear" w:color="auto" w:fill="FFFFFF"/>
                <w:lang w:eastAsia="ru-RU"/>
              </w:rPr>
            </w:pPr>
            <w:r w:rsidRPr="008317F4">
              <w:rPr>
                <w:b/>
                <w:shd w:val="clear" w:color="auto" w:fill="FFFFFF"/>
                <w:lang w:eastAsia="ru-RU"/>
              </w:rPr>
              <w:t>Категория</w:t>
            </w:r>
          </w:p>
        </w:tc>
        <w:tc>
          <w:tcPr>
            <w:tcW w:w="1417" w:type="dxa"/>
            <w:vAlign w:val="center"/>
          </w:tcPr>
          <w:p w:rsidR="00A451D2" w:rsidRPr="008317F4" w:rsidRDefault="00A451D2" w:rsidP="008317F4">
            <w:pPr>
              <w:pStyle w:val="aff7"/>
              <w:rPr>
                <w:b/>
                <w:shd w:val="clear" w:color="auto" w:fill="FFFFFF"/>
                <w:lang w:eastAsia="ru-RU"/>
              </w:rPr>
            </w:pPr>
            <w:r w:rsidRPr="008317F4">
              <w:rPr>
                <w:b/>
                <w:shd w:val="clear" w:color="auto" w:fill="FFFFFF"/>
                <w:lang w:eastAsia="ru-RU"/>
              </w:rPr>
              <w:t>Плотность пикселей на метр</w:t>
            </w:r>
          </w:p>
        </w:tc>
      </w:tr>
      <w:tr w:rsidR="00A451D2" w:rsidRPr="0003600C" w:rsidTr="008317F4">
        <w:trPr>
          <w:trHeight w:val="20"/>
          <w:jc w:val="center"/>
        </w:trPr>
        <w:tc>
          <w:tcPr>
            <w:tcW w:w="2332" w:type="dxa"/>
            <w:vAlign w:val="center"/>
          </w:tcPr>
          <w:p w:rsidR="00A451D2" w:rsidRPr="0003600C" w:rsidRDefault="00A451D2" w:rsidP="008317F4">
            <w:pPr>
              <w:pStyle w:val="aff7"/>
              <w:rPr>
                <w:shd w:val="clear" w:color="auto" w:fill="FFFFFF"/>
                <w:lang w:eastAsia="ru-RU"/>
              </w:rPr>
            </w:pPr>
            <w:r w:rsidRPr="0003600C">
              <w:rPr>
                <w:shd w:val="clear" w:color="auto" w:fill="FFFFFF"/>
                <w:lang w:eastAsia="ru-RU"/>
              </w:rPr>
              <w:t>Объект с низкой плотностью пикселей (LPDO)</w:t>
            </w:r>
          </w:p>
        </w:tc>
        <w:tc>
          <w:tcPr>
            <w:tcW w:w="1127" w:type="dxa"/>
            <w:vAlign w:val="center"/>
          </w:tcPr>
          <w:p w:rsidR="00A451D2" w:rsidRPr="0003600C" w:rsidRDefault="00A451D2" w:rsidP="008317F4">
            <w:pPr>
              <w:pStyle w:val="aff7"/>
              <w:rPr>
                <w:shd w:val="clear" w:color="auto" w:fill="FFFFFF"/>
                <w:lang w:eastAsia="ru-RU"/>
              </w:rPr>
            </w:pPr>
            <w:r w:rsidRPr="0003600C">
              <w:rPr>
                <w:shd w:val="clear" w:color="auto" w:fill="FFFFFF"/>
                <w:lang w:eastAsia="ru-RU"/>
              </w:rPr>
              <w:t>O/O/D</w:t>
            </w:r>
          </w:p>
        </w:tc>
        <w:tc>
          <w:tcPr>
            <w:tcW w:w="1417" w:type="dxa"/>
            <w:vAlign w:val="center"/>
          </w:tcPr>
          <w:p w:rsidR="00A451D2" w:rsidRPr="0003600C" w:rsidRDefault="00A451D2" w:rsidP="008317F4">
            <w:pPr>
              <w:pStyle w:val="aff7"/>
              <w:rPr>
                <w:shd w:val="clear" w:color="auto" w:fill="FFFFFF"/>
                <w:lang w:eastAsia="ru-RU"/>
              </w:rPr>
            </w:pPr>
            <w:r w:rsidRPr="0003600C">
              <w:rPr>
                <w:shd w:val="clear" w:color="auto" w:fill="FFFFFF"/>
                <w:lang w:eastAsia="ru-RU"/>
              </w:rPr>
              <w:t>20/40/80</w:t>
            </w:r>
          </w:p>
        </w:tc>
      </w:tr>
      <w:tr w:rsidR="00A451D2" w:rsidRPr="0003600C" w:rsidTr="008317F4">
        <w:trPr>
          <w:trHeight w:val="20"/>
          <w:jc w:val="center"/>
        </w:trPr>
        <w:tc>
          <w:tcPr>
            <w:tcW w:w="2332" w:type="dxa"/>
            <w:vAlign w:val="center"/>
          </w:tcPr>
          <w:p w:rsidR="00A451D2" w:rsidRPr="0003600C" w:rsidRDefault="00A451D2" w:rsidP="008317F4">
            <w:pPr>
              <w:pStyle w:val="aff7"/>
              <w:rPr>
                <w:shd w:val="clear" w:color="auto" w:fill="FFFFFF"/>
                <w:lang w:eastAsia="ru-RU"/>
              </w:rPr>
            </w:pPr>
            <w:r w:rsidRPr="0003600C">
              <w:rPr>
                <w:shd w:val="clear" w:color="auto" w:fill="FFFFFF"/>
                <w:lang w:eastAsia="ru-RU"/>
              </w:rPr>
              <w:t>Объект с высокой плотностью пикселей (HPDO).</w:t>
            </w:r>
          </w:p>
        </w:tc>
        <w:tc>
          <w:tcPr>
            <w:tcW w:w="1127" w:type="dxa"/>
            <w:vAlign w:val="center"/>
          </w:tcPr>
          <w:p w:rsidR="00A451D2" w:rsidRPr="0003600C" w:rsidRDefault="00A451D2" w:rsidP="008317F4">
            <w:pPr>
              <w:pStyle w:val="aff7"/>
              <w:rPr>
                <w:shd w:val="clear" w:color="auto" w:fill="FFFFFF"/>
                <w:lang w:eastAsia="ru-RU"/>
              </w:rPr>
            </w:pPr>
            <w:r w:rsidRPr="0003600C">
              <w:rPr>
                <w:shd w:val="clear" w:color="auto" w:fill="FFFFFF"/>
                <w:lang w:eastAsia="ru-RU"/>
              </w:rPr>
              <w:t>P/C/V/S</w:t>
            </w:r>
          </w:p>
        </w:tc>
        <w:tc>
          <w:tcPr>
            <w:tcW w:w="1417" w:type="dxa"/>
            <w:vAlign w:val="center"/>
          </w:tcPr>
          <w:p w:rsidR="00A451D2" w:rsidRPr="0003600C" w:rsidRDefault="00A451D2" w:rsidP="008317F4">
            <w:pPr>
              <w:pStyle w:val="aff7"/>
              <w:rPr>
                <w:shd w:val="clear" w:color="auto" w:fill="FFFFFF"/>
                <w:lang w:eastAsia="ru-RU"/>
              </w:rPr>
            </w:pPr>
            <w:r w:rsidRPr="0003600C">
              <w:rPr>
                <w:shd w:val="clear" w:color="auto" w:fill="FFFFFF"/>
                <w:lang w:eastAsia="ru-RU"/>
              </w:rPr>
              <w:t>125/250/500/1500</w:t>
            </w:r>
          </w:p>
        </w:tc>
      </w:tr>
    </w:tbl>
    <w:p w:rsidR="00D9101E" w:rsidRPr="0003600C" w:rsidRDefault="008317F4" w:rsidP="00FB30C8">
      <w:pPr>
        <w:pStyle w:val="1"/>
      </w:pPr>
      <w:r w:rsidRPr="0003600C">
        <w:t xml:space="preserve">Детализации </w:t>
      </w:r>
      <w:r w:rsidR="00394999" w:rsidRPr="0003600C">
        <w:t>изображения в стандарте OODPCVS</w:t>
      </w:r>
    </w:p>
    <w:p w:rsidR="00D9101E" w:rsidRPr="0003600C" w:rsidRDefault="00D9101E" w:rsidP="00FB30C8">
      <w:pPr>
        <w:pStyle w:val="a6"/>
      </w:pPr>
      <w:r w:rsidRPr="0003600C">
        <w:t>Для создания изображения движущихся объектов и определения направления перемещения требуется не менее 40 пикселей на метр.</w:t>
      </w:r>
    </w:p>
    <w:p w:rsidR="00D9101E" w:rsidRPr="0003600C" w:rsidRDefault="00D9101E" w:rsidP="00FB30C8">
      <w:pPr>
        <w:pStyle w:val="a6"/>
      </w:pPr>
      <w:r w:rsidRPr="0003600C">
        <w:t>Для более детального определения одного человека или группы людей требуется не менее 80 пикселей на метр. Такой уровень детализации помогает распознавать перемещения людей, транспортных средств или подвижного состава. В настоящее время это величина используется при проектировании систем видеонаблюдения на объектах транспортной инфраструктуры.</w:t>
      </w:r>
    </w:p>
    <w:p w:rsidR="00D9101E" w:rsidRPr="0003600C" w:rsidRDefault="00D9101E" w:rsidP="00FB30C8">
      <w:pPr>
        <w:pStyle w:val="a6"/>
      </w:pPr>
      <w:r w:rsidRPr="0003600C">
        <w:t>Ключевым нововведением является уровень «</w:t>
      </w:r>
      <w:proofErr w:type="spellStart"/>
      <w:r w:rsidRPr="0003600C">
        <w:t>Валидация</w:t>
      </w:r>
      <w:proofErr w:type="spellEnd"/>
      <w:r w:rsidRPr="0003600C">
        <w:t xml:space="preserve"> (</w:t>
      </w:r>
      <w:proofErr w:type="spellStart"/>
      <w:r w:rsidRPr="0003600C">
        <w:t>Validate</w:t>
      </w:r>
      <w:proofErr w:type="spellEnd"/>
      <w:r w:rsidRPr="0003600C">
        <w:t xml:space="preserve">)»: 500 </w:t>
      </w:r>
      <w:proofErr w:type="spellStart"/>
      <w:r w:rsidRPr="0003600C">
        <w:t>пикс</w:t>
      </w:r>
      <w:proofErr w:type="spellEnd"/>
      <w:r w:rsidRPr="0003600C">
        <w:t xml:space="preserve">/м. Данного уровня достаточно для работы большинства систем автоматического распознавания лиц. Ранее для идентификации часто требовалось 250 </w:t>
      </w:r>
      <w:proofErr w:type="spellStart"/>
      <w:r w:rsidR="00A35699" w:rsidRPr="0003600C">
        <w:t>пикс</w:t>
      </w:r>
      <w:proofErr w:type="spellEnd"/>
      <w:r w:rsidRPr="0003600C">
        <w:t>/м, но практика показала, что этого может быть недостаточно, особенно в условиях недостаточной освещенности.</w:t>
      </w:r>
    </w:p>
    <w:p w:rsidR="00D9101E" w:rsidRPr="0003600C" w:rsidRDefault="00D9101E" w:rsidP="00FB30C8">
      <w:pPr>
        <w:pStyle w:val="a6"/>
      </w:pPr>
      <w:r w:rsidRPr="0003600C">
        <w:t>Кроме того, уровень «Скрупулезный анализ (</w:t>
      </w:r>
      <w:proofErr w:type="spellStart"/>
      <w:r w:rsidRPr="0003600C">
        <w:t>Scrutinize</w:t>
      </w:r>
      <w:proofErr w:type="spellEnd"/>
      <w:r w:rsidRPr="0003600C">
        <w:t xml:space="preserve">)»: 1500 </w:t>
      </w:r>
      <w:proofErr w:type="spellStart"/>
      <w:r w:rsidR="00A35699" w:rsidRPr="0003600C">
        <w:t>пикс</w:t>
      </w:r>
      <w:proofErr w:type="spellEnd"/>
      <w:r w:rsidRPr="0003600C">
        <w:t>/м – обеспечивает высочайшую достоверность при идентификации людей, распознавании мелких деталей.</w:t>
      </w:r>
    </w:p>
    <w:p w:rsidR="00D9101E" w:rsidRPr="0003600C" w:rsidRDefault="00D9101E" w:rsidP="00FB30C8">
      <w:pPr>
        <w:pStyle w:val="1"/>
      </w:pPr>
      <w:r w:rsidRPr="0003600C">
        <w:t>Заключение</w:t>
      </w:r>
    </w:p>
    <w:p w:rsidR="00D9101E" w:rsidRPr="0003600C" w:rsidRDefault="00D9101E" w:rsidP="00FB30C8">
      <w:pPr>
        <w:pStyle w:val="a6"/>
      </w:pPr>
      <w:r w:rsidRPr="0003600C">
        <w:t xml:space="preserve">В новой версии </w:t>
      </w:r>
      <w:r w:rsidR="00A35699" w:rsidRPr="0003600C">
        <w:t xml:space="preserve">стандарта </w:t>
      </w:r>
      <w:r w:rsidRPr="0003600C">
        <w:t xml:space="preserve">даны актуальные рекомендации по размещению камер, условиям освещения и влиянию окружающей среды. Это помогает  </w:t>
      </w:r>
      <w:r w:rsidRPr="0003600C">
        <w:lastRenderedPageBreak/>
        <w:t>обеспечить постоянство качества работы системы видеонаблюдения в реальных условиях. </w:t>
      </w:r>
    </w:p>
    <w:p w:rsidR="00D9101E" w:rsidRPr="0003600C" w:rsidRDefault="00D9101E" w:rsidP="00FB30C8">
      <w:pPr>
        <w:pStyle w:val="a6"/>
      </w:pPr>
      <w:r w:rsidRPr="0003600C">
        <w:t xml:space="preserve">Стандарт охватывает планирование, проектирование, установку, тестирование, ввод в эксплуатацию и обслуживание систем видеонаблюдения, включающих устройства приемной и передающей стороны. </w:t>
      </w:r>
    </w:p>
    <w:p w:rsidR="00A60492" w:rsidRPr="0003600C" w:rsidRDefault="00D9101E" w:rsidP="00FB30C8">
      <w:pPr>
        <w:pStyle w:val="a6"/>
      </w:pPr>
      <w:r w:rsidRPr="0003600C">
        <w:t>В результате внедрения стандарта потребуется пересмотр проектов систем видеонаблюдения, особенно для задач, требующих уверенной идентификации, а также обосновани</w:t>
      </w:r>
      <w:r w:rsidR="00A35699" w:rsidRPr="0003600C">
        <w:t>я</w:t>
      </w:r>
      <w:r w:rsidRPr="0003600C">
        <w:t xml:space="preserve"> технических решений </w:t>
      </w:r>
      <w:r w:rsidR="00A35699" w:rsidRPr="0003600C">
        <w:t>с учетом</w:t>
      </w:r>
      <w:r w:rsidRPr="0003600C">
        <w:t xml:space="preserve"> </w:t>
      </w:r>
      <w:r w:rsidR="00A35699" w:rsidRPr="0003600C">
        <w:t xml:space="preserve">как </w:t>
      </w:r>
      <w:r w:rsidRPr="0003600C">
        <w:t>более строги</w:t>
      </w:r>
      <w:r w:rsidR="00A35699" w:rsidRPr="0003600C">
        <w:t>х</w:t>
      </w:r>
      <w:r w:rsidRPr="0003600C">
        <w:t xml:space="preserve"> требовани</w:t>
      </w:r>
      <w:r w:rsidR="00A35699" w:rsidRPr="0003600C">
        <w:t>й</w:t>
      </w:r>
      <w:r w:rsidRPr="0003600C">
        <w:t xml:space="preserve"> к разрешению камер</w:t>
      </w:r>
      <w:r w:rsidR="00A35699" w:rsidRPr="0003600C">
        <w:t xml:space="preserve">, </w:t>
      </w:r>
      <w:r w:rsidRPr="0003600C">
        <w:t>развитию программного обеспечения, обработк</w:t>
      </w:r>
      <w:r w:rsidR="00A35699" w:rsidRPr="0003600C">
        <w:t>е</w:t>
      </w:r>
      <w:r w:rsidRPr="0003600C">
        <w:t xml:space="preserve"> изображений, так и </w:t>
      </w:r>
      <w:r w:rsidR="00A35699" w:rsidRPr="0003600C">
        <w:t>к процессу</w:t>
      </w:r>
      <w:r w:rsidRPr="0003600C">
        <w:t xml:space="preserve"> проектирования.  Что уже осуществлено основными производителями.</w:t>
      </w:r>
    </w:p>
    <w:p w:rsidR="00C83AB3" w:rsidRPr="0003600C" w:rsidRDefault="00DA2DF2" w:rsidP="001608D4">
      <w:pPr>
        <w:pStyle w:val="5"/>
      </w:pPr>
      <w:r w:rsidRPr="0003600C">
        <w:t>Список литературы</w:t>
      </w:r>
    </w:p>
    <w:p w:rsidR="0075264C" w:rsidRPr="00ED016B" w:rsidRDefault="00E73BAE" w:rsidP="00ED016B">
      <w:pPr>
        <w:pStyle w:val="a1"/>
      </w:pPr>
      <w:r w:rsidRPr="00ED016B">
        <w:t xml:space="preserve">Яковлева Н.А, Яковлев П.Б. Особенности создания интеллектуальной системы видеонаблюдения на вокзалах и пассажирских станциях // 77-я научно-техническая конференция </w:t>
      </w:r>
      <w:proofErr w:type="spellStart"/>
      <w:r w:rsidRPr="00ED016B">
        <w:t>СПбНТОРЭС</w:t>
      </w:r>
      <w:proofErr w:type="spellEnd"/>
      <w:r w:rsidRPr="00ED016B">
        <w:t xml:space="preserve"> им. А.С. Попова, посвященная Дню радио: сборник трудов. СПб: </w:t>
      </w:r>
      <w:proofErr w:type="spellStart"/>
      <w:r w:rsidRPr="00ED016B">
        <w:t>СПбГЭТУ</w:t>
      </w:r>
      <w:proofErr w:type="spellEnd"/>
      <w:r w:rsidRPr="00ED016B">
        <w:t xml:space="preserve"> «ЛЭТИ», 2</w:t>
      </w:r>
      <w:r w:rsidR="00F412B1" w:rsidRPr="00ED016B">
        <w:t>022. С. 190-192</w:t>
      </w:r>
      <w:r w:rsidRPr="00ED016B">
        <w:t>.</w:t>
      </w:r>
    </w:p>
    <w:p w:rsidR="00C83AB3" w:rsidRPr="00ED016B" w:rsidRDefault="007F40FD" w:rsidP="00ED016B">
      <w:pPr>
        <w:pStyle w:val="a1"/>
      </w:pPr>
      <w:r w:rsidRPr="00ED016B">
        <w:t xml:space="preserve">Яковлев П.Б. Применение систем UHD видеонаблюдения с элементами искусственного интеллекта на железнодорожном транспорте // сборник трудов XI Международного симпозиума. </w:t>
      </w:r>
      <w:r w:rsidR="00ED016B" w:rsidRPr="00ED016B">
        <w:t>“</w:t>
      </w:r>
      <w:proofErr w:type="spellStart"/>
      <w:r w:rsidR="00ED016B" w:rsidRPr="00ED016B">
        <w:t>Eltrans</w:t>
      </w:r>
      <w:proofErr w:type="spellEnd"/>
      <w:r w:rsidR="00ED016B" w:rsidRPr="00ED016B">
        <w:t xml:space="preserve"> Электрификация и электрическая тяга: цифровая трансформация железнодорожного транспорта</w:t>
      </w:r>
      <w:r w:rsidRPr="00ED016B">
        <w:t>”</w:t>
      </w:r>
      <w:r w:rsidR="003B7DC3" w:rsidRPr="00ED016B">
        <w:t>.</w:t>
      </w:r>
      <w:r w:rsidRPr="00ED016B">
        <w:t xml:space="preserve"> Санкт-Петербург: ФГБОУ ВО ПГУПС, 2023. </w:t>
      </w:r>
      <w:r w:rsidR="003B7DC3" w:rsidRPr="00ED016B">
        <w:t>С. </w:t>
      </w:r>
      <w:r w:rsidRPr="00ED016B">
        <w:t>456-469.</w:t>
      </w:r>
    </w:p>
    <w:p w:rsidR="005677CB" w:rsidRPr="00ED016B" w:rsidRDefault="005677CB" w:rsidP="00ED016B">
      <w:pPr>
        <w:pStyle w:val="a1"/>
      </w:pPr>
      <w:r w:rsidRPr="00ED016B">
        <w:t xml:space="preserve">Яковлев П.Б. Технические требования к системе видеонаблюдения с искусственным интеллектом // 80-я научно-техническая конференция </w:t>
      </w:r>
      <w:proofErr w:type="spellStart"/>
      <w:r w:rsidRPr="00ED016B">
        <w:t>СПбНТОРЭС</w:t>
      </w:r>
      <w:proofErr w:type="spellEnd"/>
      <w:r w:rsidRPr="00ED016B">
        <w:t xml:space="preserve"> им. А.С. Попова, посвященная Дню радио: сборник трудов. СПб: </w:t>
      </w:r>
      <w:proofErr w:type="spellStart"/>
      <w:r w:rsidRPr="00ED016B">
        <w:t>СПбГЭТУ</w:t>
      </w:r>
      <w:proofErr w:type="spellEnd"/>
      <w:r w:rsidRPr="00ED016B">
        <w:t xml:space="preserve"> «ЛЭТИ», 2025. С. 200-203.</w:t>
      </w:r>
    </w:p>
    <w:p w:rsidR="005677CB" w:rsidRPr="00ED016B" w:rsidRDefault="005677CB" w:rsidP="00ED016B">
      <w:pPr>
        <w:pStyle w:val="a1"/>
      </w:pPr>
      <w:r w:rsidRPr="00ED016B">
        <w:t xml:space="preserve">EC 62676-4(2014). Системы видеонаблюдения, используемые в целях безопасности: Руководящие указания по применению, Ч. 4. / </w:t>
      </w:r>
      <w:proofErr w:type="spellStart"/>
      <w:r w:rsidRPr="00ED016B">
        <w:t>Росстандарт</w:t>
      </w:r>
      <w:proofErr w:type="spellEnd"/>
      <w:r w:rsidRPr="00ED016B">
        <w:t xml:space="preserve"> [Электронный ресурс]: </w:t>
      </w:r>
      <w:hyperlink r:id="rId12" w:history="1">
        <w:r w:rsidRPr="00ED016B">
          <w:t>Каталоги стандартов, общероссийские классификаторы, терминологические словари</w:t>
        </w:r>
      </w:hyperlink>
      <w:r w:rsidRPr="00ED016B">
        <w:t>. – Режим доступа: </w:t>
      </w:r>
      <w:hyperlink r:id="rId13" w:history="1">
        <w:r w:rsidRPr="00ED016B">
          <w:t>https://www.gostinfo.ru/catalog/Details/?id=5350710</w:t>
        </w:r>
      </w:hyperlink>
      <w:r w:rsidRPr="00ED016B">
        <w:t>. – 148 с. (Дата опубликования 29.04.2014).</w:t>
      </w:r>
    </w:p>
    <w:p w:rsidR="00777044" w:rsidRPr="00ED016B" w:rsidRDefault="00777044" w:rsidP="00ED016B">
      <w:pPr>
        <w:pStyle w:val="a1"/>
      </w:pPr>
      <w:proofErr w:type="spellStart"/>
      <w:r w:rsidRPr="00ED016B">
        <w:t>Standard</w:t>
      </w:r>
      <w:proofErr w:type="spellEnd"/>
      <w:r w:rsidRPr="00ED016B">
        <w:t xml:space="preserve"> IEC 62676-4:2025 RLV - </w:t>
      </w:r>
      <w:proofErr w:type="spellStart"/>
      <w:r w:rsidRPr="00ED016B">
        <w:t>Video</w:t>
      </w:r>
      <w:proofErr w:type="spellEnd"/>
      <w:r w:rsidRPr="00ED016B">
        <w:t xml:space="preserve"> </w:t>
      </w:r>
      <w:proofErr w:type="spellStart"/>
      <w:r w:rsidRPr="00ED016B">
        <w:t>surveillance</w:t>
      </w:r>
      <w:proofErr w:type="spellEnd"/>
      <w:r w:rsidRPr="00ED016B">
        <w:t xml:space="preserve"> </w:t>
      </w:r>
      <w:proofErr w:type="spellStart"/>
      <w:r w:rsidRPr="00ED016B">
        <w:t>systems</w:t>
      </w:r>
      <w:proofErr w:type="spellEnd"/>
      <w:r w:rsidRPr="00ED016B">
        <w:t xml:space="preserve"> </w:t>
      </w:r>
      <w:proofErr w:type="spellStart"/>
      <w:r w:rsidRPr="00ED016B">
        <w:t>for</w:t>
      </w:r>
      <w:proofErr w:type="spellEnd"/>
      <w:r w:rsidRPr="00ED016B">
        <w:t xml:space="preserve"> </w:t>
      </w:r>
      <w:proofErr w:type="spellStart"/>
      <w:r w:rsidRPr="00ED016B">
        <w:t>use</w:t>
      </w:r>
      <w:proofErr w:type="spellEnd"/>
      <w:r w:rsidRPr="00ED016B">
        <w:t xml:space="preserve"> </w:t>
      </w:r>
      <w:proofErr w:type="spellStart"/>
      <w:r w:rsidRPr="00ED016B">
        <w:t>in</w:t>
      </w:r>
      <w:proofErr w:type="spellEnd"/>
      <w:r w:rsidRPr="00ED016B">
        <w:t xml:space="preserve"> </w:t>
      </w:r>
      <w:proofErr w:type="spellStart"/>
      <w:r w:rsidRPr="00ED016B">
        <w:t>security</w:t>
      </w:r>
      <w:proofErr w:type="spellEnd"/>
      <w:r w:rsidRPr="00ED016B">
        <w:t xml:space="preserve"> </w:t>
      </w:r>
      <w:proofErr w:type="spellStart"/>
      <w:r w:rsidRPr="00ED016B">
        <w:t>applications</w:t>
      </w:r>
      <w:proofErr w:type="spellEnd"/>
      <w:r w:rsidRPr="00ED016B">
        <w:t xml:space="preserve"> - </w:t>
      </w:r>
      <w:proofErr w:type="spellStart"/>
      <w:r w:rsidRPr="00ED016B">
        <w:t>Part</w:t>
      </w:r>
      <w:proofErr w:type="spellEnd"/>
      <w:r w:rsidRPr="00ED016B">
        <w:t xml:space="preserve"> 4: </w:t>
      </w:r>
      <w:proofErr w:type="spellStart"/>
      <w:r w:rsidRPr="00ED016B">
        <w:t>Application</w:t>
      </w:r>
      <w:proofErr w:type="spellEnd"/>
      <w:r w:rsidRPr="00ED016B">
        <w:t xml:space="preserve"> </w:t>
      </w:r>
      <w:proofErr w:type="spellStart"/>
      <w:r w:rsidRPr="00ED016B">
        <w:t>guidelines</w:t>
      </w:r>
      <w:proofErr w:type="spellEnd"/>
      <w:r w:rsidRPr="00ED016B">
        <w:t xml:space="preserve"> Released:10/9/2025 Isbn:9782832707791, 300 p.</w:t>
      </w:r>
    </w:p>
    <w:p w:rsidR="00A451D2" w:rsidRPr="00ED016B" w:rsidRDefault="005E73BF" w:rsidP="00ED016B">
      <w:pPr>
        <w:pStyle w:val="a1"/>
      </w:pPr>
      <w:proofErr w:type="spellStart"/>
      <w:r w:rsidRPr="00ED016B">
        <w:t>New</w:t>
      </w:r>
      <w:proofErr w:type="spellEnd"/>
      <w:r w:rsidRPr="00ED016B">
        <w:t xml:space="preserve"> </w:t>
      </w:r>
      <w:proofErr w:type="spellStart"/>
      <w:r w:rsidRPr="00ED016B">
        <w:t>Standard</w:t>
      </w:r>
      <w:proofErr w:type="spellEnd"/>
      <w:r w:rsidRPr="00ED016B">
        <w:t xml:space="preserve"> </w:t>
      </w:r>
      <w:proofErr w:type="spellStart"/>
      <w:r w:rsidRPr="00ED016B">
        <w:t>for</w:t>
      </w:r>
      <w:proofErr w:type="spellEnd"/>
      <w:r w:rsidRPr="00ED016B">
        <w:t xml:space="preserve"> </w:t>
      </w:r>
      <w:proofErr w:type="spellStart"/>
      <w:r w:rsidRPr="00ED016B">
        <w:t>Video</w:t>
      </w:r>
      <w:proofErr w:type="spellEnd"/>
      <w:r w:rsidRPr="00ED016B">
        <w:t xml:space="preserve"> </w:t>
      </w:r>
      <w:proofErr w:type="spellStart"/>
      <w:r w:rsidRPr="00ED016B">
        <w:t>Surveillance</w:t>
      </w:r>
      <w:proofErr w:type="spellEnd"/>
      <w:r w:rsidRPr="00ED016B">
        <w:t xml:space="preserve">: </w:t>
      </w:r>
      <w:proofErr w:type="gramStart"/>
      <w:r w:rsidRPr="00ED016B">
        <w:t xml:space="preserve">IEC/EN 62676-4: 2025 OODPCVS </w:t>
      </w:r>
      <w:r w:rsidR="00362B1A" w:rsidRPr="00ED016B">
        <w:t>// [Электронный ресурс] URL</w:t>
      </w:r>
      <w:r w:rsidR="00DC4BBE" w:rsidRPr="00ED016B">
        <w:t xml:space="preserve">: </w:t>
      </w:r>
      <w:r w:rsidRPr="00ED016B">
        <w:t>https://www.jvsg.com/iec-62676-4-oodpcvs/</w:t>
      </w:r>
      <w:r w:rsidR="00362B1A" w:rsidRPr="00ED016B">
        <w:t xml:space="preserve">/ (дата обращения — </w:t>
      </w:r>
      <w:r w:rsidRPr="00ED016B">
        <w:t>25</w:t>
      </w:r>
      <w:r w:rsidR="00362B1A" w:rsidRPr="00ED016B">
        <w:t>.0</w:t>
      </w:r>
      <w:r w:rsidRPr="00ED016B">
        <w:t>2</w:t>
      </w:r>
      <w:r w:rsidR="00362B1A" w:rsidRPr="00ED016B">
        <w:t>.202</w:t>
      </w:r>
      <w:r w:rsidRPr="00ED016B">
        <w:t>6</w:t>
      </w:r>
      <w:proofErr w:type="gramEnd"/>
    </w:p>
    <w:p w:rsidR="00837521" w:rsidRPr="00837521" w:rsidRDefault="00837521" w:rsidP="00837521">
      <w:pPr>
        <w:rPr>
          <w:lang w:val="en-US"/>
        </w:rPr>
        <w:sectPr w:rsidR="00837521" w:rsidRPr="00837521" w:rsidSect="00A451D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9535DE" w:rsidRPr="000E2A3C" w:rsidRDefault="009535DE" w:rsidP="00DA2DF2">
      <w:pPr>
        <w:rPr>
          <w:sz w:val="6"/>
          <w:szCs w:val="6"/>
          <w:lang w:val="en-US"/>
        </w:rPr>
      </w:pPr>
    </w:p>
    <w:sectPr w:rsidR="009535DE" w:rsidRPr="000E2A3C" w:rsidSect="00A451D2">
      <w:type w:val="continuous"/>
      <w:pgSz w:w="11906" w:h="16838" w:code="9"/>
      <w:pgMar w:top="907" w:right="907" w:bottom="1440" w:left="907" w:header="709" w:footer="709" w:gutter="0"/>
      <w:cols w:space="363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3CC" w:rsidRDefault="005C63CC" w:rsidP="000D41A0">
      <w:r>
        <w:separator/>
      </w:r>
    </w:p>
  </w:endnote>
  <w:endnote w:type="continuationSeparator" w:id="0">
    <w:p w:rsidR="005C63CC" w:rsidRDefault="005C63CC" w:rsidP="000D4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48302491"/>
      <w:docPartObj>
        <w:docPartGallery w:val="Page Numbers (Bottom of Page)"/>
        <w:docPartUnique/>
      </w:docPartObj>
    </w:sdtPr>
    <w:sdtContent>
      <w:p w:rsidR="000D41A0" w:rsidRDefault="000D41A0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236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3CC" w:rsidRDefault="005C63CC" w:rsidP="000D41A0">
      <w:r>
        <w:separator/>
      </w:r>
    </w:p>
  </w:footnote>
  <w:footnote w:type="continuationSeparator" w:id="0">
    <w:p w:rsidR="005C63CC" w:rsidRDefault="005C63CC" w:rsidP="000D41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55317"/>
    <w:multiLevelType w:val="multilevel"/>
    <w:tmpl w:val="DDCC865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26FE1FCF"/>
    <w:multiLevelType w:val="hybridMultilevel"/>
    <w:tmpl w:val="33826962"/>
    <w:lvl w:ilvl="0" w:tplc="A2947960">
      <w:start w:val="1"/>
      <w:numFmt w:val="decimal"/>
      <w:pStyle w:val="footnote"/>
      <w:lvlText w:val="%1 "/>
      <w:lvlJc w:val="left"/>
      <w:pPr>
        <w:tabs>
          <w:tab w:val="num" w:pos="648"/>
        </w:tabs>
        <w:ind w:firstLine="28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z w:val="16"/>
        <w:szCs w:val="16"/>
        <w:vertAlign w:val="superscrip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3">
    <w:nsid w:val="346371E8"/>
    <w:multiLevelType w:val="multilevel"/>
    <w:tmpl w:val="599E721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37660336"/>
    <w:multiLevelType w:val="hybridMultilevel"/>
    <w:tmpl w:val="78D27160"/>
    <w:lvl w:ilvl="0" w:tplc="FEF4713C">
      <w:start w:val="1"/>
      <w:numFmt w:val="bullet"/>
      <w:pStyle w:val="a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7CC5E57"/>
    <w:multiLevelType w:val="hybridMultilevel"/>
    <w:tmpl w:val="603AF43C"/>
    <w:lvl w:ilvl="0" w:tplc="21DE83DC">
      <w:start w:val="1"/>
      <w:numFmt w:val="decimal"/>
      <w:pStyle w:val="a0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52579A"/>
    <w:multiLevelType w:val="multilevel"/>
    <w:tmpl w:val="691CE44C"/>
    <w:lvl w:ilvl="0">
      <w:start w:val="1"/>
      <w:numFmt w:val="decimal"/>
      <w:lvlText w:val="%1."/>
      <w:lvlJc w:val="left"/>
      <w:pPr>
        <w:ind w:left="1451" w:hanging="341"/>
      </w:pPr>
      <w:rPr>
        <w:rFonts w:asciiTheme="minorHAnsi" w:eastAsiaTheme="minorHAnsi" w:hAnsiTheme="minorHAnsi" w:cstheme="minorBidi"/>
        <w:b w:val="0"/>
        <w:bCs w:val="0"/>
        <w:i/>
        <w:iCs/>
        <w:spacing w:val="0"/>
        <w:w w:val="94"/>
        <w:position w:val="1"/>
        <w:sz w:val="22"/>
        <w:szCs w:val="2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68" w:hanging="511"/>
      </w:pPr>
      <w:rPr>
        <w:rFonts w:ascii="Tahoma" w:eastAsia="Tahoma" w:hAnsi="Tahoma" w:cs="Tahoma" w:hint="default"/>
        <w:b/>
        <w:bCs/>
        <w:i w:val="0"/>
        <w:iCs w:val="0"/>
        <w:spacing w:val="0"/>
        <w:w w:val="84"/>
        <w:sz w:val="26"/>
        <w:szCs w:val="26"/>
        <w:lang w:val="ru-RU" w:eastAsia="en-US" w:bidi="ar-SA"/>
      </w:rPr>
    </w:lvl>
    <w:lvl w:ilvl="2">
      <w:start w:val="1"/>
      <w:numFmt w:val="decimal"/>
      <w:lvlText w:val="%3"/>
      <w:lvlJc w:val="left"/>
      <w:pPr>
        <w:ind w:left="1451" w:hanging="341"/>
      </w:pPr>
      <w:rPr>
        <w:rFonts w:ascii="Trebuchet MS" w:eastAsia="Trebuchet MS" w:hAnsi="Trebuchet MS" w:cs="Trebuchet MS" w:hint="default"/>
        <w:b w:val="0"/>
        <w:bCs w:val="0"/>
        <w:i/>
        <w:iCs/>
        <w:spacing w:val="0"/>
        <w:w w:val="94"/>
        <w:position w:val="1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466" w:hanging="3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9" w:hanging="3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3" w:hanging="3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6" w:hanging="3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9" w:hanging="3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3" w:hanging="341"/>
      </w:pPr>
      <w:rPr>
        <w:rFonts w:hint="default"/>
        <w:lang w:val="ru-RU" w:eastAsia="en-US" w:bidi="ar-SA"/>
      </w:rPr>
    </w:lvl>
  </w:abstractNum>
  <w:abstractNum w:abstractNumId="7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4653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8">
    <w:nsid w:val="4B9563FD"/>
    <w:multiLevelType w:val="hybridMultilevel"/>
    <w:tmpl w:val="4046089C"/>
    <w:lvl w:ilvl="0" w:tplc="259E95F6">
      <w:start w:val="1"/>
      <w:numFmt w:val="decimal"/>
      <w:pStyle w:val="a1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CA544A"/>
    <w:multiLevelType w:val="singleLevel"/>
    <w:tmpl w:val="987C499A"/>
    <w:lvl w:ilvl="0">
      <w:start w:val="1"/>
      <w:numFmt w:val="decimal"/>
      <w:pStyle w:val="-0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0">
    <w:nsid w:val="56D86394"/>
    <w:multiLevelType w:val="hybridMultilevel"/>
    <w:tmpl w:val="06E00462"/>
    <w:lvl w:ilvl="0" w:tplc="98CE8F9E">
      <w:numFmt w:val="bullet"/>
      <w:lvlText w:val="•"/>
      <w:lvlJc w:val="left"/>
      <w:pPr>
        <w:ind w:left="941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94"/>
        <w:sz w:val="22"/>
        <w:szCs w:val="22"/>
        <w:lang w:val="ru-RU" w:eastAsia="en-US" w:bidi="ar-SA"/>
      </w:rPr>
    </w:lvl>
    <w:lvl w:ilvl="1" w:tplc="364A2894">
      <w:numFmt w:val="bullet"/>
      <w:lvlText w:val="•"/>
      <w:lvlJc w:val="left"/>
      <w:pPr>
        <w:ind w:left="1894" w:hanging="284"/>
      </w:pPr>
      <w:rPr>
        <w:rFonts w:hint="default"/>
        <w:lang w:val="ru-RU" w:eastAsia="en-US" w:bidi="ar-SA"/>
      </w:rPr>
    </w:lvl>
    <w:lvl w:ilvl="2" w:tplc="F9302E52">
      <w:numFmt w:val="bullet"/>
      <w:lvlText w:val="•"/>
      <w:lvlJc w:val="left"/>
      <w:pPr>
        <w:ind w:left="2849" w:hanging="284"/>
      </w:pPr>
      <w:rPr>
        <w:rFonts w:hint="default"/>
        <w:lang w:val="ru-RU" w:eastAsia="en-US" w:bidi="ar-SA"/>
      </w:rPr>
    </w:lvl>
    <w:lvl w:ilvl="3" w:tplc="8870C988">
      <w:numFmt w:val="bullet"/>
      <w:lvlText w:val="•"/>
      <w:lvlJc w:val="left"/>
      <w:pPr>
        <w:ind w:left="3804" w:hanging="284"/>
      </w:pPr>
      <w:rPr>
        <w:rFonts w:hint="default"/>
        <w:lang w:val="ru-RU" w:eastAsia="en-US" w:bidi="ar-SA"/>
      </w:rPr>
    </w:lvl>
    <w:lvl w:ilvl="4" w:tplc="FE500D70">
      <w:numFmt w:val="bullet"/>
      <w:lvlText w:val="•"/>
      <w:lvlJc w:val="left"/>
      <w:pPr>
        <w:ind w:left="4759" w:hanging="284"/>
      </w:pPr>
      <w:rPr>
        <w:rFonts w:hint="default"/>
        <w:lang w:val="ru-RU" w:eastAsia="en-US" w:bidi="ar-SA"/>
      </w:rPr>
    </w:lvl>
    <w:lvl w:ilvl="5" w:tplc="07BAB5C6">
      <w:numFmt w:val="bullet"/>
      <w:lvlText w:val="•"/>
      <w:lvlJc w:val="left"/>
      <w:pPr>
        <w:ind w:left="5714" w:hanging="284"/>
      </w:pPr>
      <w:rPr>
        <w:rFonts w:hint="default"/>
        <w:lang w:val="ru-RU" w:eastAsia="en-US" w:bidi="ar-SA"/>
      </w:rPr>
    </w:lvl>
    <w:lvl w:ilvl="6" w:tplc="DCE001FA">
      <w:numFmt w:val="bullet"/>
      <w:lvlText w:val="•"/>
      <w:lvlJc w:val="left"/>
      <w:pPr>
        <w:ind w:left="6669" w:hanging="284"/>
      </w:pPr>
      <w:rPr>
        <w:rFonts w:hint="default"/>
        <w:lang w:val="ru-RU" w:eastAsia="en-US" w:bidi="ar-SA"/>
      </w:rPr>
    </w:lvl>
    <w:lvl w:ilvl="7" w:tplc="230E35DE">
      <w:numFmt w:val="bullet"/>
      <w:lvlText w:val="•"/>
      <w:lvlJc w:val="left"/>
      <w:pPr>
        <w:ind w:left="7624" w:hanging="284"/>
      </w:pPr>
      <w:rPr>
        <w:rFonts w:hint="default"/>
        <w:lang w:val="ru-RU" w:eastAsia="en-US" w:bidi="ar-SA"/>
      </w:rPr>
    </w:lvl>
    <w:lvl w:ilvl="8" w:tplc="E320D0C2">
      <w:numFmt w:val="bullet"/>
      <w:lvlText w:val="•"/>
      <w:lvlJc w:val="left"/>
      <w:pPr>
        <w:ind w:left="8579" w:hanging="284"/>
      </w:pPr>
      <w:rPr>
        <w:rFonts w:hint="default"/>
        <w:lang w:val="ru-RU" w:eastAsia="en-US" w:bidi="ar-SA"/>
      </w:rPr>
    </w:lvl>
  </w:abstractNum>
  <w:abstractNum w:abstractNumId="11">
    <w:nsid w:val="5E6A4442"/>
    <w:multiLevelType w:val="multilevel"/>
    <w:tmpl w:val="D1B0C6E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2">
    <w:nsid w:val="62732423"/>
    <w:multiLevelType w:val="multilevel"/>
    <w:tmpl w:val="93DABBC0"/>
    <w:lvl w:ilvl="0">
      <w:start w:val="1"/>
      <w:numFmt w:val="decimal"/>
      <w:lvlText w:val="%1"/>
      <w:lvlJc w:val="left"/>
      <w:pPr>
        <w:ind w:left="1149" w:hanging="492"/>
      </w:pPr>
      <w:rPr>
        <w:rFonts w:ascii="Georgia" w:eastAsia="Georgia" w:hAnsi="Georgia" w:cs="Georgia" w:hint="default"/>
        <w:b/>
        <w:bCs/>
        <w:i w:val="0"/>
        <w:iCs w:val="0"/>
        <w:spacing w:val="0"/>
        <w:w w:val="117"/>
        <w:sz w:val="36"/>
        <w:szCs w:val="3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68" w:hanging="511"/>
      </w:pPr>
      <w:rPr>
        <w:rFonts w:ascii="Tahoma" w:eastAsia="Tahoma" w:hAnsi="Tahoma" w:cs="Tahoma" w:hint="default"/>
        <w:b/>
        <w:bCs/>
        <w:i w:val="0"/>
        <w:iCs w:val="0"/>
        <w:spacing w:val="0"/>
        <w:w w:val="83"/>
        <w:sz w:val="26"/>
        <w:szCs w:val="26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338" w:hanging="681"/>
      </w:pPr>
      <w:rPr>
        <w:rFonts w:ascii="Tahoma" w:eastAsia="Tahoma" w:hAnsi="Tahoma" w:cs="Tahoma" w:hint="default"/>
        <w:b/>
        <w:bCs/>
        <w:i w:val="0"/>
        <w:iCs w:val="0"/>
        <w:spacing w:val="0"/>
        <w:w w:val="84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83" w:hanging="6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27" w:hanging="6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71" w:hanging="6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4" w:hanging="6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8" w:hanging="6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2" w:hanging="681"/>
      </w:pPr>
      <w:rPr>
        <w:rFonts w:hint="default"/>
        <w:lang w:val="ru-RU" w:eastAsia="en-US" w:bidi="ar-SA"/>
      </w:rPr>
    </w:lvl>
  </w:abstractNum>
  <w:abstractNum w:abstractNumId="13">
    <w:nsid w:val="6C402C58"/>
    <w:multiLevelType w:val="hybridMultilevel"/>
    <w:tmpl w:val="C136E6FE"/>
    <w:lvl w:ilvl="0" w:tplc="1F321310">
      <w:start w:val="1"/>
      <w:numFmt w:val="decimal"/>
      <w:pStyle w:val="a2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CD32DA8"/>
    <w:multiLevelType w:val="singleLevel"/>
    <w:tmpl w:val="C1B4A2DA"/>
    <w:lvl w:ilvl="0">
      <w:start w:val="1"/>
      <w:numFmt w:val="upperRoman"/>
      <w:pStyle w:val="a3"/>
      <w:lvlText w:val="Таблица %1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/>
        <w:strike w:val="0"/>
        <w:dstrike w:val="0"/>
        <w:vanish w:val="0"/>
        <w:sz w:val="16"/>
        <w:szCs w:val="16"/>
        <w:vertAlign w:val="baseline"/>
      </w:rPr>
    </w:lvl>
  </w:abstractNum>
  <w:abstractNum w:abstractNumId="15">
    <w:nsid w:val="72951F90"/>
    <w:multiLevelType w:val="hybridMultilevel"/>
    <w:tmpl w:val="149E351E"/>
    <w:lvl w:ilvl="0" w:tplc="446C6AE2">
      <w:start w:val="1"/>
      <w:numFmt w:val="upperRoman"/>
      <w:pStyle w:val="a4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59246D"/>
    <w:multiLevelType w:val="multilevel"/>
    <w:tmpl w:val="2BE2C74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7">
    <w:nsid w:val="7CD255F0"/>
    <w:multiLevelType w:val="hybridMultilevel"/>
    <w:tmpl w:val="1BBC66D6"/>
    <w:lvl w:ilvl="0" w:tplc="BB425798">
      <w:start w:val="1"/>
      <w:numFmt w:val="lowerLetter"/>
      <w:pStyle w:val="tablefootnote"/>
      <w:lvlText w:val="%1."/>
      <w:lvlJc w:val="right"/>
      <w:pPr>
        <w:ind w:left="749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16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num w:numId="1">
    <w:abstractNumId w:val="7"/>
  </w:num>
  <w:num w:numId="2">
    <w:abstractNumId w:val="1"/>
  </w:num>
  <w:num w:numId="3">
    <w:abstractNumId w:val="17"/>
  </w:num>
  <w:num w:numId="4">
    <w:abstractNumId w:val="14"/>
  </w:num>
  <w:num w:numId="5">
    <w:abstractNumId w:val="7"/>
  </w:num>
  <w:num w:numId="6">
    <w:abstractNumId w:val="13"/>
  </w:num>
  <w:num w:numId="7">
    <w:abstractNumId w:val="4"/>
  </w:num>
  <w:num w:numId="8">
    <w:abstractNumId w:val="9"/>
  </w:num>
  <w:num w:numId="9">
    <w:abstractNumId w:val="11"/>
  </w:num>
  <w:num w:numId="10">
    <w:abstractNumId w:val="3"/>
  </w:num>
  <w:num w:numId="11">
    <w:abstractNumId w:val="16"/>
  </w:num>
  <w:num w:numId="12">
    <w:abstractNumId w:val="0"/>
  </w:num>
  <w:num w:numId="13">
    <w:abstractNumId w:val="9"/>
  </w:num>
  <w:num w:numId="14">
    <w:abstractNumId w:val="9"/>
  </w:num>
  <w:num w:numId="15">
    <w:abstractNumId w:val="9"/>
  </w:num>
  <w:num w:numId="16">
    <w:abstractNumId w:val="9"/>
  </w:num>
  <w:num w:numId="17">
    <w:abstractNumId w:val="6"/>
  </w:num>
  <w:num w:numId="18">
    <w:abstractNumId w:val="12"/>
  </w:num>
  <w:num w:numId="19">
    <w:abstractNumId w:val="10"/>
  </w:num>
  <w:num w:numId="20">
    <w:abstractNumId w:val="7"/>
  </w:num>
  <w:num w:numId="21">
    <w:abstractNumId w:val="7"/>
  </w:num>
  <w:num w:numId="22">
    <w:abstractNumId w:val="7"/>
  </w:num>
  <w:num w:numId="23">
    <w:abstractNumId w:val="7"/>
  </w:num>
  <w:num w:numId="24">
    <w:abstractNumId w:val="5"/>
  </w:num>
  <w:num w:numId="25">
    <w:abstractNumId w:val="8"/>
  </w:num>
  <w:num w:numId="26">
    <w:abstractNumId w:val="2"/>
  </w:num>
  <w:num w:numId="27">
    <w:abstractNumId w:val="15"/>
  </w:num>
  <w:num w:numId="28">
    <w:abstractNumId w:val="9"/>
  </w:num>
  <w:num w:numId="29">
    <w:abstractNumId w:val="9"/>
  </w:num>
  <w:num w:numId="30">
    <w:abstractNumId w:val="9"/>
  </w:num>
  <w:num w:numId="31">
    <w:abstractNumId w:val="7"/>
  </w:num>
  <w:num w:numId="32">
    <w:abstractNumId w:val="9"/>
  </w:num>
  <w:num w:numId="33">
    <w:abstractNumId w:val="7"/>
  </w:num>
  <w:num w:numId="34">
    <w:abstractNumId w:val="7"/>
  </w:num>
  <w:num w:numId="35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onsecutiveHyphenLimit w:val="2"/>
  <w:hyphenationZone w:val="357"/>
  <w:doNotHyphenateCaps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3AB3"/>
    <w:rsid w:val="0003600C"/>
    <w:rsid w:val="00092AB9"/>
    <w:rsid w:val="000D41A0"/>
    <w:rsid w:val="000E2A3C"/>
    <w:rsid w:val="000F7969"/>
    <w:rsid w:val="00115788"/>
    <w:rsid w:val="001419FD"/>
    <w:rsid w:val="001608D4"/>
    <w:rsid w:val="00166DBD"/>
    <w:rsid w:val="001A57C3"/>
    <w:rsid w:val="001C48ED"/>
    <w:rsid w:val="001C6CB7"/>
    <w:rsid w:val="001D2B52"/>
    <w:rsid w:val="001E3516"/>
    <w:rsid w:val="00207941"/>
    <w:rsid w:val="00230B08"/>
    <w:rsid w:val="00264BA4"/>
    <w:rsid w:val="002C45C7"/>
    <w:rsid w:val="002E4AA2"/>
    <w:rsid w:val="00362B1A"/>
    <w:rsid w:val="00381B0C"/>
    <w:rsid w:val="00386E58"/>
    <w:rsid w:val="00394999"/>
    <w:rsid w:val="003B7DC3"/>
    <w:rsid w:val="003C3802"/>
    <w:rsid w:val="003F5910"/>
    <w:rsid w:val="00405C74"/>
    <w:rsid w:val="00434721"/>
    <w:rsid w:val="00462A43"/>
    <w:rsid w:val="004E67CD"/>
    <w:rsid w:val="00511E07"/>
    <w:rsid w:val="005343BB"/>
    <w:rsid w:val="00553B80"/>
    <w:rsid w:val="005677CB"/>
    <w:rsid w:val="00581C18"/>
    <w:rsid w:val="005947F9"/>
    <w:rsid w:val="005A3CFF"/>
    <w:rsid w:val="005B30F4"/>
    <w:rsid w:val="005B50F7"/>
    <w:rsid w:val="005C63CC"/>
    <w:rsid w:val="005D73C0"/>
    <w:rsid w:val="005E2D8F"/>
    <w:rsid w:val="005E52DC"/>
    <w:rsid w:val="005E73BF"/>
    <w:rsid w:val="00617602"/>
    <w:rsid w:val="00623A52"/>
    <w:rsid w:val="00666D8A"/>
    <w:rsid w:val="00676745"/>
    <w:rsid w:val="00676EF0"/>
    <w:rsid w:val="006B020B"/>
    <w:rsid w:val="006C1173"/>
    <w:rsid w:val="006D7F22"/>
    <w:rsid w:val="0070228F"/>
    <w:rsid w:val="00736AF8"/>
    <w:rsid w:val="007401EB"/>
    <w:rsid w:val="0075264C"/>
    <w:rsid w:val="0077159E"/>
    <w:rsid w:val="00777044"/>
    <w:rsid w:val="00784E0B"/>
    <w:rsid w:val="0078547D"/>
    <w:rsid w:val="007B3706"/>
    <w:rsid w:val="007B4444"/>
    <w:rsid w:val="007B555B"/>
    <w:rsid w:val="007F0777"/>
    <w:rsid w:val="007F0B70"/>
    <w:rsid w:val="007F40FD"/>
    <w:rsid w:val="008044B2"/>
    <w:rsid w:val="008317F4"/>
    <w:rsid w:val="00837521"/>
    <w:rsid w:val="00840993"/>
    <w:rsid w:val="008526D3"/>
    <w:rsid w:val="0085512D"/>
    <w:rsid w:val="008A1C48"/>
    <w:rsid w:val="00927378"/>
    <w:rsid w:val="0093234F"/>
    <w:rsid w:val="009504BE"/>
    <w:rsid w:val="009535DE"/>
    <w:rsid w:val="00990620"/>
    <w:rsid w:val="009C4CCE"/>
    <w:rsid w:val="009D414A"/>
    <w:rsid w:val="009E64F6"/>
    <w:rsid w:val="00A01E6E"/>
    <w:rsid w:val="00A22D3B"/>
    <w:rsid w:val="00A310BC"/>
    <w:rsid w:val="00A318B4"/>
    <w:rsid w:val="00A35699"/>
    <w:rsid w:val="00A451D2"/>
    <w:rsid w:val="00A60492"/>
    <w:rsid w:val="00AC46D7"/>
    <w:rsid w:val="00B02DF6"/>
    <w:rsid w:val="00B063A1"/>
    <w:rsid w:val="00B36647"/>
    <w:rsid w:val="00B42441"/>
    <w:rsid w:val="00B42DDB"/>
    <w:rsid w:val="00B45F43"/>
    <w:rsid w:val="00B61A31"/>
    <w:rsid w:val="00B74E52"/>
    <w:rsid w:val="00BC5C0E"/>
    <w:rsid w:val="00BC6F54"/>
    <w:rsid w:val="00BE48E8"/>
    <w:rsid w:val="00C009F9"/>
    <w:rsid w:val="00C221CD"/>
    <w:rsid w:val="00C27119"/>
    <w:rsid w:val="00C62B18"/>
    <w:rsid w:val="00C723D2"/>
    <w:rsid w:val="00C81D96"/>
    <w:rsid w:val="00C83AB3"/>
    <w:rsid w:val="00C929D4"/>
    <w:rsid w:val="00CA11E5"/>
    <w:rsid w:val="00CC4171"/>
    <w:rsid w:val="00D36BC4"/>
    <w:rsid w:val="00D62EAB"/>
    <w:rsid w:val="00D664DC"/>
    <w:rsid w:val="00D6764B"/>
    <w:rsid w:val="00D9101E"/>
    <w:rsid w:val="00D94503"/>
    <w:rsid w:val="00DA2DF2"/>
    <w:rsid w:val="00DC351A"/>
    <w:rsid w:val="00DC4BBE"/>
    <w:rsid w:val="00DD7F62"/>
    <w:rsid w:val="00DE3BF6"/>
    <w:rsid w:val="00DF4E7D"/>
    <w:rsid w:val="00E53E46"/>
    <w:rsid w:val="00E56863"/>
    <w:rsid w:val="00E61799"/>
    <w:rsid w:val="00E73BAE"/>
    <w:rsid w:val="00E8408A"/>
    <w:rsid w:val="00E94F0E"/>
    <w:rsid w:val="00E95794"/>
    <w:rsid w:val="00ED016B"/>
    <w:rsid w:val="00ED2FAB"/>
    <w:rsid w:val="00F35CAE"/>
    <w:rsid w:val="00F412B1"/>
    <w:rsid w:val="00F43F66"/>
    <w:rsid w:val="00F552DA"/>
    <w:rsid w:val="00F719E0"/>
    <w:rsid w:val="00F8135C"/>
    <w:rsid w:val="00F86817"/>
    <w:rsid w:val="00F93930"/>
    <w:rsid w:val="00FA6B08"/>
    <w:rsid w:val="00FB30C8"/>
    <w:rsid w:val="00FB494E"/>
    <w:rsid w:val="00FC3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5">
    <w:name w:val="Normal"/>
    <w:qFormat/>
    <w:rsid w:val="00DA2DF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5"/>
    <w:next w:val="a6"/>
    <w:link w:val="10"/>
    <w:qFormat/>
    <w:rsid w:val="00DA2DF2"/>
    <w:pPr>
      <w:keepNext/>
      <w:keepLines/>
      <w:numPr>
        <w:numId w:val="23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5"/>
    <w:next w:val="a5"/>
    <w:link w:val="20"/>
    <w:qFormat/>
    <w:rsid w:val="00DA2DF2"/>
    <w:pPr>
      <w:keepNext/>
      <w:keepLines/>
      <w:numPr>
        <w:ilvl w:val="1"/>
        <w:numId w:val="23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5"/>
    <w:next w:val="a5"/>
    <w:link w:val="30"/>
    <w:uiPriority w:val="1"/>
    <w:rsid w:val="00DA2DF2"/>
    <w:pPr>
      <w:numPr>
        <w:ilvl w:val="2"/>
        <w:numId w:val="23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5"/>
    <w:next w:val="a5"/>
    <w:link w:val="40"/>
    <w:uiPriority w:val="1"/>
    <w:rsid w:val="00DA2DF2"/>
    <w:pPr>
      <w:numPr>
        <w:ilvl w:val="3"/>
        <w:numId w:val="23"/>
      </w:numPr>
      <w:tabs>
        <w:tab w:val="clear" w:pos="4653"/>
        <w:tab w:val="num" w:pos="630"/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5"/>
    <w:next w:val="a5"/>
    <w:link w:val="50"/>
    <w:qFormat/>
    <w:rsid w:val="00DA2DF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5"/>
    <w:next w:val="a5"/>
    <w:link w:val="60"/>
    <w:uiPriority w:val="9"/>
    <w:semiHidden/>
    <w:unhideWhenUsed/>
    <w:rsid w:val="00DA2DF2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customStyle="1" w:styleId="Abstract">
    <w:name w:val="Abstract"/>
    <w:uiPriority w:val="99"/>
    <w:qFormat/>
    <w:rsid w:val="00ED2FAB"/>
    <w:pPr>
      <w:spacing w:line="240" w:lineRule="auto"/>
      <w:ind w:firstLine="274"/>
      <w:jc w:val="both"/>
    </w:pPr>
    <w:rPr>
      <w:rFonts w:ascii="Times New Roman" w:eastAsia="Times New Roman" w:hAnsi="Times New Roman" w:cs="Times New Roman"/>
      <w:b/>
      <w:bCs/>
      <w:sz w:val="18"/>
      <w:szCs w:val="18"/>
      <w:lang w:val="en-US"/>
    </w:rPr>
  </w:style>
  <w:style w:type="paragraph" w:customStyle="1" w:styleId="equation">
    <w:name w:val="equation"/>
    <w:basedOn w:val="a5"/>
    <w:uiPriority w:val="99"/>
    <w:qFormat/>
    <w:rsid w:val="00ED2FAB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ootnote">
    <w:name w:val="footnote"/>
    <w:uiPriority w:val="99"/>
    <w:rsid w:val="00ED2FAB"/>
    <w:pPr>
      <w:framePr w:hSpace="187" w:vSpace="187" w:wrap="notBeside" w:vAnchor="text" w:hAnchor="page" w:x="6121" w:y="577"/>
      <w:numPr>
        <w:numId w:val="2"/>
      </w:numPr>
      <w:spacing w:after="40" w:line="240" w:lineRule="auto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keywords">
    <w:name w:val="key words"/>
    <w:uiPriority w:val="99"/>
    <w:qFormat/>
    <w:rsid w:val="00ED2FAB"/>
    <w:pPr>
      <w:spacing w:after="120" w:line="240" w:lineRule="auto"/>
      <w:ind w:firstLine="274"/>
      <w:jc w:val="both"/>
    </w:pPr>
    <w:rPr>
      <w:rFonts w:ascii="Times New Roman" w:eastAsia="Times New Roman" w:hAnsi="Times New Roman" w:cs="Times New Roman"/>
      <w:b/>
      <w:bCs/>
      <w:i/>
      <w:iCs/>
      <w:noProof/>
      <w:sz w:val="18"/>
      <w:szCs w:val="18"/>
      <w:lang w:val="en-US"/>
    </w:rPr>
  </w:style>
  <w:style w:type="paragraph" w:customStyle="1" w:styleId="papersubtitle">
    <w:name w:val="paper subtitle"/>
    <w:uiPriority w:val="99"/>
    <w:rsid w:val="00ED2FAB"/>
    <w:pPr>
      <w:spacing w:after="120" w:line="240" w:lineRule="auto"/>
      <w:jc w:val="center"/>
    </w:pPr>
    <w:rPr>
      <w:rFonts w:ascii="Times New Roman" w:eastAsia="Times New Roman" w:hAnsi="Times New Roman" w:cs="Times New Roman"/>
      <w:bCs/>
      <w:noProof/>
      <w:sz w:val="28"/>
      <w:szCs w:val="28"/>
      <w:lang w:val="en-US"/>
    </w:rPr>
  </w:style>
  <w:style w:type="paragraph" w:customStyle="1" w:styleId="tablecolhead">
    <w:name w:val="table col head"/>
    <w:basedOn w:val="a5"/>
    <w:uiPriority w:val="99"/>
    <w:qFormat/>
    <w:rsid w:val="00ED2FAB"/>
    <w:pPr>
      <w:jc w:val="center"/>
    </w:pPr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uiPriority w:val="99"/>
    <w:qFormat/>
    <w:rsid w:val="00ED2FAB"/>
    <w:rPr>
      <w:i/>
      <w:iCs/>
      <w:sz w:val="15"/>
      <w:szCs w:val="15"/>
    </w:rPr>
  </w:style>
  <w:style w:type="paragraph" w:customStyle="1" w:styleId="tablecopy">
    <w:name w:val="table copy"/>
    <w:uiPriority w:val="99"/>
    <w:qFormat/>
    <w:rsid w:val="00ED2FAB"/>
    <w:pPr>
      <w:spacing w:after="0" w:line="240" w:lineRule="auto"/>
      <w:jc w:val="both"/>
    </w:pPr>
    <w:rPr>
      <w:rFonts w:ascii="Times New Roman" w:eastAsia="Times New Roman" w:hAnsi="Times New Roman" w:cs="Times New Roman"/>
      <w:noProof/>
      <w:sz w:val="16"/>
      <w:szCs w:val="16"/>
      <w:lang w:val="en-US"/>
    </w:rPr>
  </w:style>
  <w:style w:type="paragraph" w:customStyle="1" w:styleId="tablefootnote">
    <w:name w:val="table footnote"/>
    <w:uiPriority w:val="99"/>
    <w:qFormat/>
    <w:rsid w:val="00ED2FAB"/>
    <w:pPr>
      <w:numPr>
        <w:numId w:val="3"/>
      </w:numPr>
      <w:tabs>
        <w:tab w:val="left" w:pos="29"/>
      </w:tabs>
      <w:spacing w:before="60" w:after="30" w:line="240" w:lineRule="auto"/>
      <w:jc w:val="right"/>
    </w:pPr>
    <w:rPr>
      <w:rFonts w:ascii="Times New Roman" w:eastAsia="MS Mincho" w:hAnsi="Times New Roman" w:cs="Times New Roman"/>
      <w:sz w:val="12"/>
      <w:szCs w:val="12"/>
      <w:lang w:val="en-US"/>
    </w:rPr>
  </w:style>
  <w:style w:type="paragraph" w:customStyle="1" w:styleId="aa">
    <w:name w:val="Авторы"/>
    <w:basedOn w:val="a5"/>
    <w:next w:val="ab"/>
    <w:qFormat/>
    <w:rsid w:val="00DA2DF2"/>
    <w:pPr>
      <w:spacing w:before="240" w:after="80"/>
      <w:jc w:val="center"/>
    </w:pPr>
    <w:rPr>
      <w:sz w:val="24"/>
    </w:rPr>
  </w:style>
  <w:style w:type="paragraph" w:styleId="ac">
    <w:name w:val="header"/>
    <w:basedOn w:val="a5"/>
    <w:link w:val="ad"/>
    <w:uiPriority w:val="99"/>
    <w:unhideWhenUsed/>
    <w:rsid w:val="00ED2FA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7"/>
    <w:link w:val="ac"/>
    <w:uiPriority w:val="99"/>
    <w:rsid w:val="00ED2FAB"/>
    <w:rPr>
      <w:rFonts w:ascii="Times New Roman" w:eastAsia="Times New Roman" w:hAnsi="Times New Roman" w:cs="Times New Roman"/>
      <w:sz w:val="20"/>
      <w:szCs w:val="20"/>
    </w:rPr>
  </w:style>
  <w:style w:type="paragraph" w:customStyle="1" w:styleId="a3">
    <w:name w:val="Заголовок"/>
    <w:uiPriority w:val="99"/>
    <w:qFormat/>
    <w:rsid w:val="00ED2FAB"/>
    <w:pPr>
      <w:numPr>
        <w:numId w:val="4"/>
      </w:numPr>
      <w:spacing w:before="240" w:after="120" w:line="216" w:lineRule="auto"/>
      <w:jc w:val="center"/>
    </w:pPr>
    <w:rPr>
      <w:rFonts w:ascii="Times New Roman" w:eastAsia="Times New Roman" w:hAnsi="Times New Roman" w:cs="Times New Roman"/>
      <w:smallCaps/>
      <w:noProof/>
      <w:sz w:val="16"/>
      <w:szCs w:val="16"/>
      <w:lang w:val="en-US"/>
    </w:rPr>
  </w:style>
  <w:style w:type="character" w:customStyle="1" w:styleId="10">
    <w:name w:val="Заголовок 1 Знак"/>
    <w:link w:val="1"/>
    <w:rsid w:val="00DA2DF2"/>
    <w:rPr>
      <w:rFonts w:ascii="Times New Roman" w:eastAsia="SimSun" w:hAnsi="Times New Roman" w:cs="Times New Roman"/>
      <w:smallCaps/>
      <w:noProof/>
      <w:sz w:val="20"/>
      <w:szCs w:val="20"/>
    </w:rPr>
  </w:style>
  <w:style w:type="character" w:customStyle="1" w:styleId="20">
    <w:name w:val="Заголовок 2 Знак"/>
    <w:basedOn w:val="a7"/>
    <w:link w:val="2"/>
    <w:rsid w:val="00DA2DF2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30">
    <w:name w:val="Заголовок 3 Знак"/>
    <w:basedOn w:val="a7"/>
    <w:link w:val="3"/>
    <w:uiPriority w:val="1"/>
    <w:rsid w:val="00DA2DF2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40">
    <w:name w:val="Заголовок 4 Знак"/>
    <w:basedOn w:val="a7"/>
    <w:link w:val="4"/>
    <w:uiPriority w:val="1"/>
    <w:rsid w:val="00DA2DF2"/>
    <w:rPr>
      <w:rFonts w:ascii="Times New Roman" w:eastAsia="SimSun" w:hAnsi="Times New Roman" w:cs="Times New Roman"/>
      <w:i/>
      <w:iCs/>
      <w:noProof/>
      <w:sz w:val="20"/>
      <w:szCs w:val="20"/>
    </w:rPr>
  </w:style>
  <w:style w:type="character" w:customStyle="1" w:styleId="50">
    <w:name w:val="Заголовок 5 Знак"/>
    <w:basedOn w:val="a7"/>
    <w:link w:val="5"/>
    <w:rsid w:val="00DA2DF2"/>
    <w:rPr>
      <w:rFonts w:ascii="Times New Roman" w:eastAsia="SimSun" w:hAnsi="Times New Roman" w:cs="Times New Roman"/>
      <w:smallCaps/>
      <w:noProof/>
      <w:sz w:val="20"/>
      <w:szCs w:val="20"/>
    </w:rPr>
  </w:style>
  <w:style w:type="character" w:styleId="ae">
    <w:name w:val="endnote reference"/>
    <w:uiPriority w:val="99"/>
    <w:semiHidden/>
    <w:unhideWhenUsed/>
    <w:rsid w:val="00ED2FAB"/>
    <w:rPr>
      <w:vertAlign w:val="superscript"/>
    </w:rPr>
  </w:style>
  <w:style w:type="character" w:styleId="af">
    <w:name w:val="footnote reference"/>
    <w:uiPriority w:val="99"/>
    <w:semiHidden/>
    <w:unhideWhenUsed/>
    <w:rsid w:val="00ED2FAB"/>
    <w:rPr>
      <w:vertAlign w:val="superscript"/>
    </w:rPr>
  </w:style>
  <w:style w:type="paragraph" w:customStyle="1" w:styleId="af0">
    <w:name w:val="Название статьи"/>
    <w:uiPriority w:val="99"/>
    <w:qFormat/>
    <w:rsid w:val="00ED2FAB"/>
    <w:pPr>
      <w:spacing w:after="120" w:line="240" w:lineRule="auto"/>
      <w:jc w:val="center"/>
    </w:pPr>
    <w:rPr>
      <w:rFonts w:ascii="Times New Roman" w:eastAsia="Times New Roman" w:hAnsi="Times New Roman" w:cs="Times New Roman"/>
      <w:bCs/>
      <w:noProof/>
      <w:sz w:val="48"/>
      <w:szCs w:val="48"/>
      <w:lang w:val="en-US"/>
    </w:rPr>
  </w:style>
  <w:style w:type="paragraph" w:styleId="af1">
    <w:name w:val="footer"/>
    <w:basedOn w:val="a5"/>
    <w:link w:val="af2"/>
    <w:uiPriority w:val="99"/>
    <w:unhideWhenUsed/>
    <w:rsid w:val="00ED2FAB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7"/>
    <w:link w:val="af1"/>
    <w:uiPriority w:val="99"/>
    <w:rsid w:val="00ED2FAB"/>
    <w:rPr>
      <w:rFonts w:ascii="Times New Roman" w:eastAsia="Times New Roman" w:hAnsi="Times New Roman" w:cs="Times New Roman"/>
      <w:sz w:val="20"/>
      <w:szCs w:val="20"/>
    </w:rPr>
  </w:style>
  <w:style w:type="paragraph" w:customStyle="1" w:styleId="ab">
    <w:name w:val="Организация"/>
    <w:basedOn w:val="a5"/>
    <w:qFormat/>
    <w:rsid w:val="00DA2DF2"/>
    <w:pPr>
      <w:spacing w:after="120"/>
      <w:jc w:val="center"/>
    </w:pPr>
    <w:rPr>
      <w:i/>
      <w:sz w:val="22"/>
    </w:rPr>
  </w:style>
  <w:style w:type="paragraph" w:styleId="a6">
    <w:name w:val="Body Text"/>
    <w:basedOn w:val="a5"/>
    <w:link w:val="af3"/>
    <w:rsid w:val="00DA2DF2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3">
    <w:name w:val="Основной текст Знак"/>
    <w:link w:val="a6"/>
    <w:rsid w:val="00DA2DF2"/>
    <w:rPr>
      <w:rFonts w:ascii="Times New Roman" w:eastAsia="MS Mincho" w:hAnsi="Times New Roman" w:cs="Times New Roman"/>
      <w:spacing w:val="-1"/>
      <w:sz w:val="20"/>
      <w:szCs w:val="20"/>
    </w:rPr>
  </w:style>
  <w:style w:type="paragraph" w:customStyle="1" w:styleId="a2">
    <w:name w:val="Подпись к рисунку"/>
    <w:next w:val="a6"/>
    <w:qFormat/>
    <w:rsid w:val="00ED2FAB"/>
    <w:pPr>
      <w:numPr>
        <w:numId w:val="6"/>
      </w:numPr>
      <w:tabs>
        <w:tab w:val="left" w:pos="533"/>
      </w:tabs>
      <w:spacing w:before="80" w:line="240" w:lineRule="auto"/>
      <w:jc w:val="both"/>
    </w:pPr>
    <w:rPr>
      <w:rFonts w:ascii="Times New Roman" w:eastAsia="Times New Roman" w:hAnsi="Times New Roman" w:cs="Times New Roman"/>
      <w:noProof/>
      <w:sz w:val="16"/>
      <w:szCs w:val="16"/>
      <w:lang w:val="en-US"/>
    </w:rPr>
  </w:style>
  <w:style w:type="paragraph" w:customStyle="1" w:styleId="a">
    <w:name w:val="Список (перечень)"/>
    <w:basedOn w:val="a6"/>
    <w:qFormat/>
    <w:rsid w:val="00ED2FAB"/>
    <w:pPr>
      <w:numPr>
        <w:numId w:val="7"/>
      </w:numPr>
    </w:pPr>
  </w:style>
  <w:style w:type="paragraph" w:customStyle="1" w:styleId="-0">
    <w:name w:val="список лит-ры"/>
    <w:uiPriority w:val="99"/>
    <w:qFormat/>
    <w:rsid w:val="00ED2FAB"/>
    <w:pPr>
      <w:numPr>
        <w:numId w:val="8"/>
      </w:numPr>
      <w:spacing w:after="50" w:line="180" w:lineRule="exact"/>
      <w:jc w:val="both"/>
    </w:pPr>
    <w:rPr>
      <w:rFonts w:ascii="Times New Roman" w:eastAsia="Times New Roman" w:hAnsi="Times New Roman" w:cs="Times New Roman"/>
      <w:noProof/>
      <w:sz w:val="16"/>
      <w:szCs w:val="16"/>
      <w:lang w:val="en-US"/>
    </w:rPr>
  </w:style>
  <w:style w:type="paragraph" w:styleId="af4">
    <w:name w:val="endnote text"/>
    <w:basedOn w:val="a5"/>
    <w:link w:val="af5"/>
    <w:uiPriority w:val="99"/>
    <w:semiHidden/>
    <w:unhideWhenUsed/>
    <w:rsid w:val="00ED2FAB"/>
  </w:style>
  <w:style w:type="character" w:customStyle="1" w:styleId="af5">
    <w:name w:val="Текст концевой сноски Знак"/>
    <w:basedOn w:val="a7"/>
    <w:link w:val="af4"/>
    <w:uiPriority w:val="99"/>
    <w:semiHidden/>
    <w:rsid w:val="00ED2FAB"/>
    <w:rPr>
      <w:rFonts w:ascii="Times New Roman" w:eastAsia="Times New Roman" w:hAnsi="Times New Roman" w:cs="Times New Roman"/>
      <w:sz w:val="20"/>
      <w:szCs w:val="20"/>
    </w:rPr>
  </w:style>
  <w:style w:type="paragraph" w:styleId="af6">
    <w:name w:val="footnote text"/>
    <w:basedOn w:val="a5"/>
    <w:link w:val="af7"/>
    <w:uiPriority w:val="99"/>
    <w:semiHidden/>
    <w:unhideWhenUsed/>
    <w:rsid w:val="00ED2FAB"/>
  </w:style>
  <w:style w:type="character" w:customStyle="1" w:styleId="af7">
    <w:name w:val="Текст сноски Знак"/>
    <w:basedOn w:val="a7"/>
    <w:link w:val="af6"/>
    <w:uiPriority w:val="99"/>
    <w:semiHidden/>
    <w:rsid w:val="00ED2FAB"/>
    <w:rPr>
      <w:rFonts w:ascii="Times New Roman" w:eastAsia="Times New Roman" w:hAnsi="Times New Roman" w:cs="Times New Roman"/>
      <w:sz w:val="20"/>
      <w:szCs w:val="20"/>
    </w:rPr>
  </w:style>
  <w:style w:type="paragraph" w:customStyle="1" w:styleId="af8">
    <w:name w:val="Финансовая поддержка"/>
    <w:basedOn w:val="a6"/>
    <w:uiPriority w:val="17"/>
    <w:qFormat/>
    <w:rsid w:val="00ED2FAB"/>
    <w:pPr>
      <w:framePr w:wrap="notBeside" w:hAnchor="text" w:yAlign="bottom"/>
      <w:pBdr>
        <w:top w:val="single" w:sz="4" w:space="1" w:color="auto"/>
      </w:pBdr>
      <w:tabs>
        <w:tab w:val="clear" w:pos="288"/>
      </w:tabs>
      <w:spacing w:after="0" w:line="240" w:lineRule="auto"/>
      <w:ind w:firstLine="397"/>
    </w:pPr>
    <w:rPr>
      <w:rFonts w:eastAsia="Times New Roman"/>
      <w:spacing w:val="0"/>
      <w:sz w:val="16"/>
      <w:szCs w:val="18"/>
      <w:lang w:eastAsia="ru-RU"/>
    </w:rPr>
  </w:style>
  <w:style w:type="character" w:styleId="af9">
    <w:name w:val="Hyperlink"/>
    <w:basedOn w:val="a7"/>
    <w:uiPriority w:val="99"/>
    <w:unhideWhenUsed/>
    <w:rsid w:val="00C83AB3"/>
    <w:rPr>
      <w:color w:val="0000FF" w:themeColor="hyperlink"/>
      <w:u w:val="single"/>
    </w:rPr>
  </w:style>
  <w:style w:type="paragraph" w:customStyle="1" w:styleId="s1">
    <w:name w:val="s_1"/>
    <w:basedOn w:val="a5"/>
    <w:rsid w:val="00E61799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styleId="afa">
    <w:name w:val="List Paragraph"/>
    <w:basedOn w:val="a5"/>
    <w:link w:val="afb"/>
    <w:uiPriority w:val="1"/>
    <w:qFormat/>
    <w:rsid w:val="00F552DA"/>
    <w:pPr>
      <w:widowControl w:val="0"/>
      <w:autoSpaceDE w:val="0"/>
      <w:autoSpaceDN w:val="0"/>
      <w:spacing w:before="48"/>
      <w:ind w:left="840" w:firstLine="360"/>
    </w:pPr>
  </w:style>
  <w:style w:type="paragraph" w:styleId="afc">
    <w:name w:val="Normal (Web)"/>
    <w:basedOn w:val="a5"/>
    <w:uiPriority w:val="99"/>
    <w:semiHidden/>
    <w:unhideWhenUsed/>
    <w:rsid w:val="00D36BC4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b">
    <w:name w:val="Абзац списка Знак"/>
    <w:link w:val="afa"/>
    <w:uiPriority w:val="34"/>
    <w:locked/>
    <w:rsid w:val="00617602"/>
    <w:rPr>
      <w:rFonts w:ascii="Times New Roman" w:eastAsia="Times New Roman" w:hAnsi="Times New Roman" w:cs="Times New Roman"/>
    </w:rPr>
  </w:style>
  <w:style w:type="character" w:styleId="afd">
    <w:name w:val="Strong"/>
    <w:basedOn w:val="a7"/>
    <w:uiPriority w:val="22"/>
    <w:qFormat/>
    <w:rsid w:val="00676EF0"/>
    <w:rPr>
      <w:b/>
      <w:bCs/>
    </w:rPr>
  </w:style>
  <w:style w:type="paragraph" w:customStyle="1" w:styleId="BodyText21">
    <w:name w:val="Body Text 21"/>
    <w:basedOn w:val="a5"/>
    <w:rsid w:val="007F40FD"/>
    <w:pPr>
      <w:widowControl w:val="0"/>
      <w:jc w:val="both"/>
    </w:pPr>
    <w:rPr>
      <w:sz w:val="24"/>
      <w:lang w:eastAsia="ru-RU"/>
    </w:rPr>
  </w:style>
  <w:style w:type="paragraph" w:styleId="afe">
    <w:name w:val="caption"/>
    <w:basedOn w:val="a5"/>
    <w:next w:val="a5"/>
    <w:uiPriority w:val="35"/>
    <w:unhideWhenUsed/>
    <w:qFormat/>
    <w:rsid w:val="00A60492"/>
    <w:pPr>
      <w:widowControl w:val="0"/>
    </w:pPr>
    <w:rPr>
      <w:rFonts w:ascii="Arial Unicode MS" w:eastAsia="Arial Unicode MS" w:hAnsi="Arial Unicode MS" w:cs="Arial Unicode MS"/>
      <w:b/>
      <w:bCs/>
      <w:color w:val="4F81BD" w:themeColor="accent1"/>
      <w:sz w:val="18"/>
      <w:szCs w:val="18"/>
      <w:lang w:eastAsia="ru-RU" w:bidi="ru-RU"/>
    </w:rPr>
  </w:style>
  <w:style w:type="paragraph" w:styleId="aff">
    <w:name w:val="Title"/>
    <w:basedOn w:val="a5"/>
    <w:next w:val="a5"/>
    <w:link w:val="aff0"/>
    <w:qFormat/>
    <w:rsid w:val="00DA2DF2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0">
    <w:name w:val="Название Знак"/>
    <w:basedOn w:val="a7"/>
    <w:link w:val="aff"/>
    <w:rsid w:val="00DA2DF2"/>
    <w:rPr>
      <w:rFonts w:ascii="Times New Roman" w:eastAsiaTheme="majorEastAsia" w:hAnsi="Times New Roman" w:cstheme="majorBidi"/>
      <w:color w:val="000000" w:themeColor="text1"/>
      <w:kern w:val="28"/>
      <w:sz w:val="48"/>
      <w:szCs w:val="52"/>
    </w:rPr>
  </w:style>
  <w:style w:type="paragraph" w:styleId="aff1">
    <w:name w:val="Subtitle"/>
    <w:basedOn w:val="a5"/>
    <w:link w:val="aff2"/>
    <w:qFormat/>
    <w:rsid w:val="00A60492"/>
    <w:pPr>
      <w:jc w:val="center"/>
    </w:pPr>
    <w:rPr>
      <w:sz w:val="24"/>
      <w:lang w:eastAsia="ru-RU"/>
    </w:rPr>
  </w:style>
  <w:style w:type="character" w:customStyle="1" w:styleId="aff2">
    <w:name w:val="Подзаголовок Знак"/>
    <w:basedOn w:val="a7"/>
    <w:link w:val="aff1"/>
    <w:rsid w:val="00A6049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Заголовок 11"/>
    <w:basedOn w:val="a5"/>
    <w:uiPriority w:val="1"/>
    <w:qFormat/>
    <w:rsid w:val="00A60492"/>
    <w:pPr>
      <w:widowControl w:val="0"/>
      <w:autoSpaceDE w:val="0"/>
      <w:autoSpaceDN w:val="0"/>
      <w:ind w:left="1149" w:hanging="491"/>
      <w:outlineLvl w:val="1"/>
    </w:pPr>
    <w:rPr>
      <w:rFonts w:ascii="Georgia" w:eastAsia="Georgia" w:hAnsi="Georgia" w:cs="Georgia"/>
      <w:b/>
      <w:bCs/>
      <w:sz w:val="36"/>
      <w:szCs w:val="36"/>
    </w:rPr>
  </w:style>
  <w:style w:type="paragraph" w:customStyle="1" w:styleId="21">
    <w:name w:val="Заголовок 21"/>
    <w:basedOn w:val="a5"/>
    <w:uiPriority w:val="1"/>
    <w:qFormat/>
    <w:rsid w:val="00A60492"/>
    <w:pPr>
      <w:widowControl w:val="0"/>
      <w:autoSpaceDE w:val="0"/>
      <w:autoSpaceDN w:val="0"/>
      <w:ind w:left="1167" w:hanging="509"/>
      <w:outlineLvl w:val="2"/>
    </w:pPr>
    <w:rPr>
      <w:rFonts w:ascii="Tahoma" w:eastAsia="Tahoma" w:hAnsi="Tahoma" w:cs="Tahoma"/>
      <w:b/>
      <w:bCs/>
      <w:sz w:val="26"/>
      <w:szCs w:val="26"/>
    </w:rPr>
  </w:style>
  <w:style w:type="paragraph" w:customStyle="1" w:styleId="aff3">
    <w:name w:val="Аннотация"/>
    <w:basedOn w:val="ab"/>
    <w:qFormat/>
    <w:rsid w:val="00DA2DF2"/>
    <w:pPr>
      <w:ind w:firstLine="289"/>
      <w:jc w:val="both"/>
    </w:pPr>
    <w:rPr>
      <w:b/>
      <w:i w:val="0"/>
      <w:sz w:val="18"/>
    </w:rPr>
  </w:style>
  <w:style w:type="character" w:customStyle="1" w:styleId="60">
    <w:name w:val="Заголовок 6 Знак"/>
    <w:basedOn w:val="a7"/>
    <w:link w:val="6"/>
    <w:uiPriority w:val="9"/>
    <w:semiHidden/>
    <w:rsid w:val="00DA2DF2"/>
    <w:rPr>
      <w:rFonts w:ascii="Times New Roman" w:eastAsiaTheme="majorEastAsia" w:hAnsi="Times New Roman" w:cstheme="majorBidi"/>
      <w:i/>
      <w:iCs/>
      <w:color w:val="000000" w:themeColor="text1"/>
      <w:sz w:val="20"/>
      <w:szCs w:val="20"/>
    </w:rPr>
  </w:style>
  <w:style w:type="paragraph" w:customStyle="1" w:styleId="aff4">
    <w:name w:val="Ключевые слова"/>
    <w:basedOn w:val="a5"/>
    <w:next w:val="1"/>
    <w:qFormat/>
    <w:rsid w:val="00DA2DF2"/>
    <w:pPr>
      <w:spacing w:after="200"/>
      <w:ind w:firstLine="289"/>
      <w:jc w:val="both"/>
    </w:pPr>
    <w:rPr>
      <w:b/>
      <w:i/>
      <w:sz w:val="18"/>
    </w:rPr>
  </w:style>
  <w:style w:type="paragraph" w:customStyle="1" w:styleId="aff5">
    <w:name w:val="Мэйл"/>
    <w:basedOn w:val="a5"/>
    <w:qFormat/>
    <w:rsid w:val="00DA2DF2"/>
    <w:pPr>
      <w:spacing w:after="120"/>
      <w:jc w:val="center"/>
    </w:pPr>
    <w:rPr>
      <w:sz w:val="22"/>
      <w:lang w:val="en-US"/>
    </w:rPr>
  </w:style>
  <w:style w:type="paragraph" w:customStyle="1" w:styleId="a0">
    <w:name w:val="Название рисунка"/>
    <w:basedOn w:val="a5"/>
    <w:qFormat/>
    <w:rsid w:val="00DA2DF2"/>
    <w:pPr>
      <w:numPr>
        <w:numId w:val="24"/>
      </w:numPr>
      <w:tabs>
        <w:tab w:val="left" w:pos="289"/>
      </w:tabs>
      <w:spacing w:before="120" w:after="200"/>
    </w:pPr>
    <w:rPr>
      <w:sz w:val="16"/>
    </w:rPr>
  </w:style>
  <w:style w:type="table" w:styleId="aff6">
    <w:name w:val="Table Grid"/>
    <w:basedOn w:val="a8"/>
    <w:uiPriority w:val="59"/>
    <w:rsid w:val="00DA2DF2"/>
    <w:pPr>
      <w:spacing w:after="0" w:line="240" w:lineRule="auto"/>
    </w:pPr>
    <w:rPr>
      <w:rFonts w:eastAsia="Times New Roman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1">
    <w:name w:val="Bibliography"/>
    <w:basedOn w:val="a6"/>
    <w:next w:val="a5"/>
    <w:qFormat/>
    <w:rsid w:val="00ED016B"/>
    <w:pPr>
      <w:numPr>
        <w:numId w:val="25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6"/>
    <w:next w:val="a6"/>
    <w:qFormat/>
    <w:rsid w:val="00DA2DF2"/>
    <w:pPr>
      <w:numPr>
        <w:numId w:val="26"/>
      </w:numPr>
      <w:spacing w:after="60"/>
    </w:pPr>
  </w:style>
  <w:style w:type="paragraph" w:customStyle="1" w:styleId="aff7">
    <w:name w:val="Строка таблицы"/>
    <w:basedOn w:val="a5"/>
    <w:qFormat/>
    <w:rsid w:val="00DA2DF2"/>
    <w:pPr>
      <w:tabs>
        <w:tab w:val="left" w:pos="1021"/>
      </w:tabs>
    </w:pPr>
    <w:rPr>
      <w:sz w:val="16"/>
    </w:rPr>
  </w:style>
  <w:style w:type="paragraph" w:customStyle="1" w:styleId="a4">
    <w:name w:val="Таблица"/>
    <w:basedOn w:val="a5"/>
    <w:next w:val="a5"/>
    <w:qFormat/>
    <w:rsid w:val="00DA2DF2"/>
    <w:pPr>
      <w:numPr>
        <w:numId w:val="27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f8">
    <w:name w:val="Финансирование"/>
    <w:basedOn w:val="a5"/>
    <w:qFormat/>
    <w:rsid w:val="00DA2DF2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3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7798">
          <w:marLeft w:val="0"/>
          <w:marRight w:val="0"/>
          <w:marTop w:val="0"/>
          <w:marBottom w:val="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76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gostinfo.ru/catalog/Details/?id=5350710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gostinfo.ru/pages/Catalog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jvsg.com/pixel-density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pavel050458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B40FFF-3040-4FD5-AE82-576B5E40A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1822</Words>
  <Characters>10391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</dc:creator>
  <cp:lastModifiedBy>Ri</cp:lastModifiedBy>
  <cp:revision>2</cp:revision>
  <dcterms:created xsi:type="dcterms:W3CDTF">2026-04-16T11:32:00Z</dcterms:created>
  <dcterms:modified xsi:type="dcterms:W3CDTF">2026-04-16T11:32:00Z</dcterms:modified>
</cp:coreProperties>
</file>