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645FC6" w14:textId="1F73C988" w:rsidR="00D80951" w:rsidRDefault="001E4F43" w:rsidP="00E202B0">
      <w:pPr>
        <w:pStyle w:val="a7"/>
      </w:pPr>
      <w:r w:rsidRPr="001E4F43">
        <w:t>Разработка макета автоматической фрезеровочной самодвижущейся платформы</w:t>
      </w:r>
    </w:p>
    <w:p w14:paraId="70FDCC88" w14:textId="77777777" w:rsidR="00E202B0" w:rsidRPr="00D80951" w:rsidRDefault="00E202B0" w:rsidP="001E4F43">
      <w:pPr>
        <w:jc w:val="center"/>
        <w:sectPr w:rsidR="00E202B0" w:rsidRPr="00D80951" w:rsidSect="00387523">
          <w:footerReference w:type="default" r:id="rId8"/>
          <w:pgSz w:w="11906" w:h="16838" w:code="9"/>
          <w:pgMar w:top="907" w:right="907" w:bottom="1440" w:left="907" w:header="709" w:footer="709" w:gutter="0"/>
          <w:pgNumType w:start="295"/>
          <w:cols w:space="708"/>
          <w:docGrid w:linePitch="360"/>
        </w:sectPr>
      </w:pPr>
    </w:p>
    <w:p w14:paraId="51BAECF8" w14:textId="5C45264E" w:rsidR="00D80951" w:rsidRPr="009F446D" w:rsidRDefault="001E4F43" w:rsidP="00E202B0">
      <w:pPr>
        <w:pStyle w:val="aa"/>
        <w:spacing w:before="120"/>
      </w:pPr>
      <w:r>
        <w:lastRenderedPageBreak/>
        <w:t>М.</w:t>
      </w:r>
      <w:r w:rsidR="00E202B0">
        <w:t xml:space="preserve"> </w:t>
      </w:r>
      <w:r>
        <w:t>К. Беккер</w:t>
      </w:r>
    </w:p>
    <w:p w14:paraId="3F71B66A" w14:textId="6405F8C1" w:rsidR="00DF09F7" w:rsidRPr="00A549C0" w:rsidRDefault="00A549C0" w:rsidP="00DF09F7">
      <w:pPr>
        <w:pStyle w:val="ac"/>
        <w:rPr>
          <w:i/>
          <w:lang w:val="ru-RU"/>
        </w:rPr>
      </w:pPr>
      <w:r>
        <w:rPr>
          <w:i/>
          <w:lang w:val="ru-RU"/>
        </w:rPr>
        <w:t>СПбГЭТУ «ЛЭТИ»</w:t>
      </w:r>
    </w:p>
    <w:p w14:paraId="423AB55C" w14:textId="77777777" w:rsidR="00E202B0" w:rsidRPr="00E202B0" w:rsidRDefault="009715EE" w:rsidP="00E202B0">
      <w:pPr>
        <w:pStyle w:val="ac"/>
      </w:pPr>
      <w:hyperlink r:id="rId9" w:history="1">
        <w:r w:rsidR="00E202B0" w:rsidRPr="00E202B0">
          <w:rPr>
            <w:rStyle w:val="af2"/>
            <w:color w:val="auto"/>
            <w:u w:val="none"/>
          </w:rPr>
          <w:t>bekkerm9@gmail.com</w:t>
        </w:r>
      </w:hyperlink>
    </w:p>
    <w:p w14:paraId="7BD20318" w14:textId="48144E04" w:rsidR="001E4F43" w:rsidRPr="009F446D" w:rsidRDefault="00E202B0" w:rsidP="00E202B0">
      <w:pPr>
        <w:pStyle w:val="aa"/>
      </w:pPr>
      <w:r>
        <w:br w:type="column"/>
      </w:r>
      <w:r w:rsidR="00DF09F7">
        <w:lastRenderedPageBreak/>
        <w:t>А.</w:t>
      </w:r>
      <w:r>
        <w:t xml:space="preserve"> </w:t>
      </w:r>
      <w:r w:rsidR="00DF09F7">
        <w:t>Н. Михайлов</w:t>
      </w:r>
    </w:p>
    <w:p w14:paraId="71AF3379" w14:textId="77777777" w:rsidR="00A549C0" w:rsidRPr="00A549C0" w:rsidRDefault="00A549C0" w:rsidP="00A549C0">
      <w:pPr>
        <w:pStyle w:val="ac"/>
        <w:rPr>
          <w:i/>
          <w:lang w:val="ru-RU"/>
        </w:rPr>
      </w:pPr>
      <w:r>
        <w:rPr>
          <w:i/>
          <w:lang w:val="ru-RU"/>
        </w:rPr>
        <w:t>СПбГЭТУ «ЛЭТИ»</w:t>
      </w:r>
    </w:p>
    <w:p w14:paraId="5E624A87" w14:textId="523B1A60" w:rsidR="001E4F43" w:rsidRPr="00E202B0" w:rsidRDefault="00DF09F7" w:rsidP="00E202B0">
      <w:pPr>
        <w:pStyle w:val="ac"/>
      </w:pPr>
      <w:r w:rsidRPr="00E202B0">
        <w:t>lexarobotr2d2@gmail.com</w:t>
      </w:r>
    </w:p>
    <w:p w14:paraId="3C751439" w14:textId="350FD9DE" w:rsidR="00D80951" w:rsidRPr="009F446D" w:rsidRDefault="009F446D" w:rsidP="00E202B0">
      <w:pPr>
        <w:pStyle w:val="aa"/>
      </w:pPr>
      <w:r>
        <w:br w:type="column"/>
      </w:r>
      <w:r w:rsidR="00DF09F7">
        <w:lastRenderedPageBreak/>
        <w:t>Н.</w:t>
      </w:r>
      <w:r w:rsidR="00E202B0">
        <w:t xml:space="preserve"> </w:t>
      </w:r>
      <w:r w:rsidR="00DF09F7">
        <w:t xml:space="preserve">М. </w:t>
      </w:r>
      <w:proofErr w:type="gramStart"/>
      <w:r w:rsidR="00DF09F7">
        <w:t>Шкода</w:t>
      </w:r>
      <w:proofErr w:type="gramEnd"/>
    </w:p>
    <w:p w14:paraId="70DC5820" w14:textId="77777777" w:rsidR="00A549C0" w:rsidRPr="00A549C0" w:rsidRDefault="00A549C0" w:rsidP="00A549C0">
      <w:pPr>
        <w:pStyle w:val="ac"/>
        <w:rPr>
          <w:i/>
          <w:lang w:val="ru-RU"/>
        </w:rPr>
      </w:pPr>
      <w:r>
        <w:rPr>
          <w:i/>
          <w:lang w:val="ru-RU"/>
        </w:rPr>
        <w:t>СПбГЭТУ «ЛЭТИ»</w:t>
      </w:r>
    </w:p>
    <w:p w14:paraId="70A6C917" w14:textId="49A3902F" w:rsidR="00D80951" w:rsidRPr="00E202B0" w:rsidRDefault="009715EE" w:rsidP="00E202B0">
      <w:pPr>
        <w:pStyle w:val="ac"/>
      </w:pPr>
      <w:hyperlink r:id="rId10" w:history="1">
        <w:r w:rsidR="00E202B0" w:rsidRPr="00E202B0">
          <w:rPr>
            <w:rStyle w:val="af2"/>
            <w:color w:val="auto"/>
            <w:u w:val="none"/>
          </w:rPr>
          <w:t>nik.shkoda.2003@mail.ru</w:t>
        </w:r>
      </w:hyperlink>
    </w:p>
    <w:p w14:paraId="497D7A41" w14:textId="45D5B0D5" w:rsidR="001E4F43" w:rsidRPr="00DF09F7" w:rsidRDefault="001E4F43" w:rsidP="00DF09F7">
      <w:pPr>
        <w:pStyle w:val="ac"/>
        <w:rPr>
          <w:i/>
          <w:lang w:val="ru-RU"/>
        </w:rPr>
        <w:sectPr w:rsidR="001E4F43" w:rsidRPr="00DF09F7" w:rsidSect="00E202B0">
          <w:type w:val="continuous"/>
          <w:pgSz w:w="11906" w:h="16838" w:code="9"/>
          <w:pgMar w:top="907" w:right="907" w:bottom="1440" w:left="907" w:header="709" w:footer="709" w:gutter="0"/>
          <w:cols w:num="3" w:space="680"/>
          <w:docGrid w:linePitch="360"/>
        </w:sectPr>
      </w:pPr>
    </w:p>
    <w:p w14:paraId="31EDBFA2" w14:textId="3C25F0CA" w:rsidR="00E202B0" w:rsidRPr="009F446D" w:rsidRDefault="00E202B0" w:rsidP="00E202B0">
      <w:pPr>
        <w:pStyle w:val="aa"/>
      </w:pPr>
      <w:r>
        <w:lastRenderedPageBreak/>
        <w:t xml:space="preserve">П. А. </w:t>
      </w:r>
      <w:proofErr w:type="spellStart"/>
      <w:r>
        <w:t>Пузыня</w:t>
      </w:r>
      <w:proofErr w:type="spellEnd"/>
    </w:p>
    <w:p w14:paraId="08DD850B" w14:textId="77777777" w:rsidR="00E202B0" w:rsidRPr="00A549C0" w:rsidRDefault="00E202B0" w:rsidP="00E202B0">
      <w:pPr>
        <w:pStyle w:val="ac"/>
        <w:rPr>
          <w:i/>
          <w:lang w:val="ru-RU"/>
        </w:rPr>
      </w:pPr>
      <w:r>
        <w:rPr>
          <w:i/>
          <w:lang w:val="ru-RU"/>
        </w:rPr>
        <w:t>СПбГЭТУ «ЛЭТИ»</w:t>
      </w:r>
    </w:p>
    <w:p w14:paraId="35214021" w14:textId="5B182DD8" w:rsidR="00E202B0" w:rsidRDefault="00E202B0" w:rsidP="00E202B0">
      <w:pPr>
        <w:pStyle w:val="ac"/>
      </w:pPr>
      <w:r w:rsidRPr="00DF09F7">
        <w:t>vok-02@mail.ru</w:t>
      </w:r>
      <w:r>
        <w:br w:type="column"/>
      </w:r>
    </w:p>
    <w:p w14:paraId="23A3B9B6" w14:textId="77777777" w:rsidR="00E202B0" w:rsidRDefault="00E202B0" w:rsidP="00E202B0">
      <w:pPr>
        <w:jc w:val="center"/>
        <w:sectPr w:rsidR="00E202B0" w:rsidSect="00E202B0">
          <w:type w:val="continuous"/>
          <w:pgSz w:w="11906" w:h="16838" w:code="9"/>
          <w:pgMar w:top="907" w:right="907" w:bottom="1440" w:left="907" w:header="709" w:footer="709" w:gutter="0"/>
          <w:cols w:num="3" w:space="708"/>
          <w:docGrid w:linePitch="360"/>
        </w:sectPr>
      </w:pPr>
    </w:p>
    <w:p w14:paraId="6DC7F60A" w14:textId="539C7AD6" w:rsidR="00D80951" w:rsidRPr="0013123C" w:rsidRDefault="00D80951" w:rsidP="009F446D">
      <w:pPr>
        <w:jc w:val="center"/>
      </w:pPr>
    </w:p>
    <w:p w14:paraId="2B36C316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6EE6FABB" w14:textId="27BB0618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DC0F0F" w:rsidRPr="00DC0F0F">
        <w:rPr>
          <w:rFonts w:eastAsia="MS Mincho"/>
        </w:rPr>
        <w:t xml:space="preserve">Данная работа выполняется в рамках реализации конкурса </w:t>
      </w:r>
      <w:r w:rsidR="00E202B0">
        <w:rPr>
          <w:rFonts w:eastAsia="MS Mincho"/>
        </w:rPr>
        <w:t>«</w:t>
      </w:r>
      <w:proofErr w:type="gramStart"/>
      <w:r w:rsidR="00DC0F0F" w:rsidRPr="00DC0F0F">
        <w:rPr>
          <w:rFonts w:eastAsia="MS Mincho"/>
        </w:rPr>
        <w:t>Студенческий</w:t>
      </w:r>
      <w:proofErr w:type="gramEnd"/>
      <w:r w:rsidR="00DC0F0F" w:rsidRPr="00DC0F0F">
        <w:rPr>
          <w:rFonts w:eastAsia="MS Mincho"/>
        </w:rPr>
        <w:t xml:space="preserve"> </w:t>
      </w:r>
      <w:proofErr w:type="spellStart"/>
      <w:r w:rsidR="00DC0F0F" w:rsidRPr="00DC0F0F">
        <w:rPr>
          <w:rFonts w:eastAsia="MS Mincho"/>
        </w:rPr>
        <w:t>стартап</w:t>
      </w:r>
      <w:proofErr w:type="spellEnd"/>
      <w:r w:rsidR="00E202B0">
        <w:rPr>
          <w:rFonts w:eastAsia="MS Mincho"/>
        </w:rPr>
        <w:t>»</w:t>
      </w:r>
      <w:r w:rsidR="00DC0F0F" w:rsidRPr="00DC0F0F">
        <w:rPr>
          <w:rFonts w:eastAsia="MS Mincho"/>
        </w:rPr>
        <w:t xml:space="preserve"> ФСИ и представляет собой создание макета устройства для обработки деревянных и тонких металлических материалов с неограниченной рабочей областью. Платформа представляет собой компактное самоходное устройство, которое перемещается непосредственно по поверхности обрабатываемого материала. Для ориентации робота на поверхности используются 2 системы навигации: система, оснащенная камерой, и система с гироскопом и акселерометром. Устройство ориентировано на выполнение операций резки и гравировки по заданному оператором цифровому эскизу. Работа включает в себя построение структурной схемы, подбор электронных компонентов, 3d-моделирование и печать корпуса, первичную апробацию.</w:t>
      </w:r>
    </w:p>
    <w:p w14:paraId="2E2DCCAC" w14:textId="1BC6F3BE" w:rsidR="0013123C" w:rsidRDefault="0013123C" w:rsidP="0013123C">
      <w:pPr>
        <w:pStyle w:val="ae"/>
      </w:pPr>
      <w:r w:rsidRPr="0013123C">
        <w:t xml:space="preserve">Ключевые слова: </w:t>
      </w:r>
      <w:r w:rsidR="00E202B0">
        <w:rPr>
          <w:rFonts w:eastAsia="MS Mincho"/>
        </w:rPr>
        <w:t>ф</w:t>
      </w:r>
      <w:r w:rsidR="00DC0F0F" w:rsidRPr="00DC0F0F">
        <w:rPr>
          <w:rFonts w:eastAsia="MS Mincho"/>
        </w:rPr>
        <w:t>резеровальный станок</w:t>
      </w:r>
      <w:r w:rsidR="00DC0F0F">
        <w:rPr>
          <w:rFonts w:eastAsia="MS Mincho"/>
        </w:rPr>
        <w:t>;</w:t>
      </w:r>
      <w:r w:rsidR="00DC0F0F" w:rsidRPr="00DC0F0F">
        <w:rPr>
          <w:rFonts w:eastAsia="MS Mincho"/>
        </w:rPr>
        <w:t xml:space="preserve"> ЧПУ</w:t>
      </w:r>
      <w:r w:rsidR="00DC0F0F">
        <w:rPr>
          <w:rFonts w:eastAsia="MS Mincho"/>
        </w:rPr>
        <w:t>;</w:t>
      </w:r>
      <w:r w:rsidR="00DC0F0F" w:rsidRPr="00DC0F0F">
        <w:rPr>
          <w:rFonts w:eastAsia="MS Mincho"/>
        </w:rPr>
        <w:t xml:space="preserve"> гравировка</w:t>
      </w:r>
      <w:r w:rsidR="00DC0F0F">
        <w:rPr>
          <w:rFonts w:eastAsia="MS Mincho"/>
        </w:rPr>
        <w:t>;</w:t>
      </w:r>
      <w:r w:rsidR="00DC0F0F" w:rsidRPr="00DC0F0F">
        <w:rPr>
          <w:rFonts w:eastAsia="MS Mincho"/>
        </w:rPr>
        <w:t xml:space="preserve"> резка</w:t>
      </w:r>
      <w:r w:rsidR="00DC0F0F">
        <w:rPr>
          <w:rFonts w:eastAsia="MS Mincho"/>
        </w:rPr>
        <w:t>;</w:t>
      </w:r>
      <w:r w:rsidR="00DC0F0F" w:rsidRPr="00DC0F0F">
        <w:rPr>
          <w:rFonts w:eastAsia="MS Mincho"/>
        </w:rPr>
        <w:t xml:space="preserve"> аддитивные технологии</w:t>
      </w:r>
    </w:p>
    <w:p w14:paraId="37BB7C0D" w14:textId="10B50A9E" w:rsidR="0064055F" w:rsidRPr="0064055F" w:rsidRDefault="00DC0F0F" w:rsidP="0064055F">
      <w:pPr>
        <w:pStyle w:val="1"/>
      </w:pPr>
      <w:r>
        <w:t>Введение</w:t>
      </w:r>
    </w:p>
    <w:p w14:paraId="10C29CF3" w14:textId="1628E611" w:rsidR="002034AB" w:rsidRPr="00F01170" w:rsidRDefault="00F01170" w:rsidP="002034AB">
      <w:pPr>
        <w:pStyle w:val="a3"/>
      </w:pPr>
      <w:r w:rsidRPr="00F01170">
        <w:t>Фрезерование представляет собой один из наиболее распространённых методов механической обработки резанием, при котором многолезвийный вращающийся инструмент (фреза) удаляет материал с заготовки за счёт сочетания главного вращательного движения резания и поступательного движения подачи заготовки или инструмента. Основное отличие фрезерования от точения и сверления заключается в прерывистом характере резания каждым зубом фрезы, что приводит к циклическому изменению толщины срезаемого слоя, сил резания и температуры в зоне резания [</w:t>
      </w:r>
      <w:r w:rsidR="001C74BA">
        <w:t>1</w:t>
      </w:r>
      <w:r w:rsidRPr="00F01170">
        <w:t>].</w:t>
      </w:r>
    </w:p>
    <w:p w14:paraId="72AF0E5B" w14:textId="3386DD23" w:rsidR="00F01170" w:rsidRPr="00F01170" w:rsidRDefault="00F01170" w:rsidP="00F01170">
      <w:pPr>
        <w:pStyle w:val="a3"/>
      </w:pPr>
      <w:r w:rsidRPr="00F01170">
        <w:t>Концевое фрезерование</w:t>
      </w:r>
      <w:r>
        <w:t xml:space="preserve"> </w:t>
      </w:r>
      <w:r w:rsidRPr="00DC0F0F">
        <w:t>–</w:t>
      </w:r>
      <w:r w:rsidRPr="00F01170">
        <w:t xml:space="preserve"> это разновидность фрезерования, при которой обработка ведётся преимущественно боковой и торцевой режущими поверхностями инструмента</w:t>
      </w:r>
      <w:r>
        <w:t xml:space="preserve">. </w:t>
      </w:r>
      <w:r w:rsidRPr="00F01170">
        <w:t>Данный процесс широко применяется для формирования сложных контурных поверхностей, уступов, пазов</w:t>
      </w:r>
      <w:r>
        <w:t xml:space="preserve"> и</w:t>
      </w:r>
      <w:r w:rsidRPr="00F01170">
        <w:t xml:space="preserve"> карманов [</w:t>
      </w:r>
      <w:r w:rsidR="001C74BA">
        <w:t>2</w:t>
      </w:r>
      <w:r w:rsidRPr="00F01170">
        <w:t>]. В мебельной и деревообрабатывающей промышленности концевое фрезерование по дереву и древесным материалам (в том числе МДФ, ДСП, фанере, массиву) является ключевой операцией при изготовлении фасадов, элементов корпусной мебели, декоративных панелей и резьбы на станках с ЧПУ [</w:t>
      </w:r>
      <w:r w:rsidR="001C74BA">
        <w:t>3</w:t>
      </w:r>
      <w:r w:rsidRPr="00F01170">
        <w:t>].</w:t>
      </w:r>
    </w:p>
    <w:p w14:paraId="5D5467F6" w14:textId="77777777" w:rsidR="00E202B0" w:rsidRPr="00E202B0" w:rsidRDefault="00E202B0" w:rsidP="00E202B0">
      <w:pPr>
        <w:pStyle w:val="af"/>
        <w:framePr w:h="704" w:hRule="exact" w:wrap="notBeside" w:vAnchor="page" w:y="14675"/>
        <w:spacing w:before="120"/>
      </w:pPr>
      <w:r w:rsidRPr="00E202B0">
        <w:t>Работа выполнена при финансовой поддержке ФСИ, проект №176ГССС27/108</w:t>
      </w:r>
    </w:p>
    <w:p w14:paraId="5A31F946" w14:textId="04FBC82E" w:rsidR="002034AB" w:rsidRDefault="00F01170" w:rsidP="00F01170">
      <w:pPr>
        <w:pStyle w:val="a3"/>
      </w:pPr>
      <w:r w:rsidRPr="00F01170">
        <w:t xml:space="preserve">В отличие от металлообработки, где преобладают </w:t>
      </w:r>
      <w:r w:rsidRPr="00F01170">
        <w:lastRenderedPageBreak/>
        <w:t xml:space="preserve">изотропные или </w:t>
      </w:r>
      <w:proofErr w:type="spellStart"/>
      <w:r w:rsidRPr="00F01170">
        <w:t>квазиизотропные</w:t>
      </w:r>
      <w:proofErr w:type="spellEnd"/>
      <w:r w:rsidRPr="00F01170">
        <w:t xml:space="preserve"> материалы, резание древесины характеризуется выраженной анизотропией свойств, зависящей от направления волокон</w:t>
      </w:r>
      <w:r w:rsidR="00CA685D">
        <w:t xml:space="preserve"> </w:t>
      </w:r>
      <w:r w:rsidRPr="00F01170">
        <w:t>[</w:t>
      </w:r>
      <w:r w:rsidR="001C74BA">
        <w:t>4</w:t>
      </w:r>
      <w:r w:rsidRPr="00F01170">
        <w:t>].</w:t>
      </w:r>
      <w:r w:rsidR="002034AB">
        <w:t xml:space="preserve"> </w:t>
      </w:r>
    </w:p>
    <w:p w14:paraId="4E9C5F5C" w14:textId="3A817E37" w:rsidR="00F01170" w:rsidRPr="00F01170" w:rsidRDefault="00F01170" w:rsidP="00F01170">
      <w:pPr>
        <w:pStyle w:val="a3"/>
      </w:pPr>
      <w:r w:rsidRPr="00F01170">
        <w:t>Это существенно влияет на силы резания, форму и размер стружки, шероховатость обработанной поверхности и интенсивность износа инструмента [</w:t>
      </w:r>
      <w:r w:rsidR="001C74BA" w:rsidRPr="001C74BA">
        <w:t>5</w:t>
      </w:r>
      <w:r w:rsidRPr="00F01170">
        <w:t xml:space="preserve">]. </w:t>
      </w:r>
    </w:p>
    <w:p w14:paraId="4CE8FAC8" w14:textId="1830307D" w:rsidR="00DC0F0F" w:rsidRPr="005F11A4" w:rsidRDefault="00F01170" w:rsidP="00F01170">
      <w:pPr>
        <w:pStyle w:val="a3"/>
      </w:pPr>
      <w:r w:rsidRPr="00F01170">
        <w:t xml:space="preserve">Несмотря на значительный прогресс в понимании механики концевого фрезерования по дереву, остаются актуальными задачи </w:t>
      </w:r>
      <w:r>
        <w:t>увеличения площади рабочей поверхности и уменьшения габаритов станка.</w:t>
      </w:r>
    </w:p>
    <w:p w14:paraId="44077EF7" w14:textId="0744A96D" w:rsidR="001E1BBB" w:rsidRPr="0064055F" w:rsidRDefault="001E1BBB" w:rsidP="001E1BBB">
      <w:pPr>
        <w:pStyle w:val="1"/>
      </w:pPr>
      <w:r>
        <w:t>Обзор современных технологий</w:t>
      </w:r>
    </w:p>
    <w:p w14:paraId="6CDA6ACB" w14:textId="09B58275" w:rsidR="00166080" w:rsidRPr="001E1BBB" w:rsidRDefault="001E1BBB" w:rsidP="00166080">
      <w:pPr>
        <w:pStyle w:val="a3"/>
      </w:pPr>
      <w:r>
        <w:t xml:space="preserve">В работе </w:t>
      </w:r>
      <w:r w:rsidRPr="001E1BBB">
        <w:t>рассматриваются только вертикальные и горизонтальные фрезерные станки, так как именно они по своей кинематике и функциональным возможностям наиболее близки к предлагаемой конструкции автоматической подвижной платформы.</w:t>
      </w:r>
    </w:p>
    <w:p w14:paraId="5B775354" w14:textId="79BCD7EE" w:rsidR="00502710" w:rsidRPr="0064055F" w:rsidRDefault="001F01AA" w:rsidP="001F01AA">
      <w:pPr>
        <w:pStyle w:val="2"/>
      </w:pPr>
      <w:r w:rsidRPr="001F01AA">
        <w:t>Вертикально фрезерные станки</w:t>
      </w:r>
      <w:r w:rsidR="00502710" w:rsidRPr="00171E08">
        <w:t xml:space="preserve"> </w:t>
      </w:r>
    </w:p>
    <w:p w14:paraId="220A4AA2" w14:textId="4F470047" w:rsidR="007F028B" w:rsidRPr="007F028B" w:rsidRDefault="007F028B" w:rsidP="007F028B">
      <w:pPr>
        <w:pStyle w:val="a3"/>
      </w:pPr>
      <w:r w:rsidRPr="007F028B">
        <w:t>Вертикально-фрезерные станки имеют вертикально расположенный шпиндель и стол с тремя координатами перемещения (X, Y, Z), что позволяет выполнять фрезерование за счёт главного вращательного движения шпинделя и поступательных подач стола. Управление в классических моделях реализуется вручную или через механические коробки подач, в более современных вариантах – с использованием цифровой индикации и систем числового программного управления (ЧПУ), обеспечивающих автоматическое задание траектории и режимов резания, высокую точность позиционирования (±0,005–0,015 мм) и интеграцию сервоприводов [</w:t>
      </w:r>
      <w:r w:rsidR="001C74BA" w:rsidRPr="001C74BA">
        <w:t>6</w:t>
      </w:r>
      <w:r w:rsidRPr="007F028B">
        <w:t>].</w:t>
      </w:r>
    </w:p>
    <w:p w14:paraId="3871FD1C" w14:textId="2F4F734A" w:rsidR="007F028B" w:rsidRDefault="007F028B" w:rsidP="007F028B">
      <w:pPr>
        <w:pStyle w:val="a3"/>
      </w:pPr>
      <w:r w:rsidRPr="007F028B">
        <w:t xml:space="preserve">Область применения таких станков охватывает мелко- и среднесерийное производство, инструментальные и ремонтные цехи, а также обработку сложных контуров и 3D-поверхностей на станках с ЧПУ [8, 9]. Современные </w:t>
      </w:r>
      <w:proofErr w:type="spellStart"/>
      <w:r w:rsidRPr="007F028B">
        <w:t>бесконсольные</w:t>
      </w:r>
      <w:proofErr w:type="spellEnd"/>
      <w:r w:rsidRPr="007F028B">
        <w:t xml:space="preserve"> вертикальные центры с крестовым столом обеспечивают повышенную жёсткость системы и точность обработки (класс П и В по ГОСТ), что особенно важно при фрезеровании древесины и композитов.</w:t>
      </w:r>
    </w:p>
    <w:p w14:paraId="12FD2C8F" w14:textId="3A2EF229" w:rsidR="00502710" w:rsidRDefault="001F01AA" w:rsidP="00535924">
      <w:pPr>
        <w:pStyle w:val="2"/>
      </w:pPr>
      <w:r w:rsidRPr="001F01AA">
        <w:t>Горизонтально-фрезерные станки</w:t>
      </w:r>
    </w:p>
    <w:p w14:paraId="24802B28" w14:textId="1A34A8B6" w:rsidR="007F028B" w:rsidRPr="001C74BA" w:rsidRDefault="007F028B" w:rsidP="007F028B">
      <w:pPr>
        <w:pStyle w:val="a3"/>
      </w:pPr>
      <w:proofErr w:type="gramStart"/>
      <w:r w:rsidRPr="007F028B">
        <w:t xml:space="preserve">Горизонтально-фрезерные станки отличаются горизонтальным расположением шпинделя, на который устанавливаются цилиндрические, дисковые или </w:t>
      </w:r>
      <w:bookmarkStart w:id="0" w:name="_GoBack"/>
      <w:r w:rsidRPr="007F028B">
        <w:t xml:space="preserve">торцовые фрезы, при этом стол с заготовкой </w:t>
      </w:r>
      <w:bookmarkEnd w:id="0"/>
      <w:r w:rsidRPr="007F028B">
        <w:lastRenderedPageBreak/>
        <w:t>перемещается в продольном, поперечном и вертикальном направлениях.</w:t>
      </w:r>
      <w:proofErr w:type="gramEnd"/>
      <w:r w:rsidRPr="007F028B">
        <w:t xml:space="preserve"> В современных исполнениях применяется ЧПУ с сервоприводами при сохранении классической кинематики, что позволяет достигать высокой производительности при обработке массивных деталей</w:t>
      </w:r>
      <w:r w:rsidR="001C74BA" w:rsidRPr="001C74BA">
        <w:t>.</w:t>
      </w:r>
    </w:p>
    <w:p w14:paraId="23257A74" w14:textId="62BE80AF" w:rsidR="007F028B" w:rsidRPr="001C74BA" w:rsidRDefault="007F028B" w:rsidP="007F028B">
      <w:pPr>
        <w:pStyle w:val="a3"/>
      </w:pPr>
      <w:r w:rsidRPr="007F028B">
        <w:t>Такие станки используются преимущественно в средне- и крупносерийном производстве для обработки длинномерных и массивных деталей в условиях повышенных нагрузок и требований к жёсткости системы. Горизонтальная компоновка обеспечивает лучшее удаление стружки, снижение вибраций и возможность многосторонней обработки за одну установку, что повышает эффективность на 20–40 % по сравнению с вертикальными аналогами</w:t>
      </w:r>
      <w:r w:rsidR="001C74BA" w:rsidRPr="001C74BA">
        <w:t xml:space="preserve"> </w:t>
      </w:r>
      <w:r w:rsidR="001C74BA" w:rsidRPr="007F028B">
        <w:t>[</w:t>
      </w:r>
      <w:r w:rsidR="001C74BA" w:rsidRPr="001C74BA">
        <w:t>7</w:t>
      </w:r>
      <w:r w:rsidR="001C74BA" w:rsidRPr="007F028B">
        <w:t>].</w:t>
      </w:r>
    </w:p>
    <w:p w14:paraId="265FBFB1" w14:textId="533B7D88" w:rsidR="001F01AA" w:rsidRPr="0064055F" w:rsidRDefault="001F01AA" w:rsidP="001F01AA">
      <w:pPr>
        <w:pStyle w:val="1"/>
      </w:pPr>
      <w:r>
        <w:t>Формулировка задачи и метод решения</w:t>
      </w:r>
    </w:p>
    <w:p w14:paraId="0903FECE" w14:textId="35325128" w:rsidR="004B14C2" w:rsidRDefault="007F028B" w:rsidP="007F028B">
      <w:pPr>
        <w:pStyle w:val="a3"/>
      </w:pPr>
      <w:r w:rsidRPr="007F028B">
        <w:t>Классические вертикальные и горизонтальные фрезерные станки с ЧПУ, несмотря на широкое распространение и высокую технологическую отработанность, обладают рядом конструктивных и эксплуатационных ограничений, существенно сужающих их применимость в условиях обработки крупногабаритных заготовок, особенно в деревообрабатывающей и мебельной промышленности</w:t>
      </w:r>
      <w:r>
        <w:t>:</w:t>
      </w:r>
    </w:p>
    <w:p w14:paraId="63C211BF" w14:textId="3651AA40" w:rsidR="007F028B" w:rsidRPr="007F028B" w:rsidRDefault="00E202B0" w:rsidP="007F028B">
      <w:pPr>
        <w:pStyle w:val="-"/>
        <w:rPr>
          <w:lang w:eastAsia="ru-RU"/>
        </w:rPr>
      </w:pPr>
      <w:r>
        <w:rPr>
          <w:lang w:eastAsia="ru-RU"/>
        </w:rPr>
        <w:t>з</w:t>
      </w:r>
      <w:r w:rsidRPr="007F028B">
        <w:rPr>
          <w:lang w:eastAsia="ru-RU"/>
        </w:rPr>
        <w:t xml:space="preserve">начительные </w:t>
      </w:r>
      <w:r w:rsidR="007F028B" w:rsidRPr="007F028B">
        <w:rPr>
          <w:lang w:eastAsia="ru-RU"/>
        </w:rPr>
        <w:t xml:space="preserve">габариты и масса станка (часто </w:t>
      </w:r>
      <w:r w:rsidR="007F028B">
        <w:rPr>
          <w:lang w:eastAsia="ru-RU"/>
        </w:rPr>
        <w:br/>
      </w:r>
      <w:r w:rsidR="007F028B" w:rsidRPr="007F028B">
        <w:rPr>
          <w:lang w:eastAsia="ru-RU"/>
        </w:rPr>
        <w:t>&gt; 2–5 т для средних размеров стола 1500×3000 мм), требующие стационарного фундамента и выделенной производственной площади;</w:t>
      </w:r>
    </w:p>
    <w:p w14:paraId="00BE106F" w14:textId="0499F22B" w:rsidR="007F028B" w:rsidRPr="007F028B" w:rsidRDefault="00E202B0" w:rsidP="007F028B">
      <w:pPr>
        <w:pStyle w:val="-"/>
        <w:rPr>
          <w:lang w:eastAsia="ru-RU"/>
        </w:rPr>
      </w:pPr>
      <w:r>
        <w:rPr>
          <w:lang w:eastAsia="ru-RU"/>
        </w:rPr>
        <w:t>ф</w:t>
      </w:r>
      <w:r w:rsidRPr="007F028B">
        <w:rPr>
          <w:lang w:eastAsia="ru-RU"/>
        </w:rPr>
        <w:t xml:space="preserve">иксированная </w:t>
      </w:r>
      <w:r w:rsidR="007F028B" w:rsidRPr="007F028B">
        <w:rPr>
          <w:lang w:eastAsia="ru-RU"/>
        </w:rPr>
        <w:t>рабочая зона, ограниченная размерами стола и портала (максимум 2–4 м по осям X/Y в типовых моделях), что делает невозможной обработку заготовок больших размеров без переустановки;</w:t>
      </w:r>
    </w:p>
    <w:p w14:paraId="7E2A7AF6" w14:textId="7764D235" w:rsidR="007F028B" w:rsidRPr="007F028B" w:rsidRDefault="00E202B0" w:rsidP="00E202B0">
      <w:pPr>
        <w:pStyle w:val="-"/>
        <w:spacing w:after="120"/>
        <w:rPr>
          <w:lang w:eastAsia="ru-RU"/>
        </w:rPr>
      </w:pPr>
      <w:r>
        <w:rPr>
          <w:lang w:eastAsia="ru-RU"/>
        </w:rPr>
        <w:t>в</w:t>
      </w:r>
      <w:r w:rsidRPr="007F028B">
        <w:rPr>
          <w:lang w:eastAsia="ru-RU"/>
        </w:rPr>
        <w:t xml:space="preserve">ысокая </w:t>
      </w:r>
      <w:r w:rsidR="007F028B" w:rsidRPr="007F028B">
        <w:rPr>
          <w:lang w:eastAsia="ru-RU"/>
        </w:rPr>
        <w:t xml:space="preserve">стоимость приобретения и эксплуатации (от 5–15 </w:t>
      </w:r>
      <w:proofErr w:type="gramStart"/>
      <w:r w:rsidR="007F028B" w:rsidRPr="007F028B">
        <w:rPr>
          <w:lang w:eastAsia="ru-RU"/>
        </w:rPr>
        <w:t>млн</w:t>
      </w:r>
      <w:proofErr w:type="gramEnd"/>
      <w:r w:rsidR="007F028B" w:rsidRPr="007F028B">
        <w:rPr>
          <w:lang w:eastAsia="ru-RU"/>
        </w:rPr>
        <w:t xml:space="preserve"> руб. за 3-осевой центр среднего класса до 30–100 млн руб. за крупноформатные </w:t>
      </w:r>
      <w:r>
        <w:rPr>
          <w:lang w:eastAsia="ru-RU"/>
        </w:rPr>
        <w:br/>
      </w:r>
      <w:r w:rsidR="007F028B" w:rsidRPr="007F028B">
        <w:rPr>
          <w:lang w:eastAsia="ru-RU"/>
        </w:rPr>
        <w:t>5-осевые системы), включая затраты на монтаж, энергопотребление и обслуживание [</w:t>
      </w:r>
      <w:r w:rsidR="001C74BA" w:rsidRPr="001C74BA">
        <w:rPr>
          <w:lang w:eastAsia="ru-RU"/>
        </w:rPr>
        <w:t>8</w:t>
      </w:r>
      <w:r w:rsidR="007F028B" w:rsidRPr="007F028B">
        <w:rPr>
          <w:lang w:eastAsia="ru-RU"/>
        </w:rPr>
        <w:t>].</w:t>
      </w:r>
    </w:p>
    <w:p w14:paraId="3FEF3560" w14:textId="1FB4D53A" w:rsidR="007F028B" w:rsidRPr="007F028B" w:rsidRDefault="007F028B" w:rsidP="00E202B0">
      <w:pPr>
        <w:pStyle w:val="a3"/>
      </w:pPr>
      <w:r w:rsidRPr="007F028B">
        <w:t>Указанные недостатки особенно критичны при изготовлении крупноформатных элементов мебели, декоративных панелей, архитектурных деталей из массива дерева, фанеры или композитов, где требуется обработка листов размерами свыше 2×3</w:t>
      </w:r>
      <w:r w:rsidR="00E202B0">
        <w:t> </w:t>
      </w:r>
      <w:r w:rsidRPr="007F028B">
        <w:t>м или нестандартных форм.</w:t>
      </w:r>
    </w:p>
    <w:p w14:paraId="32D7D29D" w14:textId="13D590D1" w:rsidR="007F028B" w:rsidRDefault="007F028B" w:rsidP="00E202B0">
      <w:pPr>
        <w:pStyle w:val="a3"/>
      </w:pPr>
      <w:r w:rsidRPr="007F028B">
        <w:t>Предлагаемое решение заключается в изменении форм-фактора станка: переходе от стационарной портальной или консольной компоновки к концепции автономной подвижной платформы</w:t>
      </w:r>
      <w:r>
        <w:t xml:space="preserve">, </w:t>
      </w:r>
      <w:r w:rsidRPr="007F028B">
        <w:t xml:space="preserve">оснащённой колесным шасси, системой позиционирования и фрезерной головкой. </w:t>
      </w:r>
    </w:p>
    <w:p w14:paraId="04CC7368" w14:textId="1D85BBA0" w:rsidR="001F01AA" w:rsidRPr="007F028B" w:rsidRDefault="007F028B" w:rsidP="007F028B">
      <w:pPr>
        <w:ind w:firstLine="284"/>
        <w:jc w:val="both"/>
        <w:rPr>
          <w:rFonts w:eastAsia="MS Mincho"/>
          <w:spacing w:val="-1"/>
        </w:rPr>
      </w:pPr>
      <w:r w:rsidRPr="007F028B">
        <w:rPr>
          <w:rFonts w:eastAsia="MS Mincho"/>
          <w:spacing w:val="-1"/>
        </w:rPr>
        <w:lastRenderedPageBreak/>
        <w:t xml:space="preserve">Цель работы </w:t>
      </w:r>
      <w:r>
        <w:rPr>
          <w:rFonts w:eastAsia="MS Mincho"/>
          <w:spacing w:val="-1"/>
        </w:rPr>
        <w:t>–</w:t>
      </w:r>
      <w:r w:rsidRPr="007F028B">
        <w:rPr>
          <w:rFonts w:eastAsia="MS Mincho"/>
          <w:spacing w:val="-1"/>
        </w:rPr>
        <w:t xml:space="preserve"> создание и апробация </w:t>
      </w:r>
      <w:r>
        <w:rPr>
          <w:rFonts w:eastAsia="MS Mincho"/>
          <w:spacing w:val="-1"/>
        </w:rPr>
        <w:t>макета</w:t>
      </w:r>
      <w:r w:rsidRPr="007F028B">
        <w:rPr>
          <w:rFonts w:eastAsia="MS Mincho"/>
          <w:spacing w:val="-1"/>
        </w:rPr>
        <w:t xml:space="preserve"> мобильной фрезерной платформы, обеспечивающей качество обработки, сопоставимое со стационарными станками класса средне- и крупносерийного производства, при существенно меньших габаритах, стоимости и требованиях к инфраструктуре.</w:t>
      </w:r>
    </w:p>
    <w:p w14:paraId="24EE0B6E" w14:textId="72157348" w:rsidR="00813C4A" w:rsidRPr="00813C4A" w:rsidRDefault="00813C4A" w:rsidP="00813C4A">
      <w:pPr>
        <w:pStyle w:val="2"/>
      </w:pPr>
      <w:r>
        <w:t>Структурная схема</w:t>
      </w:r>
    </w:p>
    <w:p w14:paraId="335C2B6B" w14:textId="4758C314" w:rsidR="00813C4A" w:rsidRDefault="00813C4A" w:rsidP="00E202B0">
      <w:pPr>
        <w:pStyle w:val="a3"/>
      </w:pPr>
      <w:r>
        <w:t>Структурная схема платформы представлена на рисунке 1. Устройство представляет собой платформу на трёх всенаправленных колёсах и включает несколько структурных блоков. В качестве главного вычислительного модуля используется микрокомпьютер (МИК), осуществляющий управление навигационными системами</w:t>
      </w:r>
      <w:r w:rsidR="007F028B" w:rsidRPr="007F028B">
        <w:t xml:space="preserve"> (</w:t>
      </w:r>
      <w:r w:rsidR="007F028B">
        <w:t>НС)</w:t>
      </w:r>
      <w:r>
        <w:t xml:space="preserve">. Первая </w:t>
      </w:r>
      <w:r w:rsidR="00006F79">
        <w:t>НС</w:t>
      </w:r>
      <w:r>
        <w:t xml:space="preserve"> состоит из камеры, направленной вверх, которая подключена по CSI интерфейсу. С помощью данной системы выполняется ориентирование устройства и коррекция положения в определенных точках: над рабочей поверхностью разворачивается карта с отметками, которые фиксирует камера. Вторая </w:t>
      </w:r>
      <w:r w:rsidR="00006F79">
        <w:t>НС</w:t>
      </w:r>
      <w:r>
        <w:t>, состоящая из 3-х осевых гироскопа и акселерометра, необходима для компенсации вращения, вызываемого работой фрезы. Так же МИК посылает команды управления на микроконтроллер (МК).</w:t>
      </w:r>
    </w:p>
    <w:p w14:paraId="71FA8095" w14:textId="088AAF86" w:rsidR="00813C4A" w:rsidRDefault="00813C4A" w:rsidP="00E202B0">
      <w:pPr>
        <w:pStyle w:val="a3"/>
      </w:pPr>
      <w:r>
        <w:t>МК отвечает за отправку команд в Блок управления положением</w:t>
      </w:r>
      <w:r w:rsidR="00E77F5E">
        <w:t xml:space="preserve"> (БУП)</w:t>
      </w:r>
      <w:r>
        <w:t xml:space="preserve">, который состоит из 3-х драйверов шагового двигателя с подключенными </w:t>
      </w:r>
      <w:proofErr w:type="gramStart"/>
      <w:r>
        <w:t>к</w:t>
      </w:r>
      <w:proofErr w:type="gramEnd"/>
      <w:r>
        <w:t xml:space="preserve"> ними шаговыми двигателями</w:t>
      </w:r>
      <w:r w:rsidR="00006F79">
        <w:t xml:space="preserve"> (ШД)</w:t>
      </w:r>
      <w:r>
        <w:t xml:space="preserve">. На валы двигателей крепятся всенаправленные колеса. Возможность точного поворота вала </w:t>
      </w:r>
      <w:r w:rsidR="00006F79">
        <w:t xml:space="preserve">ШД </w:t>
      </w:r>
      <w:r>
        <w:t xml:space="preserve">позволяет выполнять перемещение с допустимой погрешностью, которая так же снижается благодаря использованию двух навигационных систем. </w:t>
      </w:r>
    </w:p>
    <w:p w14:paraId="3223D6BB" w14:textId="0EB2D562" w:rsidR="00813C4A" w:rsidRDefault="00813C4A" w:rsidP="00E202B0">
      <w:pPr>
        <w:pStyle w:val="a3"/>
      </w:pPr>
      <w:r>
        <w:t xml:space="preserve">В представленном макете вместо шпинделя с фрезой используется </w:t>
      </w:r>
      <w:r w:rsidR="00E77F5E">
        <w:t xml:space="preserve">лазерный модуль (ЛМ), состоящий из </w:t>
      </w:r>
      <w:r w:rsidR="00006F79">
        <w:t>ультрафиолетового</w:t>
      </w:r>
      <w:r>
        <w:t xml:space="preserve"> лазер</w:t>
      </w:r>
      <w:r w:rsidR="00E77F5E">
        <w:t>а</w:t>
      </w:r>
      <w:r>
        <w:t>, управляем</w:t>
      </w:r>
      <w:r w:rsidR="00006F79">
        <w:t>ого</w:t>
      </w:r>
      <w:r>
        <w:t xml:space="preserve"> МК по TTL </w:t>
      </w:r>
      <w:r w:rsidR="00E77F5E">
        <w:t>интерфейсу, что</w:t>
      </w:r>
      <w:r>
        <w:t xml:space="preserve"> обеспечивает возможность отладки работы платформы по характеру и траектории выжигаемого на листе фанеры следа. Для фокусировки лазера предусмотрен механизм опускания </w:t>
      </w:r>
      <w:r w:rsidR="00E77F5E">
        <w:t>лазера (МОЛ)</w:t>
      </w:r>
      <w:r>
        <w:t xml:space="preserve">, так же снабженный </w:t>
      </w:r>
      <w:r w:rsidR="00006F79">
        <w:t>ШД</w:t>
      </w:r>
      <w:r>
        <w:t xml:space="preserve"> и драйвером. </w:t>
      </w:r>
    </w:p>
    <w:p w14:paraId="2C743142" w14:textId="709356C6" w:rsidR="00813C4A" w:rsidRPr="00813C4A" w:rsidRDefault="00813C4A" w:rsidP="00E202B0">
      <w:pPr>
        <w:pStyle w:val="a3"/>
      </w:pPr>
      <w:r>
        <w:t xml:space="preserve">Питание электроники происходит от сети </w:t>
      </w:r>
      <w:r w:rsidR="00006F79">
        <w:br/>
      </w:r>
      <w:r>
        <w:t>220В/50 Гц, в цепи предусмотрены блок питания, гальваническая развязка и два понижающих преобразователя</w:t>
      </w:r>
      <w:r w:rsidR="00006F79">
        <w:t xml:space="preserve"> (ПП) </w:t>
      </w:r>
      <w:r>
        <w:t>: первый понижает напряжение до 5</w:t>
      </w:r>
      <w:proofErr w:type="gramStart"/>
      <w:r>
        <w:t xml:space="preserve"> В</w:t>
      </w:r>
      <w:proofErr w:type="gramEnd"/>
      <w:r>
        <w:t xml:space="preserve">, второй до 12 В. Напряжение 5 В используется для питания МИК, МК и драйвера </w:t>
      </w:r>
      <w:r w:rsidR="00006F79">
        <w:t>ШД</w:t>
      </w:r>
      <w:r>
        <w:t xml:space="preserve"> механизма опускания лазера. Напряжение 12</w:t>
      </w:r>
      <w:proofErr w:type="gramStart"/>
      <w:r w:rsidR="00E202B0">
        <w:t> </w:t>
      </w:r>
      <w:r>
        <w:t>В</w:t>
      </w:r>
      <w:proofErr w:type="gramEnd"/>
      <w:r>
        <w:t xml:space="preserve"> используется для питания лазера и драйверов </w:t>
      </w:r>
      <w:r w:rsidR="00006F79">
        <w:t>ШД БУП.</w:t>
      </w:r>
    </w:p>
    <w:p w14:paraId="28029846" w14:textId="77777777" w:rsidR="001F01AA" w:rsidRDefault="001F01AA" w:rsidP="001F01AA">
      <w:pPr>
        <w:pStyle w:val="a3"/>
        <w:spacing w:before="180"/>
        <w:ind w:firstLine="0"/>
      </w:pPr>
    </w:p>
    <w:p w14:paraId="3C7321DA" w14:textId="4B6454D6" w:rsidR="00813C4A" w:rsidRPr="001F01AA" w:rsidRDefault="00813C4A" w:rsidP="001F01AA">
      <w:pPr>
        <w:pStyle w:val="a3"/>
        <w:ind w:firstLine="0"/>
        <w:sectPr w:rsidR="00813C4A" w:rsidRPr="001F01AA" w:rsidSect="005027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7A45BD6" w14:textId="5E44AC6D" w:rsidR="00813C4A" w:rsidRPr="00813C4A" w:rsidRDefault="00813C4A" w:rsidP="00813C4A">
      <w:pPr>
        <w:tabs>
          <w:tab w:val="left" w:pos="1064"/>
        </w:tabs>
      </w:pPr>
    </w:p>
    <w:p w14:paraId="54B8DFEF" w14:textId="617B0704" w:rsidR="00D80951" w:rsidRDefault="001F01AA" w:rsidP="004B14C2">
      <w:pPr>
        <w:pStyle w:val="a3"/>
        <w:spacing w:before="120"/>
        <w:ind w:firstLine="0"/>
        <w:jc w:val="center"/>
      </w:pPr>
      <w:r w:rsidRPr="00B20A74">
        <w:rPr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47C9179E" wp14:editId="0B0C611F">
            <wp:extent cx="6400800" cy="1994202"/>
            <wp:effectExtent l="0" t="0" r="0" b="6350"/>
            <wp:docPr id="1177101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10186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002" cy="2054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22388" w14:textId="14A613FD" w:rsidR="00813C4A" w:rsidRDefault="001F01AA" w:rsidP="00E202B0">
      <w:pPr>
        <w:pStyle w:val="a"/>
      </w:pPr>
      <w:r>
        <w:t>Структурная схема</w:t>
      </w:r>
    </w:p>
    <w:p w14:paraId="16D49033" w14:textId="6E78A6D5" w:rsidR="00813C4A" w:rsidRPr="00813C4A" w:rsidRDefault="00813C4A" w:rsidP="00813C4A">
      <w:pPr>
        <w:sectPr w:rsidR="00813C4A" w:rsidRPr="00813C4A" w:rsidSect="004B14C2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33940907" w14:textId="2D4646D2" w:rsidR="00813C4A" w:rsidRDefault="00813C4A" w:rsidP="00813C4A">
      <w:pPr>
        <w:pStyle w:val="2"/>
      </w:pPr>
      <w:r>
        <w:lastRenderedPageBreak/>
        <w:t>П</w:t>
      </w:r>
      <w:r w:rsidRPr="00813C4A">
        <w:t>одбор электронных компонентов</w:t>
      </w:r>
    </w:p>
    <w:p w14:paraId="0ED68FAC" w14:textId="4977D35B" w:rsidR="00813C4A" w:rsidRDefault="00813C4A" w:rsidP="00E202B0">
      <w:pPr>
        <w:pStyle w:val="a3"/>
      </w:pPr>
      <w:r w:rsidRPr="00813C4A">
        <w:t xml:space="preserve">Для реализации подвижной платформы был выполнен подбор электронных компонентов, обеспечивающих разделение вычислительных, коммуникационных и исполнительных функций системы. В качестве главного вычислительного модуля выбран микрокомпьютер </w:t>
      </w:r>
      <w:proofErr w:type="spellStart"/>
      <w:r w:rsidRPr="00813C4A">
        <w:t>Raspberry</w:t>
      </w:r>
      <w:proofErr w:type="spellEnd"/>
      <w:r w:rsidRPr="00813C4A">
        <w:t xml:space="preserve"> </w:t>
      </w:r>
      <w:proofErr w:type="spellStart"/>
      <w:r w:rsidRPr="00813C4A">
        <w:t>Pi</w:t>
      </w:r>
      <w:proofErr w:type="spellEnd"/>
      <w:r w:rsidRPr="00813C4A">
        <w:t xml:space="preserve"> 5, отвечающий за расчёт кинематики, навигацию и формирование команд управления движением и лазером. Низкоуровневое управление приводами реализовано на микроконтроллере ESP32, который по интерфейсу связи получает команды от </w:t>
      </w:r>
      <w:proofErr w:type="spellStart"/>
      <w:r w:rsidRPr="00813C4A">
        <w:t>Raspberry</w:t>
      </w:r>
      <w:proofErr w:type="spellEnd"/>
      <w:r w:rsidRPr="00813C4A">
        <w:t xml:space="preserve"> </w:t>
      </w:r>
      <w:proofErr w:type="spellStart"/>
      <w:r w:rsidRPr="00813C4A">
        <w:t>Pi</w:t>
      </w:r>
      <w:proofErr w:type="spellEnd"/>
      <w:r w:rsidRPr="00813C4A">
        <w:t xml:space="preserve"> и преобразует их в сигналы направляющих импульсов для драйверов двигателей. Привод движения платформы построен на </w:t>
      </w:r>
      <w:r w:rsidR="00841E7F">
        <w:t>3-х</w:t>
      </w:r>
      <w:r w:rsidRPr="00813C4A">
        <w:t xml:space="preserve"> шаговых электродвигателях NEMA</w:t>
      </w:r>
      <w:r w:rsidR="00006F79">
        <w:t xml:space="preserve"> </w:t>
      </w:r>
      <w:r w:rsidRPr="00813C4A">
        <w:t xml:space="preserve">17HS4401, управляемых драйверами TB6560, обеспечивающими формирование токов фаз и защиту силовой части. В качестве рабочего инструмента используется лазерный модуль </w:t>
      </w:r>
      <w:proofErr w:type="spellStart"/>
      <w:r w:rsidRPr="00813C4A">
        <w:t>Sculpfun</w:t>
      </w:r>
      <w:proofErr w:type="spellEnd"/>
      <w:r w:rsidRPr="00813C4A">
        <w:t xml:space="preserve"> мощностью 5 Вт, предназначенный для выжигания/резки фанеры и управляемый </w:t>
      </w:r>
      <w:r w:rsidR="002034AB">
        <w:t>микроконтроллером</w:t>
      </w:r>
      <w:r w:rsidRPr="00813C4A">
        <w:t xml:space="preserve"> по цифровому (TTL) сигналу.</w:t>
      </w:r>
    </w:p>
    <w:p w14:paraId="253B3E4B" w14:textId="3F0D9135" w:rsidR="00841E7F" w:rsidRDefault="00841E7F" w:rsidP="00841E7F">
      <w:pPr>
        <w:pStyle w:val="2"/>
      </w:pPr>
      <w:r w:rsidRPr="00841E7F">
        <w:t>3</w:t>
      </w:r>
      <w:r w:rsidR="007F028B">
        <w:rPr>
          <w:lang w:val="en-US"/>
        </w:rPr>
        <w:t>D</w:t>
      </w:r>
      <w:r w:rsidRPr="00841E7F">
        <w:t>-моделирование и печать корпуса</w:t>
      </w:r>
    </w:p>
    <w:p w14:paraId="0C5A4954" w14:textId="3390536B" w:rsidR="00841E7F" w:rsidRDefault="00841E7F" w:rsidP="00E202B0">
      <w:pPr>
        <w:pStyle w:val="a3"/>
      </w:pPr>
      <w:r w:rsidRPr="00841E7F">
        <w:t>3D-модель корпуса, представленная на рисунке 2, создана с помощью САПР КОМПАС-3D. Основные элементы: основание, необходимое для размещения всех электронных компонентов, крышка, обеспечивающая изоляцию электроники от внешнего воздействия, всенаправленные колеса, обеспечивающие плавное и точное движение платформы по заданной траектории. Колесная база состоит из 3-х единиц, потому что, согласно аксиоме стереометрии, для однозначного определения плоскости необходимо и достаточно 3-х точек, не лежащих на одной прямой. В крышке отсутствует вырез для камеры, так как на данном этапе макета функциональность коррекции положения с помощью камеры не тестировалась.</w:t>
      </w:r>
    </w:p>
    <w:p w14:paraId="530D7DB5" w14:textId="77777777" w:rsidR="00841E7F" w:rsidRDefault="00841E7F" w:rsidP="00841E7F">
      <w:pPr>
        <w:jc w:val="both"/>
      </w:pPr>
    </w:p>
    <w:p w14:paraId="270B1C95" w14:textId="705443DD" w:rsidR="00841E7F" w:rsidRDefault="00841E7F" w:rsidP="00E202B0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6BBC56EA" wp14:editId="3D8A004D">
            <wp:extent cx="2520043" cy="2520043"/>
            <wp:effectExtent l="0" t="0" r="0" b="0"/>
            <wp:docPr id="117670475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704755" name=""/>
                    <pic:cNvPicPr/>
                  </pic:nvPicPr>
                  <pic:blipFill rotWithShape="1">
                    <a:blip r:embed="rId13"/>
                    <a:srcRect l="12530" t="1489" r="2154"/>
                    <a:stretch/>
                  </pic:blipFill>
                  <pic:spPr bwMode="auto">
                    <a:xfrm>
                      <a:off x="0" y="0"/>
                      <a:ext cx="2569530" cy="2569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F5E0D3" w14:textId="36029C40" w:rsidR="00841E7F" w:rsidRDefault="00841E7F" w:rsidP="00841E7F">
      <w:pPr>
        <w:pStyle w:val="a"/>
      </w:pPr>
      <w:r w:rsidRPr="00841E7F">
        <w:t>3D-модель корпуса устройства</w:t>
      </w:r>
    </w:p>
    <w:p w14:paraId="30EAA1B7" w14:textId="22008DB5" w:rsidR="005A206D" w:rsidRDefault="00841E7F" w:rsidP="00E202B0">
      <w:pPr>
        <w:pStyle w:val="a3"/>
      </w:pPr>
      <w:r>
        <w:t>Собранный макет устройства представлен на рис</w:t>
      </w:r>
      <w:r w:rsidR="00E202B0">
        <w:t xml:space="preserve">. </w:t>
      </w:r>
      <w:r>
        <w:t xml:space="preserve">3. Корпус напечатан на </w:t>
      </w:r>
      <w:r w:rsidRPr="00910A2D">
        <w:t>3</w:t>
      </w:r>
      <w:r>
        <w:rPr>
          <w:lang w:val="en-US"/>
        </w:rPr>
        <w:t>D</w:t>
      </w:r>
      <w:r w:rsidRPr="00910A2D">
        <w:t>-</w:t>
      </w:r>
      <w:r>
        <w:t xml:space="preserve">принтере из </w:t>
      </w:r>
      <w:proofErr w:type="spellStart"/>
      <w:r w:rsidRPr="00910A2D">
        <w:t>акрило</w:t>
      </w:r>
      <w:r w:rsidR="00E202B0">
        <w:t>-</w:t>
      </w:r>
      <w:r w:rsidRPr="00910A2D">
        <w:t>нитрилбутадиенстирол</w:t>
      </w:r>
      <w:r>
        <w:t>а</w:t>
      </w:r>
      <w:proofErr w:type="spellEnd"/>
      <w:r>
        <w:t xml:space="preserve"> (</w:t>
      </w:r>
      <w:r>
        <w:rPr>
          <w:lang w:val="en-US"/>
        </w:rPr>
        <w:t>ABS</w:t>
      </w:r>
      <w:r>
        <w:t>). Ролики колес напечатаны с использованием термопластичного полиуретана (</w:t>
      </w:r>
      <w:r>
        <w:rPr>
          <w:lang w:val="en-US"/>
        </w:rPr>
        <w:t>TPU</w:t>
      </w:r>
      <w:r w:rsidRPr="00910A2D">
        <w:t>)</w:t>
      </w:r>
      <w:r>
        <w:t xml:space="preserve"> для обеспечения плавного движения платформы.</w:t>
      </w:r>
    </w:p>
    <w:p w14:paraId="0B3E50F9" w14:textId="70B523AA" w:rsidR="005A206D" w:rsidRDefault="005A206D" w:rsidP="00E202B0">
      <w:pPr>
        <w:jc w:val="center"/>
      </w:pPr>
      <w:r>
        <w:rPr>
          <w:noProof/>
          <w:lang w:eastAsia="ru-RU"/>
        </w:rPr>
        <w:drawing>
          <wp:inline distT="0" distB="0" distL="0" distR="0" wp14:anchorId="70262E56" wp14:editId="7FBC6B04">
            <wp:extent cx="2599861" cy="2699657"/>
            <wp:effectExtent l="0" t="0" r="0" b="5715"/>
            <wp:docPr id="183501318" name="Рисунок 1" descr="Изображение выглядит как игрушка, пол, автомат, в помещении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615782" name="Рисунок 1" descr="Изображение выглядит как игрушка, пол, автомат, в помещении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4" t="13235" b="11257"/>
                    <a:stretch/>
                  </pic:blipFill>
                  <pic:spPr bwMode="auto">
                    <a:xfrm>
                      <a:off x="0" y="0"/>
                      <a:ext cx="2609321" cy="2709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989093" w14:textId="77777777" w:rsidR="005A206D" w:rsidRDefault="005A206D" w:rsidP="00E202B0">
      <w:pPr>
        <w:pStyle w:val="a"/>
        <w:rPr>
          <w:rFonts w:eastAsia="MS Mincho"/>
        </w:rPr>
      </w:pPr>
      <w:r w:rsidRPr="00841E7F">
        <w:rPr>
          <w:rFonts w:eastAsia="MS Mincho"/>
        </w:rPr>
        <w:t>Макет устройства</w:t>
      </w:r>
    </w:p>
    <w:p w14:paraId="17A75610" w14:textId="132C8733" w:rsidR="005A206D" w:rsidRDefault="005A206D" w:rsidP="005A206D">
      <w:pPr>
        <w:pStyle w:val="1"/>
      </w:pPr>
      <w:r>
        <w:lastRenderedPageBreak/>
        <w:t>Эксперимент</w:t>
      </w:r>
    </w:p>
    <w:p w14:paraId="03AD6172" w14:textId="77777777" w:rsidR="005A206D" w:rsidRDefault="005A206D" w:rsidP="005A206D">
      <w:pPr>
        <w:pStyle w:val="a3"/>
      </w:pPr>
      <w:r>
        <w:t xml:space="preserve">Для проверки гипотезы о применимости подвижной платформы для выполнения операций резки фанеры было сформулировано следующее испытательное задание: платформа должна была совершить движение по замкнутой траектории в форме квадрата со стороной 300 мм, формируя при этом на поверхности фанеры соответствующий выжженный контур. </w:t>
      </w:r>
    </w:p>
    <w:p w14:paraId="2D7FF5B5" w14:textId="6DFCB7F4" w:rsidR="005A206D" w:rsidRDefault="005A206D" w:rsidP="005A206D">
      <w:pPr>
        <w:pStyle w:val="a3"/>
      </w:pPr>
      <w:r w:rsidRPr="00CA685D">
        <w:t xml:space="preserve">Платформа на трёх всенаправленных колёсах с диаметром колёс </w:t>
      </w:r>
      <w:r w:rsidR="00E77F5E" w:rsidRPr="00CA685D">
        <w:t>76</w:t>
      </w:r>
      <w:r w:rsidRPr="00CA685D">
        <w:t xml:space="preserve"> мм и общей массой </w:t>
      </w:r>
      <w:r w:rsidR="00E77F5E" w:rsidRPr="00CA685D">
        <w:t>2</w:t>
      </w:r>
      <w:r w:rsidRPr="00CA685D">
        <w:t xml:space="preserve"> кг перемещалась по поверхности фанеры без дополнительного внешнего направляющего оборудования. УФ лазер с номинальной мощностью </w:t>
      </w:r>
      <w:r w:rsidR="00E77F5E" w:rsidRPr="00CA685D">
        <w:t>1000</w:t>
      </w:r>
      <w:r w:rsidRPr="00CA685D">
        <w:t xml:space="preserve"> мВт и длиной волны </w:t>
      </w:r>
      <w:r w:rsidR="00E77F5E" w:rsidRPr="00CA685D">
        <w:t>355</w:t>
      </w:r>
      <w:r w:rsidRPr="00CA685D">
        <w:t xml:space="preserve"> нм работал в режиме с ШИМ модуляцией на частоте </w:t>
      </w:r>
      <w:r w:rsidR="00CA685D" w:rsidRPr="00CA685D">
        <w:t>1</w:t>
      </w:r>
      <w:r w:rsidRPr="00CA685D">
        <w:t xml:space="preserve"> кГц, скважность </w:t>
      </w:r>
      <w:r w:rsidR="00CA685D" w:rsidRPr="00CA685D">
        <w:t>5</w:t>
      </w:r>
      <w:r w:rsidRPr="00CA685D">
        <w:t xml:space="preserve"> %</w:t>
      </w:r>
      <w:r w:rsidR="00E77F5E" w:rsidRPr="00CA685D">
        <w:t>,</w:t>
      </w:r>
      <w:r w:rsidRPr="00CA685D">
        <w:t xml:space="preserve"> линейная скорость движения платформы по контуру составляла </w:t>
      </w:r>
      <w:r w:rsidR="00F465B4" w:rsidRPr="00CA685D">
        <w:t>10</w:t>
      </w:r>
      <w:r w:rsidRPr="00CA685D">
        <w:t xml:space="preserve"> мм/с.</w:t>
      </w:r>
    </w:p>
    <w:p w14:paraId="2101E970" w14:textId="77777777" w:rsidR="005A206D" w:rsidRDefault="005A206D" w:rsidP="005A206D">
      <w:pPr>
        <w:pStyle w:val="a3"/>
      </w:pPr>
      <w:r>
        <w:t xml:space="preserve">В качестве обрабатываемого материала использовался лист карбамидной фанеры толщиной 4 мм, уложенный на горизонтальную ровную поверхность и зафиксированный с помощью струбцин. Температура в помещении составляла 22°C, влажность воздуха: 40%. </w:t>
      </w:r>
    </w:p>
    <w:p w14:paraId="4112BB3B" w14:textId="16FA435A" w:rsidR="005A206D" w:rsidRDefault="005A206D" w:rsidP="00E202B0">
      <w:pPr>
        <w:pStyle w:val="a3"/>
      </w:pPr>
      <w:r>
        <w:t>Траектория квадрата со стороной 300 мм задавалась в декартовой системе координат, жёстко связанной с рабочей поверхностью, в виде последовательности отрезков с поворотом платформы на 90° в вершинах. Управление движением осуществлялось микрокомпьютером по заранее сформированной программе без внешних коррекций в процессе эксперимента. На рис</w:t>
      </w:r>
      <w:r w:rsidR="00E202B0">
        <w:t xml:space="preserve">. </w:t>
      </w:r>
      <w:r>
        <w:t xml:space="preserve">4 представлено 1 </w:t>
      </w:r>
      <w:proofErr w:type="gramStart"/>
      <w:r>
        <w:t>пробная</w:t>
      </w:r>
      <w:proofErr w:type="gramEnd"/>
      <w:r>
        <w:t xml:space="preserve"> и 5 </w:t>
      </w:r>
      <w:proofErr w:type="spellStart"/>
      <w:r>
        <w:t>валидационных</w:t>
      </w:r>
      <w:proofErr w:type="spellEnd"/>
      <w:r>
        <w:t xml:space="preserve"> проходов платформы.</w:t>
      </w:r>
    </w:p>
    <w:p w14:paraId="346E3EEE" w14:textId="0470F7CC" w:rsidR="005A206D" w:rsidRDefault="005A206D" w:rsidP="005A206D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 wp14:anchorId="7CDEFD96" wp14:editId="57D4C578">
            <wp:extent cx="3096260" cy="2170067"/>
            <wp:effectExtent l="0" t="0" r="8890" b="1905"/>
            <wp:docPr id="2008727379" name="Рисунок 1" descr="Изображение выглядит как пол, сани, шлем, земля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727379" name="Рисунок 1" descr="Изображение выглядит как пол, сани, шлем, земля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36000"/>
                              </a14:imgEffect>
                              <a14:imgEffect>
                                <a14:brightnessContrast bright="-31000" contrast="38000"/>
                              </a14:imgEffect>
                            </a14:imgLayer>
                          </a14:imgProps>
                        </a:ext>
                      </a:extLst>
                    </a:blip>
                    <a:srcRect l="-1282" t="18760" r="1229" b="28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2170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A7DEAB" w14:textId="77777777" w:rsidR="005A206D" w:rsidRDefault="005A206D" w:rsidP="005A206D">
      <w:pPr>
        <w:pStyle w:val="a"/>
      </w:pPr>
      <w:r>
        <w:t>Эксперимент проверки точности</w:t>
      </w:r>
    </w:p>
    <w:p w14:paraId="4AF16903" w14:textId="081A1BEE" w:rsidR="005A206D" w:rsidRDefault="005A206D" w:rsidP="005A206D">
      <w:pPr>
        <w:pStyle w:val="1"/>
      </w:pPr>
      <w:r>
        <w:t>Результаты</w:t>
      </w:r>
    </w:p>
    <w:p w14:paraId="1117FD52" w14:textId="49EC970B" w:rsidR="005A206D" w:rsidRDefault="005A206D" w:rsidP="00E202B0">
      <w:pPr>
        <w:pStyle w:val="a3"/>
      </w:pPr>
      <w:r>
        <w:t xml:space="preserve">В ходе эксперимента было выявлено расхождение между заданной и фактической траекторией движения платформы. </w:t>
      </w:r>
      <w:r w:rsidRPr="00E202B0">
        <w:t>Платформа</w:t>
      </w:r>
      <w:r>
        <w:t xml:space="preserve"> систематически </w:t>
      </w:r>
      <w:r w:rsidR="005F11A4">
        <w:t xml:space="preserve">не </w:t>
      </w:r>
      <w:proofErr w:type="spellStart"/>
      <w:r w:rsidR="005F11A4">
        <w:t>доворачивалась</w:t>
      </w:r>
      <w:proofErr w:type="spellEnd"/>
      <w:r>
        <w:t xml:space="preserve"> на угол 90°, в результате чего центр её основания смещался относительно номинальной траектории, и выполнение каждой последующей стороны квадрата начиналось с точки, отличной от фактического окончания предыдущей. При этом измеренная длина сторон выжженного квадрата сохранялась на уровне 300 мм, что указывает на достаточную точность реализации линейных </w:t>
      </w:r>
      <w:r>
        <w:lastRenderedPageBreak/>
        <w:t>перемещений при наличии существенных погрешностей в поворотных движениях.</w:t>
      </w:r>
    </w:p>
    <w:p w14:paraId="6D37B4D5" w14:textId="605E0057" w:rsidR="005A206D" w:rsidRPr="005A206D" w:rsidRDefault="005A206D" w:rsidP="005A206D">
      <w:pPr>
        <w:pStyle w:val="a3"/>
      </w:pPr>
      <w:r>
        <w:t>В качестве вероятных причин наблюдаемых отклонений можно выделить накопление ошибок в модели кинематики, то есть неточное соответствие между управляющими воздействиями и фактическими угловыми перемещениями, люфты и упругие деформации в кинематике привода колёс, а также отсутствие замкнутых контуров обратной связи по положению платформы. Для повышения точности движения по замкнутым контурам требуется провести калибровку параметров кинематической модели, реализовать корректировку траектории по данным навигационных датчиков, а также предусмотреть алгоритмы компенсации ошибок поворота.</w:t>
      </w:r>
    </w:p>
    <w:p w14:paraId="6F91CD20" w14:textId="77777777" w:rsidR="005A206D" w:rsidRDefault="005A206D" w:rsidP="005A206D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Заключение</w:t>
      </w:r>
    </w:p>
    <w:p w14:paraId="2AE286A8" w14:textId="43D42073" w:rsidR="005A206D" w:rsidRDefault="005A206D" w:rsidP="005A206D">
      <w:pPr>
        <w:pStyle w:val="a3"/>
      </w:pPr>
      <w:r w:rsidRPr="00813C4A">
        <w:t>Несмотря на неточные результаты работы устройства, выявленные в ходе эксперимента, макет платформы остается подходящей базой для построения полноценной фрезеровальной платформы. Из-за специфики форм-фактора устройства его преимущество в виде неограниченной рабочей области выступает так же и усложнением: необходимо несколько систем навигации для обеспечения точности перемещения. При учете всех критических факторов, влияющих на погрешность перемещения, макет может быть доведен до полноценного прототипа.</w:t>
      </w:r>
    </w:p>
    <w:p w14:paraId="49AC6007" w14:textId="77777777" w:rsidR="007F028B" w:rsidRDefault="007F028B" w:rsidP="007F028B">
      <w:pPr>
        <w:pStyle w:val="5"/>
      </w:pPr>
      <w:r>
        <w:t>Список литературы</w:t>
      </w:r>
    </w:p>
    <w:p w14:paraId="7EC6D31F" w14:textId="73B52F27" w:rsidR="00F27F14" w:rsidRPr="00F27F14" w:rsidRDefault="00F27F14" w:rsidP="00F27F14">
      <w:pPr>
        <w:pStyle w:val="a0"/>
        <w:rPr>
          <w:rFonts w:eastAsia="Times New Roman"/>
          <w:lang w:val="en-US"/>
        </w:rPr>
      </w:pPr>
      <w:r w:rsidRPr="00F27F14">
        <w:rPr>
          <w:lang w:val="en-US"/>
        </w:rPr>
        <w:t xml:space="preserve">Shih-Ming Wang, Chu-Hsiang Chiou, Yuan-Ming Cheng, </w:t>
      </w:r>
      <w:r>
        <w:rPr>
          <w:lang w:val="en-US"/>
        </w:rPr>
        <w:t>“</w:t>
      </w:r>
      <w:r w:rsidRPr="00F27F14">
        <w:rPr>
          <w:rFonts w:eastAsia="Times New Roman"/>
          <w:lang w:val="en-US"/>
        </w:rPr>
        <w:t>An improved dynamic cutting force model for end-milling process</w:t>
      </w:r>
      <w:r>
        <w:rPr>
          <w:lang w:val="en-US"/>
        </w:rPr>
        <w:t>,”</w:t>
      </w:r>
      <w:r w:rsidRPr="00F27F14">
        <w:rPr>
          <w:lang w:val="en-US"/>
        </w:rPr>
        <w:t xml:space="preserve"> Journal of Materials Processing Technology, </w:t>
      </w:r>
      <w:r>
        <w:rPr>
          <w:lang w:val="en-US"/>
        </w:rPr>
        <w:t xml:space="preserve">vol. 148, i. 3, </w:t>
      </w:r>
      <w:r>
        <w:rPr>
          <w:lang w:val="en-US"/>
        </w:rPr>
        <w:br/>
        <w:t xml:space="preserve">pp. 317-327, May 2004. </w:t>
      </w:r>
      <w:r w:rsidRPr="00F27F14">
        <w:rPr>
          <w:lang w:val="en-US"/>
        </w:rPr>
        <w:t>DOI:10.1016/j.jmatprotec.2004.02.034</w:t>
      </w:r>
      <w:r>
        <w:rPr>
          <w:lang w:val="en-US"/>
        </w:rPr>
        <w:t>.</w:t>
      </w:r>
    </w:p>
    <w:p w14:paraId="7BE190C0" w14:textId="19F69BC7" w:rsidR="00E57EAC" w:rsidRPr="00F27F14" w:rsidRDefault="00E57EAC" w:rsidP="00E57EAC">
      <w:pPr>
        <w:pStyle w:val="a0"/>
        <w:rPr>
          <w:rFonts w:eastAsia="Times New Roman"/>
          <w:lang w:val="en-US"/>
        </w:rPr>
      </w:pPr>
      <w:proofErr w:type="spellStart"/>
      <w:r w:rsidRPr="00E57EAC">
        <w:rPr>
          <w:lang w:val="en-US"/>
        </w:rPr>
        <w:t>Gorka</w:t>
      </w:r>
      <w:proofErr w:type="spellEnd"/>
      <w:r w:rsidRPr="00E57EAC">
        <w:rPr>
          <w:lang w:val="en-US"/>
        </w:rPr>
        <w:t xml:space="preserve"> </w:t>
      </w:r>
      <w:proofErr w:type="spellStart"/>
      <w:r w:rsidRPr="00E57EAC">
        <w:rPr>
          <w:lang w:val="en-US"/>
        </w:rPr>
        <w:t>Urbikain</w:t>
      </w:r>
      <w:proofErr w:type="spellEnd"/>
      <w:r w:rsidRPr="00F27F14">
        <w:rPr>
          <w:lang w:val="en-US"/>
        </w:rPr>
        <w:t xml:space="preserve">, </w:t>
      </w:r>
      <w:r w:rsidRPr="00E57EAC">
        <w:rPr>
          <w:lang w:val="en-US"/>
        </w:rPr>
        <w:t xml:space="preserve">Daniel </w:t>
      </w:r>
      <w:proofErr w:type="spellStart"/>
      <w:r w:rsidRPr="00E57EAC">
        <w:rPr>
          <w:lang w:val="en-US"/>
        </w:rPr>
        <w:t>Olvera</w:t>
      </w:r>
      <w:proofErr w:type="spellEnd"/>
      <w:r w:rsidRPr="00E57EAC">
        <w:rPr>
          <w:lang w:val="en-US"/>
        </w:rPr>
        <w:t xml:space="preserve"> Trejo</w:t>
      </w:r>
      <w:r w:rsidRPr="00F27F14">
        <w:rPr>
          <w:lang w:val="en-US"/>
        </w:rPr>
        <w:t xml:space="preserve">, </w:t>
      </w:r>
      <w:r w:rsidRPr="00E57EAC">
        <w:rPr>
          <w:lang w:val="en-US"/>
        </w:rPr>
        <w:t xml:space="preserve">Luis Norberto </w:t>
      </w:r>
      <w:proofErr w:type="spellStart"/>
      <w:r w:rsidRPr="00E57EAC">
        <w:rPr>
          <w:lang w:val="en-US"/>
        </w:rPr>
        <w:t>López</w:t>
      </w:r>
      <w:proofErr w:type="spellEnd"/>
      <w:r w:rsidRPr="00E57EAC">
        <w:rPr>
          <w:lang w:val="en-US"/>
        </w:rPr>
        <w:t xml:space="preserve"> de </w:t>
      </w:r>
      <w:proofErr w:type="spellStart"/>
      <w:r w:rsidRPr="00E57EAC">
        <w:rPr>
          <w:lang w:val="en-US"/>
        </w:rPr>
        <w:t>Lacalle</w:t>
      </w:r>
      <w:proofErr w:type="spellEnd"/>
      <w:r w:rsidRPr="00F27F14">
        <w:rPr>
          <w:lang w:val="en-US"/>
        </w:rPr>
        <w:t>,</w:t>
      </w:r>
      <w:r>
        <w:rPr>
          <w:lang w:val="en-US"/>
        </w:rPr>
        <w:t xml:space="preserve"> </w:t>
      </w:r>
      <w:r w:rsidRPr="00E57EAC">
        <w:rPr>
          <w:lang w:val="en-US"/>
        </w:rPr>
        <w:t xml:space="preserve">Alex </w:t>
      </w:r>
      <w:proofErr w:type="spellStart"/>
      <w:r w:rsidRPr="00E57EAC">
        <w:rPr>
          <w:lang w:val="en-US"/>
        </w:rPr>
        <w:t>Elías-Zuñiga</w:t>
      </w:r>
      <w:proofErr w:type="spellEnd"/>
      <w:r>
        <w:rPr>
          <w:lang w:val="en-US"/>
        </w:rPr>
        <w:t>,</w:t>
      </w:r>
      <w:r w:rsidRPr="00F27F14">
        <w:rPr>
          <w:lang w:val="en-US"/>
        </w:rPr>
        <w:t xml:space="preserve"> </w:t>
      </w:r>
      <w:r>
        <w:rPr>
          <w:lang w:val="en-US"/>
        </w:rPr>
        <w:t>“</w:t>
      </w:r>
      <w:r w:rsidRPr="00E57EAC">
        <w:rPr>
          <w:lang w:val="en-US"/>
        </w:rPr>
        <w:t>Mill+, an intuitive tool for simulating the milling process: Vibrations, cutting forces and surface quality control</w:t>
      </w:r>
      <w:r>
        <w:rPr>
          <w:lang w:val="en-US"/>
        </w:rPr>
        <w:t>,”</w:t>
      </w:r>
      <w:r w:rsidRPr="00F27F14">
        <w:rPr>
          <w:lang w:val="en-US"/>
        </w:rPr>
        <w:t xml:space="preserve"> </w:t>
      </w:r>
      <w:proofErr w:type="spellStart"/>
      <w:r w:rsidRPr="00E57EAC">
        <w:rPr>
          <w:lang w:val="en-US"/>
        </w:rPr>
        <w:t>SoftwareX</w:t>
      </w:r>
      <w:proofErr w:type="spellEnd"/>
      <w:r w:rsidRPr="00E57EAC">
        <w:rPr>
          <w:lang w:val="en-US"/>
        </w:rPr>
        <w:t xml:space="preserve"> </w:t>
      </w:r>
      <w:r>
        <w:rPr>
          <w:lang w:val="en-US"/>
        </w:rPr>
        <w:t xml:space="preserve">vol. </w:t>
      </w:r>
      <w:r w:rsidRPr="00E57EAC">
        <w:rPr>
          <w:lang w:val="en-US"/>
        </w:rPr>
        <w:t>30</w:t>
      </w:r>
      <w:r>
        <w:rPr>
          <w:lang w:val="en-US"/>
        </w:rPr>
        <w:t xml:space="preserve">, i. </w:t>
      </w:r>
      <w:r w:rsidRPr="00E57EAC">
        <w:rPr>
          <w:lang w:val="en-US"/>
        </w:rPr>
        <w:t>149</w:t>
      </w:r>
      <w:r>
        <w:rPr>
          <w:lang w:val="en-US"/>
        </w:rPr>
        <w:t xml:space="preserve">, art. 102114, March 2025. </w:t>
      </w:r>
      <w:r w:rsidRPr="00E57EAC">
        <w:rPr>
          <w:lang w:val="en-US"/>
        </w:rPr>
        <w:t>DOI:10.1016/j.softx.2025.102114</w:t>
      </w:r>
      <w:r>
        <w:rPr>
          <w:lang w:val="en-US"/>
        </w:rPr>
        <w:t>.</w:t>
      </w:r>
    </w:p>
    <w:p w14:paraId="5715DEB5" w14:textId="77777777" w:rsidR="00E57EAC" w:rsidRPr="00E57EAC" w:rsidRDefault="00E57EAC" w:rsidP="00E57EAC">
      <w:pPr>
        <w:pStyle w:val="a0"/>
        <w:rPr>
          <w:rFonts w:eastAsia="Times New Roman"/>
          <w:lang w:val="en-US"/>
        </w:rPr>
      </w:pPr>
      <w:proofErr w:type="spellStart"/>
      <w:r w:rsidRPr="00E57EAC">
        <w:rPr>
          <w:lang w:val="en-US"/>
        </w:rPr>
        <w:t>Jinxin</w:t>
      </w:r>
      <w:proofErr w:type="spellEnd"/>
      <w:r w:rsidRPr="00E57EAC">
        <w:rPr>
          <w:lang w:val="en-US"/>
        </w:rPr>
        <w:t xml:space="preserve"> Wang, </w:t>
      </w:r>
      <w:proofErr w:type="spellStart"/>
      <w:r w:rsidRPr="00E57EAC">
        <w:rPr>
          <w:lang w:val="en-US"/>
        </w:rPr>
        <w:t>Zhanwen</w:t>
      </w:r>
      <w:proofErr w:type="spellEnd"/>
      <w:r w:rsidRPr="00E57EAC">
        <w:rPr>
          <w:lang w:val="en-US"/>
        </w:rPr>
        <w:t xml:space="preserve"> </w:t>
      </w:r>
      <w:proofErr w:type="spellStart"/>
      <w:r w:rsidRPr="00E57EAC">
        <w:rPr>
          <w:lang w:val="en-US"/>
        </w:rPr>
        <w:t>Wu</w:t>
      </w:r>
      <w:proofErr w:type="gramStart"/>
      <w:r w:rsidRPr="00E57EAC">
        <w:rPr>
          <w:lang w:val="en-US"/>
        </w:rPr>
        <w:t>,Feng</w:t>
      </w:r>
      <w:proofErr w:type="spellEnd"/>
      <w:proofErr w:type="gramEnd"/>
      <w:r w:rsidRPr="00E57EAC">
        <w:rPr>
          <w:lang w:val="en-US"/>
        </w:rPr>
        <w:t xml:space="preserve"> </w:t>
      </w:r>
      <w:proofErr w:type="spellStart"/>
      <w:r w:rsidRPr="00E57EAC">
        <w:rPr>
          <w:lang w:val="en-US"/>
        </w:rPr>
        <w:t>Zhang,Chaojun</w:t>
      </w:r>
      <w:proofErr w:type="spellEnd"/>
      <w:r w:rsidRPr="00E57EAC">
        <w:rPr>
          <w:lang w:val="en-US"/>
        </w:rPr>
        <w:t xml:space="preserve"> Song, Wei Hu, </w:t>
      </w:r>
      <w:proofErr w:type="spellStart"/>
      <w:r w:rsidRPr="00E57EAC">
        <w:rPr>
          <w:lang w:val="en-US"/>
        </w:rPr>
        <w:t>Zhaolong</w:t>
      </w:r>
      <w:proofErr w:type="spellEnd"/>
      <w:r w:rsidRPr="00E57EAC">
        <w:rPr>
          <w:lang w:val="en-US"/>
        </w:rPr>
        <w:t xml:space="preserve"> Zhu, </w:t>
      </w:r>
      <w:proofErr w:type="spellStart"/>
      <w:r w:rsidRPr="00E57EAC">
        <w:rPr>
          <w:lang w:val="en-US"/>
        </w:rPr>
        <w:t>Xiaolei</w:t>
      </w:r>
      <w:proofErr w:type="spellEnd"/>
      <w:r w:rsidRPr="00E57EAC">
        <w:rPr>
          <w:lang w:val="en-US"/>
        </w:rPr>
        <w:t xml:space="preserve"> </w:t>
      </w:r>
      <w:proofErr w:type="spellStart"/>
      <w:r w:rsidRPr="00E57EAC">
        <w:rPr>
          <w:lang w:val="en-US"/>
        </w:rPr>
        <w:t>Guo</w:t>
      </w:r>
      <w:proofErr w:type="spellEnd"/>
      <w:r w:rsidRPr="00E57EAC">
        <w:rPr>
          <w:lang w:val="en-US"/>
        </w:rPr>
        <w:t>, Pingxiang Cao</w:t>
      </w:r>
      <w:r>
        <w:rPr>
          <w:lang w:val="en-US"/>
        </w:rPr>
        <w:t xml:space="preserve">, </w:t>
      </w:r>
      <w:r w:rsidRPr="00F27F14">
        <w:rPr>
          <w:lang w:val="en-US"/>
        </w:rPr>
        <w:t xml:space="preserve"> </w:t>
      </w:r>
      <w:r>
        <w:rPr>
          <w:lang w:val="en-US"/>
        </w:rPr>
        <w:t>“</w:t>
      </w:r>
      <w:r w:rsidRPr="00E57EAC">
        <w:rPr>
          <w:lang w:val="en-US"/>
        </w:rPr>
        <w:t>Research on the End-Milling Surface Quality of Paulownia Based on Response Surface Model in Terms of Force and Chip Morphology</w:t>
      </w:r>
      <w:r>
        <w:rPr>
          <w:lang w:val="en-US"/>
        </w:rPr>
        <w:t>,”</w:t>
      </w:r>
      <w:r w:rsidRPr="00F27F14">
        <w:rPr>
          <w:lang w:val="en-US"/>
        </w:rPr>
        <w:t xml:space="preserve"> </w:t>
      </w:r>
      <w:r w:rsidRPr="00E57EAC">
        <w:rPr>
          <w:lang w:val="en-US"/>
        </w:rPr>
        <w:t xml:space="preserve">Forests </w:t>
      </w:r>
      <w:r>
        <w:rPr>
          <w:lang w:val="en-US"/>
        </w:rPr>
        <w:t xml:space="preserve">vol. </w:t>
      </w:r>
      <w:r w:rsidRPr="00E57EAC">
        <w:rPr>
          <w:lang w:val="en-US"/>
        </w:rPr>
        <w:t>15</w:t>
      </w:r>
      <w:r>
        <w:rPr>
          <w:lang w:val="en-US"/>
        </w:rPr>
        <w:t xml:space="preserve">, i. </w:t>
      </w:r>
      <w:r w:rsidRPr="00E57EAC">
        <w:rPr>
          <w:lang w:val="en-US"/>
        </w:rPr>
        <w:t>2</w:t>
      </w:r>
      <w:r>
        <w:rPr>
          <w:lang w:val="en-US"/>
        </w:rPr>
        <w:t xml:space="preserve">, art. </w:t>
      </w:r>
      <w:r w:rsidRPr="00E57EAC">
        <w:rPr>
          <w:lang w:val="en-US"/>
        </w:rPr>
        <w:t>325</w:t>
      </w:r>
      <w:r>
        <w:rPr>
          <w:lang w:val="en-US"/>
        </w:rPr>
        <w:t xml:space="preserve">, February 2024. </w:t>
      </w:r>
      <w:r w:rsidRPr="00E57EAC">
        <w:rPr>
          <w:lang w:val="en-US"/>
        </w:rPr>
        <w:t>DOI:</w:t>
      </w:r>
      <w:r w:rsidRPr="001C74BA">
        <w:rPr>
          <w:lang w:val="en-US"/>
        </w:rPr>
        <w:t xml:space="preserve"> </w:t>
      </w:r>
      <w:r w:rsidRPr="00E57EAC">
        <w:rPr>
          <w:lang w:val="en-US"/>
        </w:rPr>
        <w:t>10.3390/f15020325</w:t>
      </w:r>
      <w:r>
        <w:rPr>
          <w:lang w:val="en-US"/>
        </w:rPr>
        <w:t>.</w:t>
      </w:r>
    </w:p>
    <w:p w14:paraId="785179C7" w14:textId="6A4CFAF5" w:rsidR="007F028B" w:rsidRPr="00016C66" w:rsidRDefault="001C74BA" w:rsidP="007F028B">
      <w:pPr>
        <w:pStyle w:val="a0"/>
      </w:pPr>
      <w:r>
        <w:t xml:space="preserve">Глебов И.Т., </w:t>
      </w:r>
      <w:r w:rsidRPr="001C74BA">
        <w:t>Обработка древесины методом фрезерования: Учебное пособие. Екатеринбург: Урал</w:t>
      </w:r>
      <w:proofErr w:type="gramStart"/>
      <w:r w:rsidRPr="001C74BA">
        <w:t>.</w:t>
      </w:r>
      <w:proofErr w:type="gramEnd"/>
      <w:r w:rsidRPr="001C74BA">
        <w:t xml:space="preserve"> </w:t>
      </w:r>
      <w:proofErr w:type="gramStart"/>
      <w:r w:rsidRPr="001C74BA">
        <w:t>г</w:t>
      </w:r>
      <w:proofErr w:type="gramEnd"/>
      <w:r w:rsidRPr="001C74BA">
        <w:t xml:space="preserve">ос. </w:t>
      </w:r>
      <w:proofErr w:type="spellStart"/>
      <w:r w:rsidRPr="001C74BA">
        <w:t>лесотехн</w:t>
      </w:r>
      <w:proofErr w:type="spellEnd"/>
      <w:r w:rsidRPr="001C74BA">
        <w:t>. ун-т, 2007. 192 с.</w:t>
      </w:r>
    </w:p>
    <w:p w14:paraId="34B2178C" w14:textId="52B699DE" w:rsidR="001C74BA" w:rsidRDefault="001C74BA" w:rsidP="001C74BA">
      <w:pPr>
        <w:pStyle w:val="a0"/>
        <w:rPr>
          <w:lang w:val="en-US"/>
        </w:rPr>
      </w:pPr>
      <w:r w:rsidRPr="001C74BA">
        <w:rPr>
          <w:lang w:val="en-US"/>
        </w:rPr>
        <w:t xml:space="preserve">Zhao-Wei </w:t>
      </w:r>
      <w:proofErr w:type="spellStart"/>
      <w:r w:rsidRPr="001C74BA">
        <w:rPr>
          <w:lang w:val="en-US"/>
        </w:rPr>
        <w:t>Zhong</w:t>
      </w:r>
      <w:proofErr w:type="spellEnd"/>
      <w:r>
        <w:rPr>
          <w:lang w:val="en-US"/>
        </w:rPr>
        <w:t>, “</w:t>
      </w:r>
      <w:r w:rsidRPr="001C74BA">
        <w:rPr>
          <w:lang w:val="en-US"/>
        </w:rPr>
        <w:t>Surface roughness of machined wood and advanced engineering materials and its prediction: A review</w:t>
      </w:r>
      <w:r>
        <w:rPr>
          <w:lang w:val="en-US"/>
        </w:rPr>
        <w:t>,”</w:t>
      </w:r>
      <w:r w:rsidRPr="00F27F14">
        <w:rPr>
          <w:lang w:val="en-US"/>
        </w:rPr>
        <w:t xml:space="preserve"> </w:t>
      </w:r>
      <w:r w:rsidRPr="001C74BA">
        <w:rPr>
          <w:lang w:val="en-US"/>
        </w:rPr>
        <w:t xml:space="preserve">Advances in Mechanical Engineering, </w:t>
      </w:r>
      <w:r>
        <w:rPr>
          <w:lang w:val="en-US"/>
        </w:rPr>
        <w:t xml:space="preserve">vol. </w:t>
      </w:r>
      <w:r w:rsidRPr="00E57EAC">
        <w:rPr>
          <w:lang w:val="en-US"/>
        </w:rPr>
        <w:t>1</w:t>
      </w:r>
      <w:r w:rsidRPr="001C74BA">
        <w:rPr>
          <w:lang w:val="en-US"/>
        </w:rPr>
        <w:t>3</w:t>
      </w:r>
      <w:r>
        <w:rPr>
          <w:lang w:val="en-US"/>
        </w:rPr>
        <w:t xml:space="preserve">, i. </w:t>
      </w:r>
      <w:r w:rsidRPr="001C74BA">
        <w:rPr>
          <w:lang w:val="en-US"/>
        </w:rPr>
        <w:t>5</w:t>
      </w:r>
      <w:r>
        <w:rPr>
          <w:lang w:val="en-US"/>
        </w:rPr>
        <w:t xml:space="preserve">, art. </w:t>
      </w:r>
      <w:r w:rsidRPr="001C74BA">
        <w:rPr>
          <w:lang w:val="en-US"/>
        </w:rPr>
        <w:t>168781402110176,</w:t>
      </w:r>
      <w:r>
        <w:rPr>
          <w:lang w:val="en-US"/>
        </w:rPr>
        <w:t xml:space="preserve"> May 2021. </w:t>
      </w:r>
      <w:r w:rsidRPr="001C74BA">
        <w:rPr>
          <w:lang w:val="en-US"/>
        </w:rPr>
        <w:t>DOI:10.1177/16878140211017632</w:t>
      </w:r>
      <w:r>
        <w:rPr>
          <w:lang w:val="en-US"/>
        </w:rPr>
        <w:t>.</w:t>
      </w:r>
    </w:p>
    <w:p w14:paraId="524B48A8" w14:textId="3A2769D1" w:rsidR="001C74BA" w:rsidRDefault="001C74BA" w:rsidP="001C74BA">
      <w:pPr>
        <w:pStyle w:val="a0"/>
        <w:rPr>
          <w:lang w:val="en-US"/>
        </w:rPr>
      </w:pPr>
      <w:r w:rsidRPr="001C74BA">
        <w:rPr>
          <w:lang w:val="en-US"/>
        </w:rPr>
        <w:t xml:space="preserve">Reza </w:t>
      </w:r>
      <w:proofErr w:type="spellStart"/>
      <w:r w:rsidRPr="001C74BA">
        <w:rPr>
          <w:lang w:val="en-US"/>
        </w:rPr>
        <w:t>Aulia</w:t>
      </w:r>
      <w:proofErr w:type="spellEnd"/>
      <w:r w:rsidRPr="001C74BA">
        <w:rPr>
          <w:lang w:val="en-US"/>
        </w:rPr>
        <w:t xml:space="preserve"> </w:t>
      </w:r>
      <w:proofErr w:type="spellStart"/>
      <w:r w:rsidRPr="001C74BA">
        <w:rPr>
          <w:lang w:val="en-US"/>
        </w:rPr>
        <w:t>Rahman</w:t>
      </w:r>
      <w:proofErr w:type="spellEnd"/>
      <w:r>
        <w:rPr>
          <w:lang w:val="en-US"/>
        </w:rPr>
        <w:t xml:space="preserve">, </w:t>
      </w:r>
      <w:proofErr w:type="spellStart"/>
      <w:r w:rsidRPr="001C74BA">
        <w:rPr>
          <w:lang w:val="en-US"/>
        </w:rPr>
        <w:t>Murjito</w:t>
      </w:r>
      <w:proofErr w:type="spellEnd"/>
      <w:r>
        <w:rPr>
          <w:lang w:val="en-US"/>
        </w:rPr>
        <w:t xml:space="preserve">, </w:t>
      </w:r>
      <w:r w:rsidRPr="001C74BA">
        <w:rPr>
          <w:lang w:val="en-US"/>
        </w:rPr>
        <w:t xml:space="preserve">Tri </w:t>
      </w:r>
      <w:proofErr w:type="spellStart"/>
      <w:r w:rsidRPr="001C74BA">
        <w:rPr>
          <w:lang w:val="en-US"/>
        </w:rPr>
        <w:t>Prakosa</w:t>
      </w:r>
      <w:proofErr w:type="spellEnd"/>
      <w:r>
        <w:rPr>
          <w:lang w:val="en-US"/>
        </w:rPr>
        <w:t xml:space="preserve">, </w:t>
      </w:r>
      <w:proofErr w:type="spellStart"/>
      <w:r w:rsidRPr="001C74BA">
        <w:rPr>
          <w:lang w:val="en-US"/>
        </w:rPr>
        <w:t>Agung</w:t>
      </w:r>
      <w:proofErr w:type="spellEnd"/>
      <w:r w:rsidRPr="001C74BA">
        <w:rPr>
          <w:lang w:val="en-US"/>
        </w:rPr>
        <w:t xml:space="preserve"> </w:t>
      </w:r>
      <w:proofErr w:type="spellStart"/>
      <w:r w:rsidRPr="001C74BA">
        <w:rPr>
          <w:lang w:val="en-US"/>
        </w:rPr>
        <w:t>Wibowo</w:t>
      </w:r>
      <w:proofErr w:type="spellEnd"/>
      <w:r>
        <w:rPr>
          <w:lang w:val="en-US"/>
        </w:rPr>
        <w:t>, “</w:t>
      </w:r>
      <w:r w:rsidRPr="001C74BA">
        <w:rPr>
          <w:lang w:val="en-US"/>
        </w:rPr>
        <w:t>Comparative comparison of direct measurement methods in geometric accuracy testing of machine tools: A case study of CNC vertical milling machine</w:t>
      </w:r>
      <w:r>
        <w:rPr>
          <w:lang w:val="en-US"/>
        </w:rPr>
        <w:t>,”</w:t>
      </w:r>
      <w:r w:rsidRPr="00F27F14">
        <w:rPr>
          <w:lang w:val="en-US"/>
        </w:rPr>
        <w:t xml:space="preserve"> </w:t>
      </w:r>
      <w:r>
        <w:rPr>
          <w:lang w:val="en-US"/>
        </w:rPr>
        <w:t>I</w:t>
      </w:r>
      <w:r w:rsidRPr="001C74BA">
        <w:rPr>
          <w:lang w:val="en-US"/>
        </w:rPr>
        <w:t>nternational Symposium on Advances in Mechanical Engineering 2021</w:t>
      </w:r>
      <w:r>
        <w:rPr>
          <w:lang w:val="en-US"/>
        </w:rPr>
        <w:t xml:space="preserve"> </w:t>
      </w:r>
      <w:r w:rsidRPr="001C74BA">
        <w:rPr>
          <w:lang w:val="en-US"/>
        </w:rPr>
        <w:t>(ISAIME2021)</w:t>
      </w:r>
      <w:r>
        <w:rPr>
          <w:lang w:val="en-US"/>
        </w:rPr>
        <w:t xml:space="preserve">, vol. 2837, i. 1, October 2023. </w:t>
      </w:r>
      <w:r w:rsidRPr="001C74BA">
        <w:rPr>
          <w:lang w:val="en-US"/>
        </w:rPr>
        <w:t>DOI:10.1063/5.0150444</w:t>
      </w:r>
      <w:r>
        <w:rPr>
          <w:lang w:val="en-US"/>
        </w:rPr>
        <w:t>.</w:t>
      </w:r>
    </w:p>
    <w:p w14:paraId="0268D7A3" w14:textId="15133891" w:rsidR="00D14896" w:rsidRDefault="00D14896" w:rsidP="00D14896">
      <w:pPr>
        <w:pStyle w:val="a0"/>
        <w:rPr>
          <w:lang w:val="en-US"/>
        </w:rPr>
      </w:pPr>
      <w:r w:rsidRPr="00D14896">
        <w:rPr>
          <w:lang w:val="en-US"/>
        </w:rPr>
        <w:t>Matteo Russo</w:t>
      </w:r>
      <w:r>
        <w:rPr>
          <w:lang w:val="en-US"/>
        </w:rPr>
        <w:t xml:space="preserve">, </w:t>
      </w:r>
      <w:r w:rsidRPr="00D14896">
        <w:rPr>
          <w:lang w:val="en-US"/>
        </w:rPr>
        <w:t>Dan Zhang</w:t>
      </w:r>
      <w:r>
        <w:rPr>
          <w:lang w:val="en-US"/>
        </w:rPr>
        <w:t xml:space="preserve">, </w:t>
      </w:r>
      <w:proofErr w:type="spellStart"/>
      <w:r w:rsidRPr="00D14896">
        <w:rPr>
          <w:lang w:val="en-US"/>
        </w:rPr>
        <w:t>Xin</w:t>
      </w:r>
      <w:proofErr w:type="spellEnd"/>
      <w:r w:rsidRPr="00D14896">
        <w:rPr>
          <w:lang w:val="en-US"/>
        </w:rPr>
        <w:t>-Jun Liu</w:t>
      </w:r>
      <w:r>
        <w:rPr>
          <w:lang w:val="en-US"/>
        </w:rPr>
        <w:t xml:space="preserve">, </w:t>
      </w:r>
      <w:proofErr w:type="spellStart"/>
      <w:r w:rsidRPr="00D14896">
        <w:rPr>
          <w:lang w:val="en-US"/>
        </w:rPr>
        <w:t>Zenghui</w:t>
      </w:r>
      <w:proofErr w:type="spellEnd"/>
      <w:r w:rsidRPr="00D14896">
        <w:rPr>
          <w:lang w:val="en-US"/>
        </w:rPr>
        <w:t xml:space="preserve"> </w:t>
      </w:r>
      <w:proofErr w:type="spellStart"/>
      <w:r w:rsidRPr="00D14896">
        <w:rPr>
          <w:lang w:val="en-US"/>
        </w:rPr>
        <w:t>Xie</w:t>
      </w:r>
      <w:proofErr w:type="spellEnd"/>
      <w:r>
        <w:rPr>
          <w:lang w:val="en-US"/>
        </w:rPr>
        <w:t>, “</w:t>
      </w:r>
      <w:r w:rsidRPr="00D14896">
        <w:rPr>
          <w:lang w:val="en-US"/>
        </w:rPr>
        <w:t>A review of parallel kinematic machine tools: Design, modeling, and applications</w:t>
      </w:r>
      <w:r>
        <w:rPr>
          <w:lang w:val="en-US"/>
        </w:rPr>
        <w:t>,”</w:t>
      </w:r>
      <w:r w:rsidRPr="00F27F14">
        <w:rPr>
          <w:lang w:val="en-US"/>
        </w:rPr>
        <w:t xml:space="preserve"> </w:t>
      </w:r>
      <w:r w:rsidRPr="00D14896">
        <w:rPr>
          <w:lang w:val="en-US"/>
        </w:rPr>
        <w:t xml:space="preserve">International Journal of Machine Tools and Manufacture, </w:t>
      </w:r>
      <w:r>
        <w:rPr>
          <w:lang w:val="en-US"/>
        </w:rPr>
        <w:t xml:space="preserve">vol. </w:t>
      </w:r>
      <w:r w:rsidRPr="00D14896">
        <w:rPr>
          <w:lang w:val="en-US"/>
        </w:rPr>
        <w:t>196</w:t>
      </w:r>
      <w:r>
        <w:rPr>
          <w:lang w:val="en-US"/>
        </w:rPr>
        <w:t>, i. 1,</w:t>
      </w:r>
      <w:r w:rsidRPr="00D14896">
        <w:rPr>
          <w:lang w:val="en-US"/>
        </w:rPr>
        <w:t xml:space="preserve"> </w:t>
      </w:r>
      <w:r>
        <w:rPr>
          <w:lang w:val="en-US"/>
        </w:rPr>
        <w:t xml:space="preserve">art. </w:t>
      </w:r>
      <w:r w:rsidRPr="00D14896">
        <w:rPr>
          <w:lang w:val="en-US"/>
        </w:rPr>
        <w:t>104118</w:t>
      </w:r>
      <w:r>
        <w:rPr>
          <w:lang w:val="en-US"/>
        </w:rPr>
        <w:t xml:space="preserve">, March 2024. </w:t>
      </w:r>
      <w:r w:rsidRPr="00D14896">
        <w:rPr>
          <w:lang w:val="en-US"/>
        </w:rPr>
        <w:t>DOI:10.1016/j.ijmachtools.2024.104118</w:t>
      </w:r>
      <w:r>
        <w:rPr>
          <w:lang w:val="en-US"/>
        </w:rPr>
        <w:t>.</w:t>
      </w:r>
    </w:p>
    <w:p w14:paraId="008B1DA4" w14:textId="1443D073" w:rsidR="00D14896" w:rsidRPr="00E202B0" w:rsidRDefault="00D14896" w:rsidP="00D14896">
      <w:pPr>
        <w:pStyle w:val="a0"/>
      </w:pPr>
      <w:r>
        <w:rPr>
          <w:lang w:val="en-US"/>
        </w:rPr>
        <w:t>MR</w:t>
      </w:r>
      <w:r w:rsidRPr="00D14896">
        <w:rPr>
          <w:lang w:val="en-US"/>
        </w:rPr>
        <w:t>-1 is a new breed of</w:t>
      </w:r>
      <w:r>
        <w:rPr>
          <w:lang w:val="en-US"/>
        </w:rPr>
        <w:t xml:space="preserve"> CNC</w:t>
      </w:r>
      <w:r w:rsidRPr="00D14896">
        <w:rPr>
          <w:lang w:val="en-US"/>
        </w:rPr>
        <w:t xml:space="preserve"> milling machine/ </w:t>
      </w:r>
      <w:r>
        <w:rPr>
          <w:lang w:val="en-US"/>
        </w:rPr>
        <w:t>Langmuir systems</w:t>
      </w:r>
      <w:r w:rsidRPr="00D14896">
        <w:rPr>
          <w:lang w:val="en-US"/>
        </w:rPr>
        <w:t>. URL</w:t>
      </w:r>
      <w:r w:rsidRPr="006B4EC1">
        <w:t xml:space="preserve">: </w:t>
      </w:r>
      <w:hyperlink r:id="rId17" w:history="1">
        <w:r w:rsidRPr="00E202B0">
          <w:t>https://www.langmuirsystems.com/mr1</w:t>
        </w:r>
      </w:hyperlink>
      <w:r w:rsidRPr="00E202B0">
        <w:t xml:space="preserve"> (дата обращения: 03.03.2026).</w:t>
      </w:r>
    </w:p>
    <w:p w14:paraId="24C8A110" w14:textId="77777777" w:rsidR="001C74BA" w:rsidRPr="006B4EC1" w:rsidRDefault="001C74BA" w:rsidP="001C74BA"/>
    <w:p w14:paraId="0DEC7584" w14:textId="1A67FAAB" w:rsidR="008C64AA" w:rsidRPr="006B4EC1" w:rsidRDefault="008C64AA" w:rsidP="005A206D">
      <w:pPr>
        <w:jc w:val="both"/>
        <w:sectPr w:rsidR="008C64AA" w:rsidRPr="006B4EC1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2E1C28FF" w14:textId="0D038599" w:rsidR="00841E7F" w:rsidRPr="006B4EC1" w:rsidRDefault="00841E7F" w:rsidP="00841E7F">
      <w:pPr>
        <w:pStyle w:val="a"/>
        <w:numPr>
          <w:ilvl w:val="0"/>
          <w:numId w:val="0"/>
        </w:numPr>
        <w:rPr>
          <w:rFonts w:eastAsia="MS Mincho"/>
        </w:rPr>
      </w:pPr>
    </w:p>
    <w:sectPr w:rsidR="00841E7F" w:rsidRPr="006B4EC1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4107D3" w14:textId="77777777" w:rsidR="009715EE" w:rsidRDefault="009715EE" w:rsidP="00387523">
      <w:r>
        <w:separator/>
      </w:r>
    </w:p>
  </w:endnote>
  <w:endnote w:type="continuationSeparator" w:id="0">
    <w:p w14:paraId="42DE7DA9" w14:textId="77777777" w:rsidR="009715EE" w:rsidRDefault="009715EE" w:rsidP="00387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314812"/>
      <w:docPartObj>
        <w:docPartGallery w:val="Page Numbers (Bottom of Page)"/>
        <w:docPartUnique/>
      </w:docPartObj>
    </w:sdtPr>
    <w:sdtContent>
      <w:p w14:paraId="1EBBC8E3" w14:textId="6A5F44B3" w:rsidR="00387523" w:rsidRDefault="00387523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298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74980B" w14:textId="77777777" w:rsidR="009715EE" w:rsidRDefault="009715EE" w:rsidP="00387523">
      <w:r>
        <w:separator/>
      </w:r>
    </w:p>
  </w:footnote>
  <w:footnote w:type="continuationSeparator" w:id="0">
    <w:p w14:paraId="2F93F48C" w14:textId="77777777" w:rsidR="009715EE" w:rsidRDefault="009715EE" w:rsidP="003875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A2B651D"/>
    <w:multiLevelType w:val="multilevel"/>
    <w:tmpl w:val="91C25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1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1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20"/>
  </w:num>
  <w:num w:numId="33">
    <w:abstractNumId w:val="15"/>
  </w:num>
  <w:num w:numId="34">
    <w:abstractNumId w:val="23"/>
  </w:num>
  <w:num w:numId="3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6F79"/>
    <w:rsid w:val="00016C66"/>
    <w:rsid w:val="00024025"/>
    <w:rsid w:val="00052062"/>
    <w:rsid w:val="0013123C"/>
    <w:rsid w:val="00143A7D"/>
    <w:rsid w:val="0016218A"/>
    <w:rsid w:val="00166080"/>
    <w:rsid w:val="001C74BA"/>
    <w:rsid w:val="001E1BBB"/>
    <w:rsid w:val="001E4F43"/>
    <w:rsid w:val="001F01AA"/>
    <w:rsid w:val="002034AB"/>
    <w:rsid w:val="00252F87"/>
    <w:rsid w:val="0027627D"/>
    <w:rsid w:val="002D540B"/>
    <w:rsid w:val="003378F6"/>
    <w:rsid w:val="00373376"/>
    <w:rsid w:val="00387523"/>
    <w:rsid w:val="003915FB"/>
    <w:rsid w:val="003D785D"/>
    <w:rsid w:val="004165FC"/>
    <w:rsid w:val="00420452"/>
    <w:rsid w:val="0047652D"/>
    <w:rsid w:val="0049665D"/>
    <w:rsid w:val="004B14C2"/>
    <w:rsid w:val="004C40DB"/>
    <w:rsid w:val="004D7E92"/>
    <w:rsid w:val="00502710"/>
    <w:rsid w:val="00535924"/>
    <w:rsid w:val="005630E7"/>
    <w:rsid w:val="005963D0"/>
    <w:rsid w:val="005A206D"/>
    <w:rsid w:val="005F11A4"/>
    <w:rsid w:val="0064055F"/>
    <w:rsid w:val="006B4EC1"/>
    <w:rsid w:val="006D605D"/>
    <w:rsid w:val="00711520"/>
    <w:rsid w:val="0071573A"/>
    <w:rsid w:val="007316B2"/>
    <w:rsid w:val="00784373"/>
    <w:rsid w:val="00791CA2"/>
    <w:rsid w:val="007B6A69"/>
    <w:rsid w:val="007F028B"/>
    <w:rsid w:val="00813C4A"/>
    <w:rsid w:val="00841E7F"/>
    <w:rsid w:val="0087270B"/>
    <w:rsid w:val="008834FE"/>
    <w:rsid w:val="008C321F"/>
    <w:rsid w:val="008C64AA"/>
    <w:rsid w:val="00940220"/>
    <w:rsid w:val="00941C37"/>
    <w:rsid w:val="009715EE"/>
    <w:rsid w:val="009F446D"/>
    <w:rsid w:val="00A25034"/>
    <w:rsid w:val="00A50C84"/>
    <w:rsid w:val="00A549C0"/>
    <w:rsid w:val="00AC08AA"/>
    <w:rsid w:val="00AE6C42"/>
    <w:rsid w:val="00AF069A"/>
    <w:rsid w:val="00B77B07"/>
    <w:rsid w:val="00BD2BC3"/>
    <w:rsid w:val="00C903D0"/>
    <w:rsid w:val="00C9188D"/>
    <w:rsid w:val="00CA0B5A"/>
    <w:rsid w:val="00CA685D"/>
    <w:rsid w:val="00CC6D5A"/>
    <w:rsid w:val="00D14896"/>
    <w:rsid w:val="00D549A5"/>
    <w:rsid w:val="00D80951"/>
    <w:rsid w:val="00DA480C"/>
    <w:rsid w:val="00DC0F0F"/>
    <w:rsid w:val="00DF09F7"/>
    <w:rsid w:val="00E152C5"/>
    <w:rsid w:val="00E202B0"/>
    <w:rsid w:val="00E57EAC"/>
    <w:rsid w:val="00E77F5E"/>
    <w:rsid w:val="00EC44A2"/>
    <w:rsid w:val="00F01170"/>
    <w:rsid w:val="00F05068"/>
    <w:rsid w:val="00F074EC"/>
    <w:rsid w:val="00F20F9D"/>
    <w:rsid w:val="00F27F14"/>
    <w:rsid w:val="00F465B4"/>
    <w:rsid w:val="00F8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944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D14896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E202B0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016C66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016C66"/>
    <w:rPr>
      <w:color w:val="605E5C"/>
      <w:shd w:val="clear" w:color="auto" w:fill="E1DFDD"/>
    </w:rPr>
  </w:style>
  <w:style w:type="paragraph" w:styleId="af3">
    <w:name w:val="Normal (Web)"/>
    <w:basedOn w:val="a2"/>
    <w:uiPriority w:val="99"/>
    <w:semiHidden/>
    <w:unhideWhenUsed/>
    <w:rsid w:val="00F01170"/>
    <w:rPr>
      <w:sz w:val="24"/>
      <w:szCs w:val="24"/>
    </w:rPr>
  </w:style>
  <w:style w:type="paragraph" w:styleId="af4">
    <w:name w:val="header"/>
    <w:basedOn w:val="a2"/>
    <w:link w:val="af5"/>
    <w:unhideWhenUsed/>
    <w:rsid w:val="00387523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387523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387523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387523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D14896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E202B0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016C66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016C66"/>
    <w:rPr>
      <w:color w:val="605E5C"/>
      <w:shd w:val="clear" w:color="auto" w:fill="E1DFDD"/>
    </w:rPr>
  </w:style>
  <w:style w:type="paragraph" w:styleId="af3">
    <w:name w:val="Normal (Web)"/>
    <w:basedOn w:val="a2"/>
    <w:uiPriority w:val="99"/>
    <w:semiHidden/>
    <w:unhideWhenUsed/>
    <w:rsid w:val="00F01170"/>
    <w:rPr>
      <w:sz w:val="24"/>
      <w:szCs w:val="24"/>
    </w:rPr>
  </w:style>
  <w:style w:type="paragraph" w:styleId="af4">
    <w:name w:val="header"/>
    <w:basedOn w:val="a2"/>
    <w:link w:val="af5"/>
    <w:unhideWhenUsed/>
    <w:rsid w:val="00387523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387523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387523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387523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hyperlink" Target="https://www.langmuirsystems.com/mr1" TargetMode="External"/><Relationship Id="rId2" Type="http://schemas.openxmlformats.org/officeDocument/2006/relationships/styles" Target="styles.xml"/><Relationship Id="rId16" Type="http://schemas.microsoft.com/office/2007/relationships/hdphoto" Target="media/hdphoto2.wdp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mailto:nik.shkoda.2003@mail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bekkerm9@gmail.com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2360</Words>
  <Characters>13455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2026-04-16T12:16:00Z</dcterms:created>
  <dcterms:modified xsi:type="dcterms:W3CDTF">2026-04-16T12:16:00Z</dcterms:modified>
</cp:coreProperties>
</file>