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E807B" w14:textId="161C4D75" w:rsidR="00D80951" w:rsidRPr="00145364" w:rsidRDefault="000B5375" w:rsidP="00B77B07">
      <w:pPr>
        <w:pStyle w:val="a7"/>
      </w:pPr>
      <w:bookmarkStart w:id="0" w:name="_GoBack"/>
      <w:proofErr w:type="spellStart"/>
      <w:r w:rsidRPr="000B5375">
        <w:t>Импедансная</w:t>
      </w:r>
      <w:proofErr w:type="spellEnd"/>
      <w:r w:rsidRPr="000B5375">
        <w:t xml:space="preserve"> спектроскопия и механизм газочувствительности нанолистов </w:t>
      </w:r>
      <w:r w:rsidRPr="000B5375">
        <w:rPr>
          <w:lang w:val="en-US"/>
        </w:rPr>
        <w:t>g</w:t>
      </w:r>
      <w:r w:rsidRPr="000B5375">
        <w:t>−</w:t>
      </w:r>
      <w:r w:rsidR="00195348" w:rsidRPr="00AA046D">
        <w:rPr>
          <w:lang w:val="en-US"/>
        </w:rPr>
        <w:t>C</w:t>
      </w:r>
      <w:r w:rsidR="00195348" w:rsidRPr="00195348">
        <w:rPr>
          <w:vertAlign w:val="subscript"/>
          <w:lang w:val="en-US"/>
        </w:rPr>
        <w:t>3</w:t>
      </w:r>
      <w:r w:rsidR="00195348" w:rsidRPr="00AA046D">
        <w:rPr>
          <w:lang w:val="en-US"/>
        </w:rPr>
        <w:t>N</w:t>
      </w:r>
      <w:r w:rsidR="00195348" w:rsidRPr="00195348">
        <w:rPr>
          <w:vertAlign w:val="subscript"/>
          <w:lang w:val="en-US"/>
        </w:rPr>
        <w:t>4</w:t>
      </w:r>
      <w:r w:rsidRPr="000B5375">
        <w:t xml:space="preserve"> к парам </w:t>
      </w:r>
      <w:r w:rsidR="00145364">
        <w:t>изопропанола</w:t>
      </w:r>
      <w:bookmarkEnd w:id="0"/>
    </w:p>
    <w:p w14:paraId="3033D6C3" w14:textId="77777777" w:rsidR="00D80951" w:rsidRPr="00D80951" w:rsidRDefault="00D80951" w:rsidP="00D80951">
      <w:pPr>
        <w:sectPr w:rsidR="00D80951" w:rsidRPr="00D80951" w:rsidSect="002E5747">
          <w:footerReference w:type="default" r:id="rId9"/>
          <w:pgSz w:w="11906" w:h="16838" w:code="9"/>
          <w:pgMar w:top="907" w:right="907" w:bottom="1440" w:left="907" w:header="709" w:footer="709" w:gutter="0"/>
          <w:pgNumType w:start="323"/>
          <w:cols w:space="708"/>
          <w:docGrid w:linePitch="360"/>
        </w:sectPr>
      </w:pPr>
    </w:p>
    <w:p w14:paraId="4FC2B5C7" w14:textId="77777777" w:rsidR="00D80951" w:rsidRPr="009F446D" w:rsidRDefault="00AA1661" w:rsidP="009F446D">
      <w:pPr>
        <w:pStyle w:val="aa"/>
      </w:pPr>
      <w:r>
        <w:lastRenderedPageBreak/>
        <w:t>К</w:t>
      </w:r>
      <w:r w:rsidR="00F05068">
        <w:t xml:space="preserve">. </w:t>
      </w:r>
      <w:r>
        <w:t>Д</w:t>
      </w:r>
      <w:r w:rsidR="00F05068">
        <w:t xml:space="preserve">. </w:t>
      </w:r>
      <w:r>
        <w:t>Буй</w:t>
      </w:r>
    </w:p>
    <w:p w14:paraId="7BC4834F" w14:textId="77777777" w:rsidR="0013123C" w:rsidRPr="00D80951" w:rsidRDefault="00AA1661" w:rsidP="00D80951">
      <w:pPr>
        <w:pStyle w:val="ab"/>
      </w:pPr>
      <w:r w:rsidRPr="00AA1661">
        <w:t>Санкт-Петербургский государственный электротехнический университет «ЛЭТИ» им. В.И. Ульянова (Ленина)</w:t>
      </w:r>
    </w:p>
    <w:p w14:paraId="3CEE5CBE" w14:textId="77777777" w:rsidR="009F446D" w:rsidRPr="00AA1661" w:rsidRDefault="00AA1661" w:rsidP="009F446D">
      <w:pPr>
        <w:pStyle w:val="ac"/>
        <w:rPr>
          <w:lang w:val="ru-RU"/>
        </w:rPr>
      </w:pPr>
      <w:proofErr w:type="spellStart"/>
      <w:r>
        <w:t>congdoan</w:t>
      </w:r>
      <w:proofErr w:type="spellEnd"/>
      <w:r w:rsidRPr="00AA1661">
        <w:rPr>
          <w:lang w:val="ru-RU"/>
        </w:rPr>
        <w:t>6997@</w:t>
      </w:r>
      <w:proofErr w:type="spellStart"/>
      <w:r>
        <w:t>gmail</w:t>
      </w:r>
      <w:proofErr w:type="spellEnd"/>
      <w:r w:rsidRPr="00AA1661">
        <w:rPr>
          <w:lang w:val="ru-RU"/>
        </w:rPr>
        <w:t>.</w:t>
      </w:r>
      <w:r>
        <w:t>com</w:t>
      </w:r>
    </w:p>
    <w:p w14:paraId="1F68C65C" w14:textId="77777777" w:rsidR="00D80951" w:rsidRPr="009F446D" w:rsidRDefault="009F446D" w:rsidP="009F446D">
      <w:pPr>
        <w:pStyle w:val="aa"/>
        <w:spacing w:before="360"/>
      </w:pPr>
      <w:r>
        <w:br w:type="column"/>
      </w:r>
      <w:r w:rsidR="00AA1661">
        <w:lastRenderedPageBreak/>
        <w:t>С</w:t>
      </w:r>
      <w:r w:rsidR="00D80951">
        <w:t xml:space="preserve">. </w:t>
      </w:r>
      <w:r w:rsidR="00AA1661">
        <w:t>С</w:t>
      </w:r>
      <w:r w:rsidR="00D80951">
        <w:t xml:space="preserve">. </w:t>
      </w:r>
      <w:r w:rsidR="00AA1661">
        <w:t>Налимова</w:t>
      </w:r>
    </w:p>
    <w:p w14:paraId="118E6907" w14:textId="77777777" w:rsidR="00D80951" w:rsidRDefault="00AA1661" w:rsidP="00D80951">
      <w:pPr>
        <w:pStyle w:val="ab"/>
      </w:pPr>
      <w:r w:rsidRPr="00AA1661">
        <w:t>Санкт-Петербургский государственный электротехнический университет «ЛЭТИ» им. В.И. Ульянова (Ленина)</w:t>
      </w:r>
    </w:p>
    <w:p w14:paraId="1F5FEE76" w14:textId="77777777" w:rsidR="00D80951" w:rsidRPr="00AA1661" w:rsidRDefault="00AA1661" w:rsidP="00791CA2">
      <w:pPr>
        <w:pStyle w:val="ac"/>
        <w:rPr>
          <w:lang w:val="ru-RU"/>
        </w:rPr>
      </w:pPr>
      <w:r w:rsidRPr="00AA1661">
        <w:rPr>
          <w:lang w:val="ru-RU"/>
        </w:rPr>
        <w:t>sskarpova@list.ru</w:t>
      </w:r>
    </w:p>
    <w:p w14:paraId="3E4BF232" w14:textId="77777777" w:rsidR="00D80951" w:rsidRPr="00D80951" w:rsidRDefault="00D80951" w:rsidP="00D80951">
      <w:pPr>
        <w:pStyle w:val="ab"/>
        <w:sectPr w:rsidR="00D80951" w:rsidRPr="00D80951" w:rsidSect="00D80951">
          <w:type w:val="continuous"/>
          <w:pgSz w:w="11906" w:h="16838" w:code="9"/>
          <w:pgMar w:top="907" w:right="907" w:bottom="1440" w:left="907" w:header="709" w:footer="709" w:gutter="0"/>
          <w:cols w:num="2" w:space="708"/>
          <w:docGrid w:linePitch="360"/>
        </w:sectPr>
      </w:pPr>
    </w:p>
    <w:p w14:paraId="310D4B47" w14:textId="27296589" w:rsidR="0013123C" w:rsidRPr="00AA046D" w:rsidRDefault="0013123C" w:rsidP="00791CA2">
      <w:pPr>
        <w:pStyle w:val="ad"/>
        <w:rPr>
          <w:rFonts w:eastAsia="MS Mincho"/>
        </w:rPr>
      </w:pPr>
      <w:r w:rsidRPr="00AE6C42">
        <w:rPr>
          <w:i/>
        </w:rPr>
        <w:lastRenderedPageBreak/>
        <w:t>Аннотация</w:t>
      </w:r>
      <w:r w:rsidRPr="00791CA2">
        <w:rPr>
          <w:i/>
        </w:rPr>
        <w:t xml:space="preserve">. </w:t>
      </w:r>
      <w:r w:rsidR="00DA289A" w:rsidRPr="00DA289A">
        <w:rPr>
          <w:rFonts w:eastAsia="MS Mincho"/>
        </w:rPr>
        <w:t>В данной работе исследованы электрофизические и газочувствительные свойства двумерных нанолистов g-</w:t>
      </w:r>
      <w:r w:rsidR="00195348" w:rsidRPr="00AA046D">
        <w:rPr>
          <w:lang w:val="en-US"/>
        </w:rPr>
        <w:t>C</w:t>
      </w:r>
      <w:r w:rsidR="00195348" w:rsidRPr="00195348">
        <w:rPr>
          <w:vertAlign w:val="subscript"/>
          <w:lang w:val="en-US"/>
        </w:rPr>
        <w:t>3</w:t>
      </w:r>
      <w:r w:rsidR="00195348" w:rsidRPr="00AA046D">
        <w:rPr>
          <w:lang w:val="en-US"/>
        </w:rPr>
        <w:t>N</w:t>
      </w:r>
      <w:r w:rsidR="00195348" w:rsidRPr="00195348">
        <w:rPr>
          <w:vertAlign w:val="subscript"/>
          <w:lang w:val="en-US"/>
        </w:rPr>
        <w:t>4</w:t>
      </w:r>
      <w:r w:rsidR="00DA289A" w:rsidRPr="00DA289A">
        <w:rPr>
          <w:rFonts w:eastAsia="MS Mincho"/>
        </w:rPr>
        <w:t xml:space="preserve">, синтезированных методом термической поликонденсации с последующей ультразвуковой эксфолиацией, при детектировании паров </w:t>
      </w:r>
      <w:proofErr w:type="spellStart"/>
      <w:r w:rsidR="00DA289A" w:rsidRPr="00DA289A">
        <w:rPr>
          <w:rFonts w:eastAsia="MS Mincho"/>
        </w:rPr>
        <w:t>изопропанола</w:t>
      </w:r>
      <w:proofErr w:type="spellEnd"/>
      <w:r w:rsidR="00DA289A" w:rsidRPr="00DA289A">
        <w:rPr>
          <w:rFonts w:eastAsia="MS Mincho"/>
        </w:rPr>
        <w:t xml:space="preserve"> методом </w:t>
      </w:r>
      <w:proofErr w:type="spellStart"/>
      <w:r w:rsidR="00DA289A" w:rsidRPr="00DA289A">
        <w:rPr>
          <w:rFonts w:eastAsia="MS Mincho"/>
        </w:rPr>
        <w:t>импедансной</w:t>
      </w:r>
      <w:proofErr w:type="spellEnd"/>
      <w:r w:rsidR="00DA289A" w:rsidRPr="00DA289A">
        <w:rPr>
          <w:rFonts w:eastAsia="MS Mincho"/>
        </w:rPr>
        <w:t xml:space="preserve"> спектроскопии</w:t>
      </w:r>
      <w:r w:rsidR="000B5375" w:rsidRPr="000B5375">
        <w:rPr>
          <w:rFonts w:eastAsia="MS Mincho"/>
        </w:rPr>
        <w:t>.</w:t>
      </w:r>
      <w:r w:rsidRPr="00C778AC">
        <w:rPr>
          <w:rFonts w:eastAsia="MS Mincho"/>
        </w:rPr>
        <w:t xml:space="preserve"> </w:t>
      </w:r>
      <w:r w:rsidR="00DA289A">
        <w:rPr>
          <w:rFonts w:eastAsia="MS Mincho"/>
        </w:rPr>
        <w:t>Результаты</w:t>
      </w:r>
      <w:r w:rsidR="00DA289A" w:rsidRPr="00DA289A">
        <w:rPr>
          <w:rFonts w:eastAsia="MS Mincho"/>
        </w:rPr>
        <w:t xml:space="preserve"> подтверждают, что доминирующим механизмом сенсорного отклика является модуляция сопротивления переноса заряда вследствие хемосорбции молекул изопропанола при </w:t>
      </w:r>
      <w:r w:rsidR="00AA046D">
        <w:rPr>
          <w:rFonts w:eastAsia="MS Mincho"/>
        </w:rPr>
        <w:t>неизменных</w:t>
      </w:r>
      <w:r w:rsidR="00DA289A" w:rsidRPr="00DA289A">
        <w:rPr>
          <w:rFonts w:eastAsia="MS Mincho"/>
        </w:rPr>
        <w:t xml:space="preserve"> емкостных характеристик</w:t>
      </w:r>
      <w:r w:rsidR="009E290F">
        <w:rPr>
          <w:rFonts w:eastAsia="MS Mincho"/>
        </w:rPr>
        <w:t>ах</w:t>
      </w:r>
      <w:r w:rsidR="00DA289A">
        <w:rPr>
          <w:rFonts w:eastAsia="MS Mincho"/>
        </w:rPr>
        <w:t xml:space="preserve">. </w:t>
      </w:r>
    </w:p>
    <w:p w14:paraId="660DABD9" w14:textId="22270561" w:rsidR="0013123C" w:rsidRDefault="0013123C" w:rsidP="0013123C">
      <w:pPr>
        <w:pStyle w:val="ae"/>
      </w:pPr>
      <w:r w:rsidRPr="0013123C">
        <w:t xml:space="preserve">Ключевые слова: </w:t>
      </w:r>
      <w:proofErr w:type="spellStart"/>
      <w:r w:rsidR="000B5375" w:rsidRPr="000B5375">
        <w:rPr>
          <w:rFonts w:eastAsia="MS Mincho"/>
        </w:rPr>
        <w:t>графитоподобный</w:t>
      </w:r>
      <w:proofErr w:type="spellEnd"/>
      <w:r w:rsidR="000B5375" w:rsidRPr="000B5375">
        <w:rPr>
          <w:rFonts w:eastAsia="MS Mincho"/>
        </w:rPr>
        <w:t xml:space="preserve"> нитрид углерода, газовый сенсор, </w:t>
      </w:r>
      <w:proofErr w:type="spellStart"/>
      <w:r w:rsidR="000B5375" w:rsidRPr="000B5375">
        <w:rPr>
          <w:rFonts w:eastAsia="MS Mincho"/>
        </w:rPr>
        <w:t>импедансная</w:t>
      </w:r>
      <w:proofErr w:type="spellEnd"/>
      <w:r w:rsidR="000B5375" w:rsidRPr="000B5375">
        <w:rPr>
          <w:rFonts w:eastAsia="MS Mincho"/>
        </w:rPr>
        <w:t xml:space="preserve"> спектроскопия, </w:t>
      </w:r>
      <w:proofErr w:type="spellStart"/>
      <w:r w:rsidR="000B5375" w:rsidRPr="000B5375">
        <w:rPr>
          <w:rFonts w:eastAsia="MS Mincho"/>
        </w:rPr>
        <w:t>хеморезистивный</w:t>
      </w:r>
      <w:proofErr w:type="spellEnd"/>
      <w:r w:rsidR="000B5375" w:rsidRPr="000B5375">
        <w:rPr>
          <w:rFonts w:eastAsia="MS Mincho"/>
        </w:rPr>
        <w:t xml:space="preserve"> эффект</w:t>
      </w:r>
      <w:r w:rsidR="00886BB9">
        <w:rPr>
          <w:rFonts w:eastAsia="MS Mincho"/>
        </w:rPr>
        <w:t xml:space="preserve"> </w:t>
      </w:r>
    </w:p>
    <w:p w14:paraId="3586817E" w14:textId="77777777" w:rsidR="0013123C" w:rsidRDefault="00C70151" w:rsidP="0013123C">
      <w:pPr>
        <w:pStyle w:val="1"/>
      </w:pPr>
      <w:r>
        <w:t>Введение</w:t>
      </w:r>
    </w:p>
    <w:p w14:paraId="04229A91" w14:textId="2340852C" w:rsidR="009F446D" w:rsidRPr="007B0AC5" w:rsidRDefault="00821674" w:rsidP="00502710">
      <w:pPr>
        <w:pStyle w:val="a3"/>
      </w:pPr>
      <w:r>
        <w:t>Обнаружение летучих органических соединений (ЛОС) имеет большое значение для промышленной безопасности</w:t>
      </w:r>
      <w:r w:rsidRPr="00821674">
        <w:t>,</w:t>
      </w:r>
      <w:r>
        <w:t xml:space="preserve"> медицинской диагностики и контроля качества пищевых продуктов</w:t>
      </w:r>
      <w:r w:rsidR="005B1A3D" w:rsidRPr="00AA046D">
        <w:t xml:space="preserve"> [1–3]</w:t>
      </w:r>
      <w:r>
        <w:t xml:space="preserve">. </w:t>
      </w:r>
    </w:p>
    <w:p w14:paraId="3E904D58" w14:textId="744B8D75" w:rsidR="000D173F" w:rsidRDefault="00DA1B40" w:rsidP="0070082E">
      <w:pPr>
        <w:pStyle w:val="a3"/>
      </w:pPr>
      <w:r>
        <w:t>Т</w:t>
      </w:r>
      <w:r w:rsidR="007B0AC5">
        <w:t>радиционны</w:t>
      </w:r>
      <w:r>
        <w:t>е</w:t>
      </w:r>
      <w:r w:rsidR="007B0AC5">
        <w:t xml:space="preserve"> сенсор</w:t>
      </w:r>
      <w:r>
        <w:t>ы</w:t>
      </w:r>
      <w:r w:rsidR="007B0AC5">
        <w:t xml:space="preserve"> на основе полупроводниковых оксидов металлов</w:t>
      </w:r>
      <w:r w:rsidR="003D5B6D">
        <w:t xml:space="preserve"> </w:t>
      </w:r>
      <w:r w:rsidR="003D5B6D" w:rsidRPr="003D5B6D">
        <w:t>[</w:t>
      </w:r>
      <w:r w:rsidR="005D34AC">
        <w:rPr>
          <w:lang w:val="en-US"/>
        </w:rPr>
        <w:t>4</w:t>
      </w:r>
      <w:r w:rsidR="00C32C3F">
        <w:rPr>
          <w:lang w:val="en-US"/>
        </w:rPr>
        <w:t>–</w:t>
      </w:r>
      <w:r w:rsidR="00671928">
        <w:rPr>
          <w:lang w:val="en-US"/>
        </w:rPr>
        <w:t>9</w:t>
      </w:r>
      <w:r w:rsidR="003D5B6D" w:rsidRPr="00DA1B40">
        <w:t>]</w:t>
      </w:r>
      <w:r w:rsidR="007B0AC5" w:rsidRPr="00DA1B40">
        <w:t xml:space="preserve"> </w:t>
      </w:r>
      <w:r>
        <w:t>характеризуются</w:t>
      </w:r>
      <w:r w:rsidR="007B0AC5">
        <w:t xml:space="preserve"> высоки</w:t>
      </w:r>
      <w:r>
        <w:t>ми</w:t>
      </w:r>
      <w:r w:rsidR="007B0AC5">
        <w:t xml:space="preserve"> рабочи</w:t>
      </w:r>
      <w:r>
        <w:t>ми</w:t>
      </w:r>
      <w:r w:rsidR="007B0AC5">
        <w:t xml:space="preserve"> температур</w:t>
      </w:r>
      <w:r>
        <w:t>ами</w:t>
      </w:r>
      <w:r w:rsidR="007B0AC5">
        <w:t xml:space="preserve"> и энергопотребление</w:t>
      </w:r>
      <w:r>
        <w:t>м</w:t>
      </w:r>
      <w:r w:rsidR="008771CC" w:rsidRPr="00AA046D">
        <w:t xml:space="preserve"> [</w:t>
      </w:r>
      <w:r w:rsidR="00671928">
        <w:rPr>
          <w:lang w:val="en-US"/>
        </w:rPr>
        <w:t>10</w:t>
      </w:r>
      <w:r w:rsidR="008771CC" w:rsidRPr="00AA046D">
        <w:t>–</w:t>
      </w:r>
      <w:r w:rsidR="00671928">
        <w:rPr>
          <w:lang w:val="en-US"/>
        </w:rPr>
        <w:t>13</w:t>
      </w:r>
      <w:r w:rsidR="008771CC" w:rsidRPr="00AA046D">
        <w:t>]</w:t>
      </w:r>
      <w:r w:rsidR="007B0AC5">
        <w:t xml:space="preserve">. </w:t>
      </w:r>
    </w:p>
    <w:p w14:paraId="6B83C7E2" w14:textId="757B209B" w:rsidR="00DA289A" w:rsidRPr="00AA046D" w:rsidRDefault="007B0AC5" w:rsidP="00EA7A03">
      <w:pPr>
        <w:pStyle w:val="a3"/>
      </w:pPr>
      <w:r>
        <w:t xml:space="preserve">Графитоподобный нитрид углерода </w:t>
      </w:r>
      <w:r w:rsidRPr="007B0AC5">
        <w:t>(</w:t>
      </w:r>
      <w:r>
        <w:rPr>
          <w:lang w:val="en-US"/>
        </w:rPr>
        <w:t>g</w:t>
      </w:r>
      <w:r w:rsidRPr="007B0AC5">
        <w:t>-</w:t>
      </w:r>
      <w:r w:rsidR="00195348" w:rsidRPr="00AA046D">
        <w:rPr>
          <w:lang w:val="en-US"/>
        </w:rPr>
        <w:t>C</w:t>
      </w:r>
      <w:r w:rsidR="00195348" w:rsidRPr="00195348">
        <w:rPr>
          <w:vertAlign w:val="subscript"/>
          <w:lang w:val="en-US"/>
        </w:rPr>
        <w:t>3</w:t>
      </w:r>
      <w:r w:rsidR="00195348" w:rsidRPr="00AA046D">
        <w:rPr>
          <w:lang w:val="en-US"/>
        </w:rPr>
        <w:t>N</w:t>
      </w:r>
      <w:r w:rsidR="00195348" w:rsidRPr="00195348">
        <w:rPr>
          <w:vertAlign w:val="subscript"/>
          <w:lang w:val="en-US"/>
        </w:rPr>
        <w:t>4</w:t>
      </w:r>
      <w:r w:rsidRPr="007B0AC5">
        <w:t xml:space="preserve">) </w:t>
      </w:r>
      <w:r w:rsidR="009E290F">
        <w:t>– это</w:t>
      </w:r>
      <w:r w:rsidR="0060257A">
        <w:t xml:space="preserve"> недорогой двумерный полупроводник с шириной запрещенной зоны 2</w:t>
      </w:r>
      <w:r w:rsidR="0060257A" w:rsidRPr="0060257A">
        <w:t>,</w:t>
      </w:r>
      <w:r w:rsidR="0060257A">
        <w:t>7 эВ</w:t>
      </w:r>
      <w:r w:rsidR="0060257A" w:rsidRPr="0060257A">
        <w:t>,</w:t>
      </w:r>
      <w:r w:rsidR="0060257A">
        <w:t xml:space="preserve"> </w:t>
      </w:r>
      <w:r w:rsidR="009E290F">
        <w:t xml:space="preserve">высокой </w:t>
      </w:r>
      <w:r w:rsidR="0060257A">
        <w:t>термической и химической стабильностью</w:t>
      </w:r>
      <w:r w:rsidR="000541B5" w:rsidRPr="00AA046D">
        <w:t xml:space="preserve"> [</w:t>
      </w:r>
      <w:r w:rsidR="00671928">
        <w:rPr>
          <w:lang w:val="en-US"/>
        </w:rPr>
        <w:t>14 </w:t>
      </w:r>
      <w:r w:rsidR="000541B5" w:rsidRPr="00AA046D">
        <w:t>–</w:t>
      </w:r>
      <w:r w:rsidR="00671928">
        <w:rPr>
          <w:lang w:val="en-US"/>
        </w:rPr>
        <w:t> 16</w:t>
      </w:r>
      <w:r w:rsidR="000541B5" w:rsidRPr="00AA046D">
        <w:t>]</w:t>
      </w:r>
      <w:r w:rsidR="0060257A">
        <w:t xml:space="preserve">. </w:t>
      </w:r>
      <w:r w:rsidR="009E290F">
        <w:t xml:space="preserve">Его </w:t>
      </w:r>
      <w:r w:rsidR="00EA7A03">
        <w:t>слоистая</w:t>
      </w:r>
      <w:r w:rsidR="0060257A">
        <w:t xml:space="preserve"> структура обеспечивает высокую удельную площадь поверхности</w:t>
      </w:r>
      <w:r w:rsidR="00D83D6A" w:rsidRPr="00D83D6A">
        <w:t xml:space="preserve"> (50</w:t>
      </w:r>
      <w:r w:rsidR="00671928">
        <w:rPr>
          <w:lang w:val="en-US"/>
        </w:rPr>
        <w:t> </w:t>
      </w:r>
      <w:r w:rsidR="00D83D6A" w:rsidRPr="00D83D6A">
        <w:t>–</w:t>
      </w:r>
      <w:r w:rsidR="00671928">
        <w:rPr>
          <w:lang w:val="en-US"/>
        </w:rPr>
        <w:t> </w:t>
      </w:r>
      <w:r w:rsidR="00D83D6A" w:rsidRPr="00D83D6A">
        <w:t xml:space="preserve">200 </w:t>
      </w:r>
      <w:r w:rsidR="00D83D6A">
        <w:t>м</w:t>
      </w:r>
      <w:r w:rsidR="00D83D6A" w:rsidRPr="00AF701B">
        <w:rPr>
          <w:vertAlign w:val="superscript"/>
        </w:rPr>
        <w:t>2</w:t>
      </w:r>
      <w:r w:rsidR="00D83D6A">
        <w:t>/г</w:t>
      </w:r>
      <w:r w:rsidR="00D83D6A" w:rsidRPr="00D83D6A">
        <w:t>)</w:t>
      </w:r>
      <w:r w:rsidR="0060257A">
        <w:t xml:space="preserve"> с активными центрами</w:t>
      </w:r>
      <w:r w:rsidR="0060257A" w:rsidRPr="0060257A">
        <w:t>,</w:t>
      </w:r>
      <w:r w:rsidR="0060257A">
        <w:t xml:space="preserve"> повышая эффективность взаимодействия с молекулами газа. </w:t>
      </w:r>
      <w:r w:rsidR="00EA7A03">
        <w:t xml:space="preserve">Несмотря на потенциал </w:t>
      </w:r>
      <w:r w:rsidR="00EA7A03">
        <w:rPr>
          <w:lang w:val="en-US"/>
        </w:rPr>
        <w:t>g</w:t>
      </w:r>
      <w:r w:rsidR="00EA7A03" w:rsidRPr="00EA7A03">
        <w:t>-</w:t>
      </w:r>
      <w:r w:rsidR="00195348" w:rsidRPr="00AA046D">
        <w:rPr>
          <w:lang w:val="en-US"/>
        </w:rPr>
        <w:t>C</w:t>
      </w:r>
      <w:r w:rsidR="00195348" w:rsidRPr="00195348">
        <w:rPr>
          <w:vertAlign w:val="subscript"/>
          <w:lang w:val="en-US"/>
        </w:rPr>
        <w:t>3</w:t>
      </w:r>
      <w:r w:rsidR="00195348" w:rsidRPr="00AA046D">
        <w:rPr>
          <w:lang w:val="en-US"/>
        </w:rPr>
        <w:t>N</w:t>
      </w:r>
      <w:r w:rsidR="00195348" w:rsidRPr="00195348">
        <w:rPr>
          <w:vertAlign w:val="subscript"/>
          <w:lang w:val="en-US"/>
        </w:rPr>
        <w:t>4</w:t>
      </w:r>
      <w:r w:rsidR="00EA7A03" w:rsidRPr="00EA7A03">
        <w:t xml:space="preserve"> </w:t>
      </w:r>
      <w:r w:rsidR="009E290F">
        <w:t>для</w:t>
      </w:r>
      <w:r w:rsidR="00EA7A03">
        <w:t xml:space="preserve"> газов</w:t>
      </w:r>
      <w:r w:rsidR="009E290F">
        <w:t>ых</w:t>
      </w:r>
      <w:r w:rsidR="00EA7A03">
        <w:t xml:space="preserve"> сенсор</w:t>
      </w:r>
      <w:r w:rsidR="009E290F">
        <w:t>ов</w:t>
      </w:r>
      <w:r w:rsidR="00EA7A03" w:rsidRPr="00EA7A03">
        <w:t>,</w:t>
      </w:r>
      <w:r w:rsidR="00EA7A03">
        <w:t xml:space="preserve"> механизм переноса заряда </w:t>
      </w:r>
      <w:r w:rsidR="009E290F">
        <w:t xml:space="preserve">в </w:t>
      </w:r>
      <w:r w:rsidR="00EA7A03">
        <w:t>чисто</w:t>
      </w:r>
      <w:r w:rsidR="009E290F">
        <w:t>м</w:t>
      </w:r>
      <w:r w:rsidR="00EA7A03">
        <w:t xml:space="preserve"> </w:t>
      </w:r>
      <w:r w:rsidR="00EA7A03" w:rsidRPr="00EA7A03">
        <w:t>2</w:t>
      </w:r>
      <w:r w:rsidR="00EA7A03">
        <w:rPr>
          <w:lang w:val="en-US"/>
        </w:rPr>
        <w:t>D</w:t>
      </w:r>
      <w:r w:rsidR="00EA7A03">
        <w:t xml:space="preserve"> материал</w:t>
      </w:r>
      <w:r w:rsidR="009E290F">
        <w:t>е</w:t>
      </w:r>
      <w:r w:rsidR="00EA7A03">
        <w:t xml:space="preserve"> при контакте с молекулами спирта остается недостаточно изучен</w:t>
      </w:r>
      <w:r w:rsidR="009E290F">
        <w:t>ным</w:t>
      </w:r>
      <w:r w:rsidR="00EA7A03">
        <w:t xml:space="preserve"> по сравнению с его композитами</w:t>
      </w:r>
      <w:r w:rsidR="000541B5" w:rsidRPr="00AA046D">
        <w:t xml:space="preserve"> [</w:t>
      </w:r>
      <w:r w:rsidR="005B1A3D" w:rsidRPr="00AA046D">
        <w:t>1</w:t>
      </w:r>
      <w:r w:rsidR="00671928">
        <w:rPr>
          <w:lang w:val="en-US"/>
        </w:rPr>
        <w:t>7</w:t>
      </w:r>
      <w:r w:rsidR="005B1A3D" w:rsidRPr="00AA046D">
        <w:t>, 1</w:t>
      </w:r>
      <w:r w:rsidR="00671928">
        <w:rPr>
          <w:lang w:val="en-US"/>
        </w:rPr>
        <w:t>8</w:t>
      </w:r>
      <w:r w:rsidR="000541B5" w:rsidRPr="00AA046D">
        <w:t>]</w:t>
      </w:r>
      <w:r w:rsidR="00EA7A03">
        <w:t xml:space="preserve">. </w:t>
      </w:r>
    </w:p>
    <w:p w14:paraId="6D3C03F0" w14:textId="44814974" w:rsidR="00EA7A03" w:rsidRPr="005B0288" w:rsidRDefault="009E290F" w:rsidP="00EA7A03">
      <w:pPr>
        <w:pStyle w:val="a3"/>
      </w:pPr>
      <w:r>
        <w:t>Изучить</w:t>
      </w:r>
      <w:r w:rsidR="00EA7A03">
        <w:t xml:space="preserve"> динамик</w:t>
      </w:r>
      <w:r>
        <w:t>у</w:t>
      </w:r>
      <w:r w:rsidR="00EA7A03">
        <w:t xml:space="preserve"> переноса заряда</w:t>
      </w:r>
      <w:r w:rsidR="005B0288" w:rsidRPr="005B0288">
        <w:t xml:space="preserve"> </w:t>
      </w:r>
      <w:r>
        <w:t>и</w:t>
      </w:r>
      <w:r w:rsidR="005B0288">
        <w:t xml:space="preserve"> механизм чувствительности</w:t>
      </w:r>
      <w:r>
        <w:t xml:space="preserve"> позволяет</w:t>
      </w:r>
      <w:r w:rsidR="006E2705">
        <w:t xml:space="preserve"> электрохимическая </w:t>
      </w:r>
      <w:proofErr w:type="spellStart"/>
      <w:r w:rsidR="006E2705">
        <w:t>импедансная</w:t>
      </w:r>
      <w:proofErr w:type="spellEnd"/>
      <w:r w:rsidR="006E2705">
        <w:t xml:space="preserve"> спектроскопия (ЭИС) </w:t>
      </w:r>
      <w:r w:rsidR="000541B5" w:rsidRPr="00AA046D">
        <w:t>[1</w:t>
      </w:r>
      <w:r w:rsidR="00195348">
        <w:rPr>
          <w:lang w:val="en-US"/>
        </w:rPr>
        <w:t>9–23</w:t>
      </w:r>
      <w:r w:rsidR="000541B5" w:rsidRPr="00AA046D">
        <w:t>]</w:t>
      </w:r>
      <w:r w:rsidR="005B0288">
        <w:t xml:space="preserve">. Однако применение ЭИС для изучения характеристик газовых сенсоров на основе чистого </w:t>
      </w:r>
      <w:r w:rsidR="005B0288">
        <w:rPr>
          <w:lang w:val="en-US"/>
        </w:rPr>
        <w:t>g</w:t>
      </w:r>
      <w:r w:rsidR="005B0288" w:rsidRPr="005B0288">
        <w:t>-</w:t>
      </w:r>
      <w:r w:rsidR="00195348" w:rsidRPr="00AA046D">
        <w:rPr>
          <w:lang w:val="en-US"/>
        </w:rPr>
        <w:t>C</w:t>
      </w:r>
      <w:r w:rsidR="00195348" w:rsidRPr="00195348">
        <w:rPr>
          <w:vertAlign w:val="subscript"/>
          <w:lang w:val="en-US"/>
        </w:rPr>
        <w:t>3</w:t>
      </w:r>
      <w:r w:rsidR="00195348" w:rsidRPr="00AA046D">
        <w:rPr>
          <w:lang w:val="en-US"/>
        </w:rPr>
        <w:t>N</w:t>
      </w:r>
      <w:r w:rsidR="00195348" w:rsidRPr="00195348">
        <w:rPr>
          <w:vertAlign w:val="subscript"/>
          <w:lang w:val="en-US"/>
        </w:rPr>
        <w:t>4</w:t>
      </w:r>
      <w:r w:rsidR="005B0288">
        <w:t xml:space="preserve"> остается открытым вопросом. </w:t>
      </w:r>
    </w:p>
    <w:p w14:paraId="326FF178" w14:textId="1021689A" w:rsidR="00EA7A03" w:rsidRPr="00AB67C2" w:rsidRDefault="005B0288" w:rsidP="00502710">
      <w:pPr>
        <w:pStyle w:val="a3"/>
      </w:pPr>
      <w:r>
        <w:t xml:space="preserve">В данной работе </w:t>
      </w:r>
      <w:r w:rsidR="006F6CC0">
        <w:t>были синтезированы 2</w:t>
      </w:r>
      <w:r w:rsidR="006F6CC0">
        <w:rPr>
          <w:lang w:val="en-US"/>
        </w:rPr>
        <w:t>D</w:t>
      </w:r>
      <w:r w:rsidR="006F6CC0">
        <w:t xml:space="preserve"> нанолисты </w:t>
      </w:r>
      <w:r w:rsidR="006F6CC0">
        <w:rPr>
          <w:lang w:val="en-US"/>
        </w:rPr>
        <w:t>g</w:t>
      </w:r>
      <w:r w:rsidR="006F6CC0" w:rsidRPr="006F6CC0">
        <w:t>-</w:t>
      </w:r>
      <w:r w:rsidR="00195348" w:rsidRPr="00AA046D">
        <w:rPr>
          <w:lang w:val="en-US"/>
        </w:rPr>
        <w:t>C</w:t>
      </w:r>
      <w:r w:rsidR="00195348" w:rsidRPr="00195348">
        <w:rPr>
          <w:vertAlign w:val="subscript"/>
          <w:lang w:val="en-US"/>
        </w:rPr>
        <w:t>3</w:t>
      </w:r>
      <w:r w:rsidR="00195348" w:rsidRPr="00AA046D">
        <w:rPr>
          <w:lang w:val="en-US"/>
        </w:rPr>
        <w:t>N</w:t>
      </w:r>
      <w:r w:rsidR="00195348" w:rsidRPr="00195348">
        <w:rPr>
          <w:vertAlign w:val="subscript"/>
          <w:lang w:val="en-US"/>
        </w:rPr>
        <w:t>4</w:t>
      </w:r>
      <w:r w:rsidR="006F6CC0">
        <w:t xml:space="preserve"> и исследованы их газочувствительные свойства к парам </w:t>
      </w:r>
      <w:r w:rsidR="00145364">
        <w:t>изопропанола</w:t>
      </w:r>
      <w:r w:rsidR="00465A4B">
        <w:t xml:space="preserve"> (ИПА)</w:t>
      </w:r>
      <w:r w:rsidR="006F6CC0">
        <w:t xml:space="preserve">. Основный результат работы заключается в </w:t>
      </w:r>
      <w:r w:rsidR="009E290F">
        <w:t>изучении</w:t>
      </w:r>
      <w:r w:rsidR="006F6CC0">
        <w:t xml:space="preserve"> механизма переноса заряда с помощью анализа ЭИС для описания процесса </w:t>
      </w:r>
      <w:r w:rsidR="006F6CC0">
        <w:lastRenderedPageBreak/>
        <w:t xml:space="preserve">чувствительности к спиртам. </w:t>
      </w:r>
      <w:r w:rsidR="009E290F">
        <w:t xml:space="preserve">Использования для моделирования </w:t>
      </w:r>
      <w:r w:rsidR="00177FAC">
        <w:t>эквивалентн</w:t>
      </w:r>
      <w:r w:rsidR="009E290F">
        <w:t>ая</w:t>
      </w:r>
      <w:r w:rsidR="00177FAC">
        <w:t xml:space="preserve"> схе</w:t>
      </w:r>
      <w:r w:rsidR="009E290F">
        <w:t>ма</w:t>
      </w:r>
      <w:r w:rsidR="00177FAC">
        <w:t xml:space="preserve"> состо</w:t>
      </w:r>
      <w:r w:rsidR="009E290F">
        <w:t>и</w:t>
      </w:r>
      <w:r w:rsidR="00177FAC">
        <w:t xml:space="preserve">т </w:t>
      </w:r>
      <w:r w:rsidR="009E290F">
        <w:t xml:space="preserve">из параллельно соединенных </w:t>
      </w:r>
      <w:r w:rsidR="00177FAC">
        <w:t>сопротивлени</w:t>
      </w:r>
      <w:r w:rsidR="009E290F">
        <w:t>я</w:t>
      </w:r>
      <w:r w:rsidR="00177FAC">
        <w:t xml:space="preserve"> переноса заряда </w:t>
      </w:r>
      <w:proofErr w:type="spellStart"/>
      <w:r w:rsidR="00177FAC" w:rsidRPr="00AB67C2">
        <w:rPr>
          <w:i/>
          <w:iCs/>
          <w:lang w:val="en-US"/>
        </w:rPr>
        <w:t>R</w:t>
      </w:r>
      <w:r w:rsidR="00177FAC" w:rsidRPr="00AB67C2">
        <w:rPr>
          <w:vertAlign w:val="subscript"/>
          <w:lang w:val="en-US"/>
        </w:rPr>
        <w:t>ct</w:t>
      </w:r>
      <w:proofErr w:type="spellEnd"/>
      <w:r w:rsidR="00177FAC">
        <w:t xml:space="preserve"> и элемент</w:t>
      </w:r>
      <w:r w:rsidR="009E290F">
        <w:t>а</w:t>
      </w:r>
      <w:r w:rsidR="00177FAC">
        <w:t xml:space="preserve"> постоянной фазы</w:t>
      </w:r>
      <w:r w:rsidR="00177FAC" w:rsidRPr="00177FAC">
        <w:t xml:space="preserve"> </w:t>
      </w:r>
      <w:r w:rsidR="00177FAC">
        <w:rPr>
          <w:lang w:val="en-US"/>
        </w:rPr>
        <w:t>CPE</w:t>
      </w:r>
      <w:r w:rsidR="00AB67C2" w:rsidRPr="00145364">
        <w:t xml:space="preserve">. </w:t>
      </w:r>
      <w:r w:rsidR="00AB67C2">
        <w:t xml:space="preserve">В исследовании объяснены взаимодействие и процесс </w:t>
      </w:r>
      <w:r w:rsidR="00130ED2">
        <w:t>переноса</w:t>
      </w:r>
      <w:r w:rsidR="00AB67C2">
        <w:t xml:space="preserve"> заряда между молекулами </w:t>
      </w:r>
      <w:r w:rsidR="00145364">
        <w:t xml:space="preserve">изопропанола </w:t>
      </w:r>
      <w:r w:rsidR="00AB67C2">
        <w:t xml:space="preserve">и чувствительным слоем </w:t>
      </w:r>
      <w:r w:rsidR="00AB67C2">
        <w:rPr>
          <w:lang w:val="en-US"/>
        </w:rPr>
        <w:t>g</w:t>
      </w:r>
      <w:r w:rsidR="00AB67C2" w:rsidRPr="00AB67C2">
        <w:t>-</w:t>
      </w:r>
      <w:r w:rsidR="00195348" w:rsidRPr="00AA046D">
        <w:rPr>
          <w:lang w:val="en-US"/>
        </w:rPr>
        <w:t>C</w:t>
      </w:r>
      <w:r w:rsidR="00195348" w:rsidRPr="00195348">
        <w:rPr>
          <w:vertAlign w:val="subscript"/>
          <w:lang w:val="en-US"/>
        </w:rPr>
        <w:t>3</w:t>
      </w:r>
      <w:r w:rsidR="00195348" w:rsidRPr="00AA046D">
        <w:rPr>
          <w:lang w:val="en-US"/>
        </w:rPr>
        <w:t>N</w:t>
      </w:r>
      <w:r w:rsidR="00195348" w:rsidRPr="00195348">
        <w:rPr>
          <w:vertAlign w:val="subscript"/>
          <w:lang w:val="en-US"/>
        </w:rPr>
        <w:t>4</w:t>
      </w:r>
      <w:r w:rsidR="00AB67C2" w:rsidRPr="00AB67C2">
        <w:t>.</w:t>
      </w:r>
    </w:p>
    <w:p w14:paraId="0B8F5600" w14:textId="77777777" w:rsidR="00AB67C2" w:rsidRDefault="00AB67C2" w:rsidP="00AB67C2">
      <w:pPr>
        <w:pStyle w:val="1"/>
        <w:tabs>
          <w:tab w:val="clear" w:pos="425"/>
          <w:tab w:val="left" w:pos="216"/>
          <w:tab w:val="num" w:pos="786"/>
        </w:tabs>
        <w:ind w:firstLine="0"/>
      </w:pPr>
      <w:r>
        <w:t>Основная часть</w:t>
      </w:r>
    </w:p>
    <w:p w14:paraId="14E2E378" w14:textId="77777777" w:rsidR="009F446D" w:rsidRDefault="0010247F" w:rsidP="009F446D">
      <w:pPr>
        <w:pStyle w:val="2"/>
      </w:pPr>
      <w:r>
        <w:t>Метод синтеза</w:t>
      </w:r>
    </w:p>
    <w:p w14:paraId="5F3D1F2D" w14:textId="3449C128" w:rsidR="00502710" w:rsidRPr="00145364" w:rsidRDefault="0010247F" w:rsidP="00502710">
      <w:pPr>
        <w:pStyle w:val="a3"/>
      </w:pPr>
      <w:r>
        <w:t xml:space="preserve">10 г </w:t>
      </w:r>
      <w:r w:rsidR="00130ED2">
        <w:t xml:space="preserve">мочевины </w:t>
      </w:r>
      <w:r>
        <w:t>помещали в герметичный тигель и подвергали термической поликонденсации при температуре 550°С в течение 4 час</w:t>
      </w:r>
      <w:r w:rsidR="00130ED2">
        <w:t>ов</w:t>
      </w:r>
      <w:r>
        <w:t xml:space="preserve">. </w:t>
      </w:r>
      <w:r w:rsidR="009259EE">
        <w:t xml:space="preserve">Полученный </w:t>
      </w:r>
      <w:r w:rsidR="00130ED2">
        <w:t>порошок</w:t>
      </w:r>
      <w:r w:rsidR="009259EE">
        <w:t xml:space="preserve"> промывали до нейтрального </w:t>
      </w:r>
      <w:r w:rsidR="00130ED2">
        <w:t>рН</w:t>
      </w:r>
      <w:r w:rsidR="009259EE">
        <w:t xml:space="preserve">. Затем осадок сушили при температуре 80°С в течение 12 часов для получения чистого объемного порошка </w:t>
      </w:r>
      <w:r w:rsidR="009259EE">
        <w:rPr>
          <w:lang w:val="en-US"/>
        </w:rPr>
        <w:t>g</w:t>
      </w:r>
      <w:r w:rsidR="009259EE" w:rsidRPr="009259EE">
        <w:t>-</w:t>
      </w:r>
      <w:r w:rsidR="00195348" w:rsidRPr="00AA046D">
        <w:rPr>
          <w:lang w:val="en-US"/>
        </w:rPr>
        <w:t>C</w:t>
      </w:r>
      <w:r w:rsidR="00195348" w:rsidRPr="00195348">
        <w:rPr>
          <w:vertAlign w:val="subscript"/>
          <w:lang w:val="en-US"/>
        </w:rPr>
        <w:t>3</w:t>
      </w:r>
      <w:r w:rsidR="00195348" w:rsidRPr="00AA046D">
        <w:rPr>
          <w:lang w:val="en-US"/>
        </w:rPr>
        <w:t>N</w:t>
      </w:r>
      <w:r w:rsidR="00195348" w:rsidRPr="00195348">
        <w:rPr>
          <w:vertAlign w:val="subscript"/>
          <w:lang w:val="en-US"/>
        </w:rPr>
        <w:t>4</w:t>
      </w:r>
      <w:r w:rsidR="009259EE" w:rsidRPr="009259EE">
        <w:t xml:space="preserve">. </w:t>
      </w:r>
    </w:p>
    <w:p w14:paraId="46E1DE1C" w14:textId="74AB4136" w:rsidR="009259EE" w:rsidRDefault="009259EE" w:rsidP="00502710">
      <w:pPr>
        <w:pStyle w:val="a3"/>
      </w:pPr>
      <w:r>
        <w:t xml:space="preserve">Для расслоения и </w:t>
      </w:r>
      <w:r w:rsidR="00130ED2">
        <w:t xml:space="preserve">получения </w:t>
      </w:r>
      <w:r>
        <w:t xml:space="preserve">суспензии порошок </w:t>
      </w:r>
      <w:r w:rsidR="00AF701B">
        <w:rPr>
          <w:lang w:val="en-US"/>
        </w:rPr>
        <w:br/>
      </w:r>
      <w:r>
        <w:rPr>
          <w:lang w:val="en-US"/>
        </w:rPr>
        <w:t>g</w:t>
      </w:r>
      <w:r w:rsidRPr="009259EE">
        <w:t>-</w:t>
      </w:r>
      <w:r w:rsidR="00195348" w:rsidRPr="00AA046D">
        <w:rPr>
          <w:lang w:val="en-US"/>
        </w:rPr>
        <w:t>C</w:t>
      </w:r>
      <w:r w:rsidR="00195348" w:rsidRPr="00195348">
        <w:rPr>
          <w:vertAlign w:val="subscript"/>
          <w:lang w:val="en-US"/>
        </w:rPr>
        <w:t>3</w:t>
      </w:r>
      <w:r w:rsidR="00195348" w:rsidRPr="00AA046D">
        <w:rPr>
          <w:lang w:val="en-US"/>
        </w:rPr>
        <w:t>N</w:t>
      </w:r>
      <w:r w:rsidR="00195348" w:rsidRPr="00195348">
        <w:rPr>
          <w:vertAlign w:val="subscript"/>
          <w:lang w:val="en-US"/>
        </w:rPr>
        <w:t>4</w:t>
      </w:r>
      <w:r w:rsidRPr="009259EE">
        <w:t xml:space="preserve"> </w:t>
      </w:r>
      <w:r>
        <w:t>диспергировали в дистиллированной воде с использованием ультразвуковой обработки в течение 1</w:t>
      </w:r>
      <w:r w:rsidR="003A6F0E">
        <w:rPr>
          <w:lang w:val="en-US"/>
        </w:rPr>
        <w:t> </w:t>
      </w:r>
      <w:r>
        <w:t>час</w:t>
      </w:r>
      <w:r w:rsidR="00130ED2">
        <w:t>а</w:t>
      </w:r>
      <w:r>
        <w:t xml:space="preserve">. </w:t>
      </w:r>
    </w:p>
    <w:p w14:paraId="6212AD10" w14:textId="2907186F" w:rsidR="009259EE" w:rsidRPr="009259EE" w:rsidRDefault="009259EE" w:rsidP="00502710">
      <w:pPr>
        <w:pStyle w:val="a3"/>
      </w:pPr>
      <w:r>
        <w:t>Данную суспензию наносили на подложк</w:t>
      </w:r>
      <w:r w:rsidR="00130ED2">
        <w:t>у с электродами</w:t>
      </w:r>
      <w:r>
        <w:t xml:space="preserve"> </w:t>
      </w:r>
      <w:r w:rsidR="00130ED2">
        <w:t>с помощью центрифуги</w:t>
      </w:r>
      <w:r w:rsidR="002B73E0">
        <w:t>. Последующая термическая обработка при 450</w:t>
      </w:r>
      <w:proofErr w:type="gramStart"/>
      <w:r w:rsidR="002B73E0">
        <w:t>°С</w:t>
      </w:r>
      <w:proofErr w:type="gramEnd"/>
      <w:r w:rsidR="002B73E0">
        <w:t xml:space="preserve"> в течение 30</w:t>
      </w:r>
      <w:r w:rsidR="005D2F3D">
        <w:t> </w:t>
      </w:r>
      <w:r w:rsidR="002B73E0">
        <w:t xml:space="preserve">мин обеспечила высокую адгезию и прочностью. </w:t>
      </w:r>
    </w:p>
    <w:p w14:paraId="0186374D" w14:textId="76D0BF52" w:rsidR="00502710" w:rsidRPr="00134DB5" w:rsidRDefault="002B73E0" w:rsidP="00535924">
      <w:pPr>
        <w:pStyle w:val="2"/>
      </w:pPr>
      <w:r w:rsidRPr="00134DB5">
        <w:t>Метод иссл</w:t>
      </w:r>
      <w:r w:rsidR="00D83D6A" w:rsidRPr="00134DB5">
        <w:t>е</w:t>
      </w:r>
      <w:r w:rsidRPr="00134DB5">
        <w:t>дования чувствительных свойств</w:t>
      </w:r>
    </w:p>
    <w:p w14:paraId="15043B73" w14:textId="41AF22A4" w:rsidR="004B14C2" w:rsidRPr="00AA046D" w:rsidRDefault="00134DB5" w:rsidP="00C32C3F">
      <w:pPr>
        <w:pStyle w:val="a3"/>
      </w:pPr>
      <w:r>
        <w:t>И</w:t>
      </w:r>
      <w:r w:rsidR="00D83D6A">
        <w:t>сследовани</w:t>
      </w:r>
      <w:r>
        <w:t>е</w:t>
      </w:r>
      <w:r w:rsidR="00D83D6A">
        <w:t xml:space="preserve"> </w:t>
      </w:r>
      <w:proofErr w:type="spellStart"/>
      <w:r w:rsidR="00D83D6A">
        <w:t>газочувствительных</w:t>
      </w:r>
      <w:proofErr w:type="spellEnd"/>
      <w:r w:rsidR="00D83D6A">
        <w:t xml:space="preserve"> свойств синтезированных слоев </w:t>
      </w:r>
      <w:r w:rsidR="00D83D6A" w:rsidRPr="00D83D6A">
        <w:t>2</w:t>
      </w:r>
      <w:r w:rsidR="00D83D6A">
        <w:rPr>
          <w:lang w:val="en-US"/>
        </w:rPr>
        <w:t>D</w:t>
      </w:r>
      <w:r w:rsidR="00D83D6A" w:rsidRPr="00D83D6A">
        <w:t xml:space="preserve"> </w:t>
      </w:r>
      <w:r w:rsidR="00D83D6A">
        <w:rPr>
          <w:lang w:val="en-US"/>
        </w:rPr>
        <w:t>g</w:t>
      </w:r>
      <w:r w:rsidR="00D83D6A" w:rsidRPr="00D83D6A">
        <w:t>-</w:t>
      </w:r>
      <w:r w:rsidR="00195348" w:rsidRPr="00AA046D">
        <w:rPr>
          <w:lang w:val="en-US"/>
        </w:rPr>
        <w:t>C</w:t>
      </w:r>
      <w:r w:rsidR="00195348" w:rsidRPr="00195348">
        <w:rPr>
          <w:vertAlign w:val="subscript"/>
          <w:lang w:val="en-US"/>
        </w:rPr>
        <w:t>3</w:t>
      </w:r>
      <w:r w:rsidR="00195348" w:rsidRPr="00AA046D">
        <w:rPr>
          <w:lang w:val="en-US"/>
        </w:rPr>
        <w:t>N</w:t>
      </w:r>
      <w:r w:rsidR="00195348" w:rsidRPr="00195348">
        <w:rPr>
          <w:vertAlign w:val="subscript"/>
          <w:lang w:val="en-US"/>
        </w:rPr>
        <w:t>4</w:t>
      </w:r>
      <w:r w:rsidR="00D83D6A" w:rsidRPr="00D83D6A">
        <w:t xml:space="preserve"> </w:t>
      </w:r>
      <w:r w:rsidR="00D83D6A">
        <w:t xml:space="preserve">к </w:t>
      </w:r>
      <w:r w:rsidR="00145364">
        <w:t xml:space="preserve">парам изопропанола </w:t>
      </w:r>
      <w:r>
        <w:t>проводилось с использованием измерительного комплекса</w:t>
      </w:r>
      <w:r>
        <w:rPr>
          <w:lang w:val="en-US"/>
        </w:rPr>
        <w:t>,</w:t>
      </w:r>
      <w:r>
        <w:t xml:space="preserve"> разработанного на </w:t>
      </w:r>
      <w:r w:rsidR="00145364">
        <w:t xml:space="preserve">кафедре МНЭ </w:t>
      </w:r>
      <w:r w:rsidR="00145364" w:rsidRPr="00145364">
        <w:t>СПбГЭТУ «ЛЭТИ»</w:t>
      </w:r>
      <w:r w:rsidR="00145364">
        <w:t xml:space="preserve">. </w:t>
      </w:r>
      <w:r w:rsidR="00104FE0">
        <w:t>Формирование</w:t>
      </w:r>
      <w:r w:rsidR="008E52CF">
        <w:t xml:space="preserve"> газовых </w:t>
      </w:r>
      <w:r w:rsidR="00104FE0">
        <w:t>смесей</w:t>
      </w:r>
      <w:r w:rsidR="00C422F4">
        <w:t xml:space="preserve"> заданной концентраци</w:t>
      </w:r>
      <w:r w:rsidR="00104FE0">
        <w:t>и</w:t>
      </w:r>
      <w:r w:rsidR="00C422F4">
        <w:t xml:space="preserve"> осуществлял</w:t>
      </w:r>
      <w:r w:rsidR="00104FE0">
        <w:t>о</w:t>
      </w:r>
      <w:r w:rsidR="00C422F4">
        <w:t xml:space="preserve">сь </w:t>
      </w:r>
      <w:r w:rsidR="001E4CD5">
        <w:t xml:space="preserve">путем смешивания целевого пара </w:t>
      </w:r>
      <w:r w:rsidR="00104FE0">
        <w:t>и</w:t>
      </w:r>
      <w:r w:rsidR="001E4CD5">
        <w:t xml:space="preserve"> </w:t>
      </w:r>
      <w:r w:rsidR="00104FE0">
        <w:t>очищенного</w:t>
      </w:r>
      <w:r w:rsidR="001E4CD5">
        <w:t xml:space="preserve"> воздух</w:t>
      </w:r>
      <w:r w:rsidR="00104FE0">
        <w:t>а</w:t>
      </w:r>
      <w:r w:rsidR="001E4CD5">
        <w:t xml:space="preserve"> с помощью </w:t>
      </w:r>
      <w:r w:rsidR="005D2F3D">
        <w:t>регуляторов массового расхода.</w:t>
      </w:r>
    </w:p>
    <w:p w14:paraId="5E696047" w14:textId="287F9620" w:rsidR="00145364" w:rsidRDefault="00145364" w:rsidP="00C32C3F">
      <w:pPr>
        <w:pStyle w:val="a3"/>
      </w:pPr>
      <w:r>
        <w:t xml:space="preserve">Спектр </w:t>
      </w:r>
      <w:r w:rsidR="00695F5A">
        <w:t xml:space="preserve">импеданса регистрировался прибором </w:t>
      </w:r>
      <w:r w:rsidR="00695F5A">
        <w:rPr>
          <w:lang w:val="en-US"/>
        </w:rPr>
        <w:t>Z</w:t>
      </w:r>
      <w:r w:rsidR="00695F5A" w:rsidRPr="005A61B7">
        <w:t>-500</w:t>
      </w:r>
      <w:r w:rsidR="00695F5A">
        <w:rPr>
          <w:lang w:val="en-US"/>
        </w:rPr>
        <w:t>P</w:t>
      </w:r>
      <w:r w:rsidR="00695F5A" w:rsidRPr="005A61B7">
        <w:t xml:space="preserve"> </w:t>
      </w:r>
      <w:r w:rsidR="00C32C3F">
        <w:t>в диапазоне частот 1</w:t>
      </w:r>
      <w:r w:rsidR="00C32C3F">
        <w:rPr>
          <w:lang w:val="en-US"/>
        </w:rPr>
        <w:t>–</w:t>
      </w:r>
      <w:r w:rsidR="00695F5A">
        <w:t>500 кГц при амплитуде переменного тока 255 мВ</w:t>
      </w:r>
      <w:r w:rsidR="008E52CF">
        <w:t xml:space="preserve"> и напряжении смещения 1 В. </w:t>
      </w:r>
    </w:p>
    <w:p w14:paraId="585710D3" w14:textId="145853FA" w:rsidR="008E52CF" w:rsidRDefault="008E52CF" w:rsidP="008E52CF">
      <w:pPr>
        <w:pStyle w:val="1"/>
        <w:tabs>
          <w:tab w:val="clear" w:pos="425"/>
          <w:tab w:val="left" w:pos="216"/>
          <w:tab w:val="num" w:pos="786"/>
        </w:tabs>
        <w:ind w:firstLine="0"/>
      </w:pPr>
      <w:r>
        <w:t>Результаты</w:t>
      </w:r>
    </w:p>
    <w:p w14:paraId="44765BF0" w14:textId="78AF1EF6" w:rsidR="00C26ECD" w:rsidRDefault="00D83933" w:rsidP="005A61B7">
      <w:pPr>
        <w:pStyle w:val="a3"/>
      </w:pPr>
      <w:r>
        <w:t>Результаты анализа ЭИС показывают динамик</w:t>
      </w:r>
      <w:r w:rsidR="004D2613">
        <w:t>у</w:t>
      </w:r>
      <w:r>
        <w:t xml:space="preserve"> переноса заряда </w:t>
      </w:r>
      <w:r w:rsidR="004D2613">
        <w:t>между</w:t>
      </w:r>
      <w:r>
        <w:t xml:space="preserve"> </w:t>
      </w:r>
      <w:proofErr w:type="spellStart"/>
      <w:r>
        <w:t>нанолист</w:t>
      </w:r>
      <w:r w:rsidR="004D2613">
        <w:t>ами</w:t>
      </w:r>
      <w:proofErr w:type="spellEnd"/>
      <w:r>
        <w:t xml:space="preserve"> </w:t>
      </w:r>
      <w:r>
        <w:rPr>
          <w:lang w:val="en-US"/>
        </w:rPr>
        <w:t>g</w:t>
      </w:r>
      <w:r w:rsidRPr="005A61B7">
        <w:t>-</w:t>
      </w:r>
      <w:r w:rsidR="00195348" w:rsidRPr="00AA046D">
        <w:rPr>
          <w:lang w:val="en-US"/>
        </w:rPr>
        <w:t>C</w:t>
      </w:r>
      <w:r w:rsidR="00195348" w:rsidRPr="00195348">
        <w:rPr>
          <w:vertAlign w:val="subscript"/>
          <w:lang w:val="en-US"/>
        </w:rPr>
        <w:t>3</w:t>
      </w:r>
      <w:r w:rsidR="00195348" w:rsidRPr="00AA046D">
        <w:rPr>
          <w:lang w:val="en-US"/>
        </w:rPr>
        <w:t>N</w:t>
      </w:r>
      <w:r w:rsidR="00195348" w:rsidRPr="00195348">
        <w:rPr>
          <w:vertAlign w:val="subscript"/>
          <w:lang w:val="en-US"/>
        </w:rPr>
        <w:t>4</w:t>
      </w:r>
      <w:r w:rsidRPr="005A61B7">
        <w:t xml:space="preserve"> </w:t>
      </w:r>
      <w:r>
        <w:t xml:space="preserve">при </w:t>
      </w:r>
      <w:r w:rsidR="002A4A36">
        <w:t>взаимодействии</w:t>
      </w:r>
      <w:r>
        <w:t xml:space="preserve"> </w:t>
      </w:r>
      <w:r w:rsidR="005A61B7">
        <w:t>с</w:t>
      </w:r>
      <w:r>
        <w:t xml:space="preserve"> парам</w:t>
      </w:r>
      <w:r w:rsidR="005A61B7">
        <w:t>и</w:t>
      </w:r>
      <w:r>
        <w:t xml:space="preserve"> </w:t>
      </w:r>
      <w:proofErr w:type="spellStart"/>
      <w:r>
        <w:t>изопропанола</w:t>
      </w:r>
      <w:proofErr w:type="spellEnd"/>
      <w:r>
        <w:t xml:space="preserve"> при температуре </w:t>
      </w:r>
      <w:r w:rsidRPr="00C32C3F">
        <w:t>250</w:t>
      </w:r>
      <w:r w:rsidRPr="00C32C3F">
        <w:rPr>
          <w:rFonts w:ascii="Cambria Math" w:hAnsi="Cambria Math" w:cs="Cambria Math"/>
        </w:rPr>
        <w:t>℃</w:t>
      </w:r>
      <w:r>
        <w:t>.</w:t>
      </w:r>
      <w:r w:rsidR="005A61B7">
        <w:t xml:space="preserve"> На рис</w:t>
      </w:r>
      <w:r w:rsidR="00C32C3F">
        <w:t>.</w:t>
      </w:r>
      <w:r w:rsidR="005A61B7">
        <w:t xml:space="preserve"> 1 представлены диаграммы Найквиста образца </w:t>
      </w:r>
      <w:r w:rsidR="00905117">
        <w:t>2</w:t>
      </w:r>
      <w:r w:rsidR="00905117">
        <w:rPr>
          <w:lang w:val="en-US"/>
        </w:rPr>
        <w:t>D</w:t>
      </w:r>
      <w:r w:rsidR="00905117">
        <w:t xml:space="preserve"> </w:t>
      </w:r>
      <w:r w:rsidR="005A61B7">
        <w:rPr>
          <w:lang w:val="en-US"/>
        </w:rPr>
        <w:t>g</w:t>
      </w:r>
      <w:r w:rsidR="005A61B7" w:rsidRPr="005A61B7">
        <w:t>-</w:t>
      </w:r>
      <w:r w:rsidR="00195348" w:rsidRPr="00AA046D">
        <w:rPr>
          <w:lang w:val="en-US"/>
        </w:rPr>
        <w:t>C</w:t>
      </w:r>
      <w:r w:rsidR="00195348" w:rsidRPr="00195348">
        <w:rPr>
          <w:vertAlign w:val="subscript"/>
          <w:lang w:val="en-US"/>
        </w:rPr>
        <w:t>3</w:t>
      </w:r>
      <w:r w:rsidR="00195348" w:rsidRPr="00AA046D">
        <w:rPr>
          <w:lang w:val="en-US"/>
        </w:rPr>
        <w:t>N</w:t>
      </w:r>
      <w:r w:rsidR="00195348" w:rsidRPr="00195348">
        <w:rPr>
          <w:vertAlign w:val="subscript"/>
          <w:lang w:val="en-US"/>
        </w:rPr>
        <w:t>4</w:t>
      </w:r>
      <w:r w:rsidR="005A61B7" w:rsidRPr="005A61B7">
        <w:t xml:space="preserve"> </w:t>
      </w:r>
      <w:r w:rsidR="005A61B7">
        <w:t>при различных концентрациях изопропанола. Также на рис</w:t>
      </w:r>
      <w:r w:rsidR="00C32C3F">
        <w:t>.</w:t>
      </w:r>
      <w:r w:rsidR="005A61B7">
        <w:t xml:space="preserve"> 2 показаны диаграммы амплитуды Боде. </w:t>
      </w:r>
    </w:p>
    <w:p w14:paraId="42341AFB" w14:textId="5050142C" w:rsidR="00C26ECD" w:rsidRDefault="003A6F0E" w:rsidP="008909E7">
      <w:pPr>
        <w:pStyle w:val="a3"/>
        <w:spacing w:after="0"/>
        <w:ind w:firstLine="0"/>
      </w:pPr>
      <w:r w:rsidRPr="003A6F0E">
        <w:rPr>
          <w:noProof/>
          <w:lang w:eastAsia="ru-RU"/>
        </w:rPr>
        <w:lastRenderedPageBreak/>
        <w:drawing>
          <wp:inline distT="0" distB="0" distL="0" distR="0" wp14:anchorId="778E1E65" wp14:editId="07E06229">
            <wp:extent cx="3096260" cy="2544445"/>
            <wp:effectExtent l="0" t="0" r="8890" b="0"/>
            <wp:docPr id="12334279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60" cy="254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AA116" w14:textId="4E903F48" w:rsidR="007339EF" w:rsidRDefault="00AF01BF" w:rsidP="007339EF">
      <w:pPr>
        <w:pStyle w:val="a"/>
      </w:pPr>
      <w:r w:rsidRPr="00AF01BF">
        <w:t>Диаграммы Найквиста</w:t>
      </w:r>
    </w:p>
    <w:p w14:paraId="1CAA1586" w14:textId="7143B5B4" w:rsidR="007339EF" w:rsidRDefault="005A61B7" w:rsidP="00C32C3F">
      <w:pPr>
        <w:pStyle w:val="a3"/>
      </w:pPr>
      <w:r>
        <w:t>Спектры импеданса об</w:t>
      </w:r>
      <w:r w:rsidR="008909E7">
        <w:t>разца 2</w:t>
      </w:r>
      <w:r w:rsidR="008909E7">
        <w:rPr>
          <w:lang w:val="en-US"/>
        </w:rPr>
        <w:t>D</w:t>
      </w:r>
      <w:r w:rsidR="008909E7">
        <w:t xml:space="preserve"> </w:t>
      </w:r>
      <w:r w:rsidR="008909E7">
        <w:rPr>
          <w:lang w:val="en-US"/>
        </w:rPr>
        <w:t>g</w:t>
      </w:r>
      <w:r w:rsidR="008909E7" w:rsidRPr="008909E7">
        <w:t>-</w:t>
      </w:r>
      <w:r w:rsidR="00195348" w:rsidRPr="00AA046D">
        <w:rPr>
          <w:lang w:val="en-US"/>
        </w:rPr>
        <w:t>C</w:t>
      </w:r>
      <w:r w:rsidR="00195348" w:rsidRPr="00195348">
        <w:rPr>
          <w:vertAlign w:val="subscript"/>
          <w:lang w:val="en-US"/>
        </w:rPr>
        <w:t>3</w:t>
      </w:r>
      <w:r w:rsidR="00195348" w:rsidRPr="00AA046D">
        <w:rPr>
          <w:lang w:val="en-US"/>
        </w:rPr>
        <w:t>N</w:t>
      </w:r>
      <w:r w:rsidR="00195348" w:rsidRPr="00195348">
        <w:rPr>
          <w:vertAlign w:val="subscript"/>
          <w:lang w:val="en-US"/>
        </w:rPr>
        <w:t>4</w:t>
      </w:r>
      <w:r w:rsidR="008909E7">
        <w:t xml:space="preserve"> </w:t>
      </w:r>
      <w:r w:rsidR="00905117">
        <w:t>проанализированы</w:t>
      </w:r>
      <w:r w:rsidR="008909E7">
        <w:t xml:space="preserve"> с помощью модели эквивалентной схемы. В данной модели сопротивление переноса </w:t>
      </w:r>
      <w:r w:rsidR="00905117">
        <w:t xml:space="preserve">заряда </w:t>
      </w:r>
      <w:proofErr w:type="spellStart"/>
      <w:r w:rsidR="008909E7" w:rsidRPr="008909E7">
        <w:rPr>
          <w:i/>
          <w:iCs/>
          <w:lang w:val="en-US"/>
        </w:rPr>
        <w:t>R</w:t>
      </w:r>
      <w:r w:rsidR="008909E7" w:rsidRPr="008909E7">
        <w:rPr>
          <w:vertAlign w:val="subscript"/>
          <w:lang w:val="en-US"/>
        </w:rPr>
        <w:t>ct</w:t>
      </w:r>
      <w:proofErr w:type="spellEnd"/>
      <w:r w:rsidR="008909E7">
        <w:t xml:space="preserve"> </w:t>
      </w:r>
      <w:r w:rsidR="00905117">
        <w:t xml:space="preserve">и </w:t>
      </w:r>
      <w:r w:rsidR="008909E7">
        <w:t xml:space="preserve">элемент постоянной фазы </w:t>
      </w:r>
      <w:r w:rsidR="008909E7">
        <w:rPr>
          <w:lang w:val="en-US"/>
        </w:rPr>
        <w:t>CPE</w:t>
      </w:r>
      <w:r w:rsidR="00905117" w:rsidRPr="00905117">
        <w:t xml:space="preserve"> </w:t>
      </w:r>
      <w:r w:rsidR="00905117">
        <w:t>соединены параллельно</w:t>
      </w:r>
      <w:r w:rsidR="008909E7">
        <w:t xml:space="preserve">. </w:t>
      </w:r>
      <w:r w:rsidR="00905117">
        <w:t>Э</w:t>
      </w:r>
      <w:r w:rsidR="008909E7">
        <w:t xml:space="preserve">лемент </w:t>
      </w:r>
      <w:r w:rsidR="008909E7">
        <w:rPr>
          <w:lang w:val="en-US"/>
        </w:rPr>
        <w:t>CPE</w:t>
      </w:r>
      <w:r w:rsidR="00905117">
        <w:t>, в отличие от</w:t>
      </w:r>
      <w:r w:rsidR="008909E7">
        <w:t xml:space="preserve"> конденсатор</w:t>
      </w:r>
      <w:r w:rsidR="004F13EC">
        <w:t>а</w:t>
      </w:r>
      <w:r w:rsidR="00905117">
        <w:t>,</w:t>
      </w:r>
      <w:r w:rsidR="008909E7">
        <w:t xml:space="preserve"> учитывает неидеальную емкость </w:t>
      </w:r>
      <w:r w:rsidR="004F13EC">
        <w:t>материал</w:t>
      </w:r>
      <w:r w:rsidR="00905117">
        <w:t xml:space="preserve">а, обусловленную </w:t>
      </w:r>
      <w:r w:rsidR="004F13EC">
        <w:t>пористой и неоднородной поверхност</w:t>
      </w:r>
      <w:r w:rsidR="00905117">
        <w:t>ью</w:t>
      </w:r>
      <w:r w:rsidR="004F13EC">
        <w:t xml:space="preserve"> 2</w:t>
      </w:r>
      <w:r w:rsidR="004F13EC">
        <w:rPr>
          <w:lang w:val="en-US"/>
        </w:rPr>
        <w:t>D</w:t>
      </w:r>
      <w:r w:rsidR="004F13EC">
        <w:t xml:space="preserve"> наноструктуры </w:t>
      </w:r>
      <w:r w:rsidR="004F13EC">
        <w:rPr>
          <w:lang w:val="en-US"/>
        </w:rPr>
        <w:t>g</w:t>
      </w:r>
      <w:r w:rsidR="004F13EC" w:rsidRPr="004F13EC">
        <w:t>-</w:t>
      </w:r>
      <w:r w:rsidR="00195348" w:rsidRPr="00AA046D">
        <w:rPr>
          <w:lang w:val="en-US"/>
        </w:rPr>
        <w:t>C</w:t>
      </w:r>
      <w:r w:rsidR="00195348" w:rsidRPr="00195348">
        <w:rPr>
          <w:vertAlign w:val="subscript"/>
          <w:lang w:val="en-US"/>
        </w:rPr>
        <w:t>3</w:t>
      </w:r>
      <w:r w:rsidR="00195348" w:rsidRPr="00AA046D">
        <w:rPr>
          <w:lang w:val="en-US"/>
        </w:rPr>
        <w:t>N</w:t>
      </w:r>
      <w:r w:rsidR="00195348" w:rsidRPr="00195348">
        <w:rPr>
          <w:vertAlign w:val="subscript"/>
          <w:lang w:val="en-US"/>
        </w:rPr>
        <w:t>4</w:t>
      </w:r>
      <w:r w:rsidR="004F13EC" w:rsidRPr="004F13EC">
        <w:t xml:space="preserve">. </w:t>
      </w:r>
    </w:p>
    <w:p w14:paraId="6EA8BAD4" w14:textId="4D9EC1A3" w:rsidR="009374E0" w:rsidRPr="006B57F0" w:rsidRDefault="009374E0" w:rsidP="00C32C3F">
      <w:pPr>
        <w:pStyle w:val="a3"/>
      </w:pPr>
      <w:r w:rsidRPr="009374E0">
        <w:t>Импеданс элемента постоянной фазы выражается уравнением</w:t>
      </w:r>
      <w:r w:rsidR="00D10DD5">
        <w:rPr>
          <w:lang w:val="en-US"/>
        </w:rPr>
        <w:t xml:space="preserve"> </w:t>
      </w:r>
      <w:r w:rsidR="00D10DD5" w:rsidRPr="00C32C3F">
        <w:rPr>
          <w:lang w:val="en-US"/>
        </w:rPr>
        <w:t>[24]</w:t>
      </w:r>
      <w:r w:rsidRPr="00C32C3F">
        <w:t>:</w:t>
      </w:r>
    </w:p>
    <w:p w14:paraId="0D547092" w14:textId="58F527EB" w:rsidR="009374E0" w:rsidRPr="00134DB5" w:rsidRDefault="00B922E4" w:rsidP="007339EF">
      <w:pPr>
        <w:pStyle w:val="a3"/>
        <w:ind w:firstLine="0"/>
        <w:rPr>
          <w:rFonts w:ascii="Symbol" w:hAnsi="Symbol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C</m:t>
              </m:r>
              <m:r>
                <w:rPr>
                  <w:rFonts w:ascii="Cambria Math" w:hAnsi="Cambria Math"/>
                  <w:lang w:val="en-US"/>
                </w:rPr>
                <m:t>PE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Q</m:t>
              </m:r>
              <m:r>
                <w:rPr>
                  <w:rFonts w:ascii="Cambria Math" w:hAnsi="Cambria Math"/>
                  <w:lang w:val="en-US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  <m:r>
                    <w:rPr>
                      <w:rFonts w:ascii="Cambria Math" w:hAnsi="Cambria Math"/>
                      <w:lang w:val="en-US"/>
                    </w:rPr>
                    <m:t>πf</m:t>
                  </m:r>
                  <m:r>
                    <w:rPr>
                      <w:rFonts w:ascii="Cambria Math" w:hAnsi="Cambria Math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α</m:t>
                  </m:r>
                </m:sup>
              </m:sSup>
            </m:den>
          </m:f>
        </m:oMath>
      </m:oMathPara>
    </w:p>
    <w:p w14:paraId="113A488C" w14:textId="60A910CC" w:rsidR="00040254" w:rsidRPr="00040254" w:rsidRDefault="00040254" w:rsidP="00040254">
      <w:pPr>
        <w:pStyle w:val="a3"/>
        <w:ind w:firstLine="0"/>
        <w:rPr>
          <w:iCs/>
        </w:rPr>
      </w:pPr>
      <w:r>
        <w:rPr>
          <w:iCs/>
        </w:rPr>
        <w:t>где</w:t>
      </w:r>
      <w:r w:rsidRPr="00040254">
        <w:rPr>
          <w:iCs/>
        </w:rPr>
        <w:t xml:space="preserve"> </w:t>
      </w:r>
      <w:r w:rsidRPr="00040254">
        <w:rPr>
          <w:i/>
          <w:lang w:val="en-US"/>
        </w:rPr>
        <w:t>Q</w:t>
      </w:r>
      <w:r w:rsidRPr="00040254">
        <w:rPr>
          <w:iCs/>
        </w:rPr>
        <w:t xml:space="preserve"> – </w:t>
      </w:r>
      <w:r w:rsidR="00905117">
        <w:rPr>
          <w:iCs/>
        </w:rPr>
        <w:t>фактор пропорциональности</w:t>
      </w:r>
      <w:r w:rsidRPr="00040254">
        <w:rPr>
          <w:iCs/>
        </w:rPr>
        <w:t xml:space="preserve"> (Ом</w:t>
      </w:r>
      <w:r w:rsidRPr="00040254">
        <w:rPr>
          <w:iCs/>
          <w:vertAlign w:val="superscript"/>
        </w:rPr>
        <w:t>−1</w:t>
      </w:r>
      <w:r w:rsidRPr="00040254">
        <w:rPr>
          <w:rFonts w:ascii="Cambria Math" w:hAnsi="Cambria Math" w:cs="Cambria Math"/>
          <w:iCs/>
        </w:rPr>
        <w:t>⋅</w:t>
      </w:r>
      <w:r w:rsidRPr="00040254">
        <w:rPr>
          <w:iCs/>
        </w:rPr>
        <w:t xml:space="preserve"> с</w:t>
      </w:r>
      <w:r w:rsidRPr="00040254">
        <w:rPr>
          <w:i/>
          <w:iCs/>
          <w:vertAlign w:val="superscript"/>
        </w:rPr>
        <w:t>α</w:t>
      </w:r>
      <w:r w:rsidRPr="00040254">
        <w:rPr>
          <w:iCs/>
        </w:rPr>
        <w:t xml:space="preserve">), </w:t>
      </w:r>
      <w:r w:rsidRPr="00040254">
        <w:rPr>
          <w:i/>
          <w:iCs/>
        </w:rPr>
        <w:t>α</w:t>
      </w:r>
      <w:r w:rsidRPr="00040254">
        <w:rPr>
          <w:iCs/>
        </w:rPr>
        <w:t xml:space="preserve"> – </w:t>
      </w:r>
      <w:r w:rsidR="00905117">
        <w:rPr>
          <w:iCs/>
        </w:rPr>
        <w:t>экспоненциальный показатель, обозначающий фазовое отклонение</w:t>
      </w:r>
      <w:r w:rsidRPr="00040254">
        <w:rPr>
          <w:iCs/>
        </w:rPr>
        <w:t xml:space="preserve"> (0 ≤ </w:t>
      </w:r>
      <w:r w:rsidRPr="00040254">
        <w:rPr>
          <w:i/>
          <w:iCs/>
        </w:rPr>
        <w:t xml:space="preserve">α </w:t>
      </w:r>
      <w:r w:rsidRPr="00040254">
        <w:rPr>
          <w:iCs/>
        </w:rPr>
        <w:t xml:space="preserve">≤ 1), </w:t>
      </w:r>
      <w:r w:rsidRPr="00040254">
        <w:rPr>
          <w:i/>
          <w:iCs/>
        </w:rPr>
        <w:t>f</w:t>
      </w:r>
      <w:r w:rsidRPr="00040254">
        <w:rPr>
          <w:iCs/>
        </w:rPr>
        <w:t xml:space="preserve"> – частота переменного тока, </w:t>
      </w:r>
      <w:r w:rsidRPr="00040254">
        <w:rPr>
          <w:i/>
          <w:iCs/>
        </w:rPr>
        <w:t>j</w:t>
      </w:r>
      <w:r w:rsidR="003A6F0E">
        <w:rPr>
          <w:iCs/>
          <w:lang w:val="en-US"/>
        </w:rPr>
        <w:t> </w:t>
      </w:r>
      <w:r w:rsidRPr="00040254">
        <w:rPr>
          <w:iCs/>
        </w:rPr>
        <w:t>–</w:t>
      </w:r>
      <w:r w:rsidR="003A6F0E">
        <w:rPr>
          <w:iCs/>
          <w:lang w:val="en-US"/>
        </w:rPr>
        <w:t> </w:t>
      </w:r>
      <w:r w:rsidRPr="00040254">
        <w:rPr>
          <w:iCs/>
        </w:rPr>
        <w:t xml:space="preserve">мнимая единица. </w:t>
      </w:r>
    </w:p>
    <w:p w14:paraId="2CB8839D" w14:textId="58D2963B" w:rsidR="004F13EC" w:rsidRDefault="004F13EC" w:rsidP="00C32C3F">
      <w:pPr>
        <w:pStyle w:val="a3"/>
      </w:pPr>
      <w:r>
        <w:t>На диаграммах Найквиста наблюда</w:t>
      </w:r>
      <w:r w:rsidR="00905117">
        <w:t>ю</w:t>
      </w:r>
      <w:r>
        <w:t xml:space="preserve">тся </w:t>
      </w:r>
      <w:r w:rsidR="00905117">
        <w:t>полуокружности, центр</w:t>
      </w:r>
      <w:r w:rsidR="0088768A">
        <w:t>ы</w:t>
      </w:r>
      <w:r w:rsidR="00905117">
        <w:t xml:space="preserve"> которых смещен</w:t>
      </w:r>
      <w:r w:rsidR="0088768A">
        <w:t>ы</w:t>
      </w:r>
      <w:r w:rsidR="00905117">
        <w:t xml:space="preserve"> ниже оси </w:t>
      </w:r>
      <w:r w:rsidR="0088768A">
        <w:t>абсцисс</w:t>
      </w:r>
      <w:r>
        <w:t>. С ростом концентрации ИПА</w:t>
      </w:r>
      <w:r w:rsidR="00465A4B">
        <w:t xml:space="preserve"> </w:t>
      </w:r>
      <w:r w:rsidR="0088768A">
        <w:t>радиус</w:t>
      </w:r>
      <w:r w:rsidR="00465A4B">
        <w:t xml:space="preserve"> указанных полу</w:t>
      </w:r>
      <w:r w:rsidR="0088768A">
        <w:t xml:space="preserve">окружностей </w:t>
      </w:r>
      <w:r w:rsidR="00465A4B">
        <w:t xml:space="preserve">уменьшается. </w:t>
      </w:r>
    </w:p>
    <w:p w14:paraId="6089C307" w14:textId="29CDCA1D" w:rsidR="00465A4B" w:rsidRPr="008D1374" w:rsidRDefault="00465A4B" w:rsidP="00465A4B">
      <w:pPr>
        <w:pStyle w:val="-"/>
      </w:pPr>
      <w:r>
        <w:t>В возду</w:t>
      </w:r>
      <w:r w:rsidR="008D1374">
        <w:t>шной среде</w:t>
      </w:r>
      <w:r>
        <w:t xml:space="preserve"> сопротивление </w:t>
      </w:r>
      <w:proofErr w:type="spellStart"/>
      <w:r w:rsidRPr="00C82A25">
        <w:rPr>
          <w:i/>
          <w:iCs/>
          <w:lang w:val="en-US"/>
        </w:rPr>
        <w:t>R</w:t>
      </w:r>
      <w:r w:rsidRPr="00C82A25">
        <w:rPr>
          <w:vertAlign w:val="subscript"/>
          <w:lang w:val="en-US"/>
        </w:rPr>
        <w:t>ct</w:t>
      </w:r>
      <w:proofErr w:type="spellEnd"/>
      <w:r w:rsidRPr="00465A4B">
        <w:t xml:space="preserve"> </w:t>
      </w:r>
      <w:r>
        <w:t>достигает 1</w:t>
      </w:r>
      <w:r w:rsidRPr="00465A4B">
        <w:t>,</w:t>
      </w:r>
      <w:r>
        <w:t>6</w:t>
      </w:r>
      <w:r w:rsidR="00C82A25">
        <w:t> </w:t>
      </w:r>
      <w:r>
        <w:t>МОм</w:t>
      </w:r>
      <w:r w:rsidRPr="00465A4B">
        <w:t>,</w:t>
      </w:r>
      <w:r>
        <w:t xml:space="preserve"> </w:t>
      </w:r>
      <w:r w:rsidR="008D1374">
        <w:t xml:space="preserve">проводя к </w:t>
      </w:r>
      <w:r>
        <w:t>огранич</w:t>
      </w:r>
      <w:r w:rsidR="00BE3981">
        <w:t>ению</w:t>
      </w:r>
      <w:r>
        <w:t xml:space="preserve"> перенос</w:t>
      </w:r>
      <w:r w:rsidR="00BE3981">
        <w:t>а</w:t>
      </w:r>
      <w:r>
        <w:t xml:space="preserve"> электронов в отсутствие пар</w:t>
      </w:r>
      <w:r w:rsidR="008D1374">
        <w:t>ов</w:t>
      </w:r>
      <w:r>
        <w:t xml:space="preserve"> ИПА. </w:t>
      </w:r>
    </w:p>
    <w:p w14:paraId="781B3F3C" w14:textId="20179132" w:rsidR="007D3AD8" w:rsidRPr="006B57F0" w:rsidRDefault="008D1374" w:rsidP="00C32C3F">
      <w:pPr>
        <w:pStyle w:val="-"/>
        <w:spacing w:after="120"/>
      </w:pPr>
      <w:r>
        <w:t>При подаче паров ИПА</w:t>
      </w:r>
      <w:r w:rsidR="00BE3981">
        <w:t xml:space="preserve"> значение </w:t>
      </w:r>
      <w:proofErr w:type="spellStart"/>
      <w:r w:rsidR="00C82A25" w:rsidRPr="00C82A25">
        <w:rPr>
          <w:i/>
          <w:iCs/>
          <w:lang w:val="en-US"/>
        </w:rPr>
        <w:t>R</w:t>
      </w:r>
      <w:r w:rsidR="00C82A25" w:rsidRPr="00C82A25">
        <w:rPr>
          <w:vertAlign w:val="subscript"/>
          <w:lang w:val="en-US"/>
        </w:rPr>
        <w:t>ct</w:t>
      </w:r>
      <w:proofErr w:type="spellEnd"/>
      <w:r w:rsidR="00BE3981">
        <w:t xml:space="preserve"> падает </w:t>
      </w:r>
      <w:r w:rsidR="00BE3981">
        <w:rPr>
          <w:lang w:val="en-US"/>
        </w:rPr>
        <w:t>c</w:t>
      </w:r>
      <w:r w:rsidR="00BE3981" w:rsidRPr="00BE3981">
        <w:t xml:space="preserve"> 11,3</w:t>
      </w:r>
      <w:r w:rsidR="00BE3981">
        <w:rPr>
          <w:lang w:val="en-US"/>
        </w:rPr>
        <w:t>x</w:t>
      </w:r>
      <w:r w:rsidR="00BE3981" w:rsidRPr="00BE3981">
        <w:t>10</w:t>
      </w:r>
      <w:r w:rsidR="00BE3981" w:rsidRPr="00BE3981">
        <w:rPr>
          <w:vertAlign w:val="superscript"/>
        </w:rPr>
        <w:t>5</w:t>
      </w:r>
      <w:r w:rsidR="00BE3981" w:rsidRPr="00BE3981">
        <w:t xml:space="preserve"> </w:t>
      </w:r>
      <w:r w:rsidR="00BE3981">
        <w:t xml:space="preserve">Ом (500 </w:t>
      </w:r>
      <w:r w:rsidR="003A6F0E">
        <w:rPr>
          <w:lang w:val="en-US"/>
        </w:rPr>
        <w:t>ppm</w:t>
      </w:r>
      <w:r w:rsidR="00BE3981">
        <w:t>) до 4</w:t>
      </w:r>
      <w:r w:rsidR="00BE3981" w:rsidRPr="00BE3981">
        <w:t>,52</w:t>
      </w:r>
      <w:r w:rsidR="00BE3981">
        <w:t>х10</w:t>
      </w:r>
      <w:r w:rsidR="00BE3981" w:rsidRPr="00BE3981">
        <w:rPr>
          <w:vertAlign w:val="superscript"/>
        </w:rPr>
        <w:t>5</w:t>
      </w:r>
      <w:r w:rsidR="007D3AD8">
        <w:rPr>
          <w:vertAlign w:val="superscript"/>
        </w:rPr>
        <w:t xml:space="preserve"> </w:t>
      </w:r>
      <w:r w:rsidR="00BE3981">
        <w:t>Ом</w:t>
      </w:r>
      <w:r w:rsidR="007D3AD8">
        <w:t xml:space="preserve"> (2500</w:t>
      </w:r>
      <w:r w:rsidR="003A6F0E">
        <w:rPr>
          <w:lang w:val="en-US"/>
        </w:rPr>
        <w:t>ppm</w:t>
      </w:r>
      <w:r w:rsidR="007D3AD8">
        <w:t>)</w:t>
      </w:r>
      <w:r w:rsidR="00BE3981">
        <w:t xml:space="preserve">. Адсорбция молекул ИПА и окислительно-восстановительные реакции обеспечивают возврат захваченных электронов обратно в зону проводимости </w:t>
      </w:r>
      <w:r w:rsidR="00BE3981">
        <w:rPr>
          <w:lang w:val="en-US"/>
        </w:rPr>
        <w:t>g</w:t>
      </w:r>
      <w:r w:rsidR="00BE3981" w:rsidRPr="00BE3981">
        <w:t>-</w:t>
      </w:r>
      <w:r w:rsidR="00195348" w:rsidRPr="00AA046D">
        <w:rPr>
          <w:lang w:val="en-US"/>
        </w:rPr>
        <w:t>C</w:t>
      </w:r>
      <w:r w:rsidR="00195348" w:rsidRPr="00195348">
        <w:rPr>
          <w:vertAlign w:val="subscript"/>
          <w:lang w:val="en-US"/>
        </w:rPr>
        <w:t>3</w:t>
      </w:r>
      <w:r w:rsidR="00195348" w:rsidRPr="00AA046D">
        <w:rPr>
          <w:lang w:val="en-US"/>
        </w:rPr>
        <w:t>N</w:t>
      </w:r>
      <w:r w:rsidR="00195348" w:rsidRPr="00195348">
        <w:rPr>
          <w:vertAlign w:val="subscript"/>
          <w:lang w:val="en-US"/>
        </w:rPr>
        <w:t>4</w:t>
      </w:r>
      <w:r w:rsidR="00BE3981" w:rsidRPr="00BE3981">
        <w:t xml:space="preserve">. </w:t>
      </w:r>
    </w:p>
    <w:p w14:paraId="772F9069" w14:textId="41C08569" w:rsidR="007D3AD8" w:rsidRPr="006B57F0" w:rsidRDefault="007D3AD8" w:rsidP="007D3AD8">
      <w:pPr>
        <w:pStyle w:val="a3"/>
      </w:pPr>
      <w:r w:rsidRPr="007D3AD8">
        <w:t xml:space="preserve">Диаграммы Боде демонстрируют снижение модуля импеданса </w:t>
      </w:r>
      <w:r w:rsidRPr="007D3AD8">
        <w:rPr>
          <w:rFonts w:ascii="Cambria Math" w:hAnsi="Cambria Math" w:cs="Cambria Math"/>
        </w:rPr>
        <w:t>∣</w:t>
      </w:r>
      <w:r w:rsidRPr="007D3AD8">
        <w:rPr>
          <w:i/>
          <w:iCs/>
        </w:rPr>
        <w:t>Z</w:t>
      </w:r>
      <w:r w:rsidRPr="007D3AD8">
        <w:rPr>
          <w:rFonts w:ascii="Cambria Math" w:hAnsi="Cambria Math" w:cs="Cambria Math"/>
        </w:rPr>
        <w:t>∣</w:t>
      </w:r>
      <w:r w:rsidRPr="007D3AD8">
        <w:t xml:space="preserve"> по мере увеличения концентрации ИПА</w:t>
      </w:r>
      <w:r w:rsidRPr="006B57F0">
        <w:t xml:space="preserve">. </w:t>
      </w:r>
      <w:r>
        <w:t>В</w:t>
      </w:r>
      <w:r w:rsidRPr="007D3AD8">
        <w:t xml:space="preserve"> низко- и среднечастотно</w:t>
      </w:r>
      <w:r>
        <w:t>м</w:t>
      </w:r>
      <w:r w:rsidRPr="007D3AD8">
        <w:t xml:space="preserve"> </w:t>
      </w:r>
      <w:r>
        <w:t>диапазоне</w:t>
      </w:r>
      <w:r w:rsidRPr="007D3AD8">
        <w:t xml:space="preserve"> преобладают процессы взаимодействия</w:t>
      </w:r>
      <w:r w:rsidR="0088768A">
        <w:t xml:space="preserve"> газа с поверхностью нанолистов</w:t>
      </w:r>
      <w:r w:rsidRPr="007D3AD8">
        <w:t xml:space="preserve">. На частоте 1 кГц </w:t>
      </w:r>
      <w:r w:rsidRPr="007D3AD8">
        <w:rPr>
          <w:rFonts w:ascii="Cambria Math" w:hAnsi="Cambria Math" w:cs="Cambria Math"/>
        </w:rPr>
        <w:t>∣</w:t>
      </w:r>
      <w:r w:rsidRPr="007D3AD8">
        <w:rPr>
          <w:i/>
          <w:iCs/>
        </w:rPr>
        <w:t>Z</w:t>
      </w:r>
      <w:r w:rsidRPr="007D3AD8">
        <w:rPr>
          <w:rFonts w:ascii="Cambria Math" w:hAnsi="Cambria Math" w:cs="Cambria Math"/>
        </w:rPr>
        <w:t>∣</w:t>
      </w:r>
      <w:r w:rsidRPr="007D3AD8">
        <w:t xml:space="preserve"> падает с 3,5 МОм (</w:t>
      </w:r>
      <w:r w:rsidR="007C6B0B">
        <w:t>без ИПА</w:t>
      </w:r>
      <w:r w:rsidRPr="007D3AD8">
        <w:t>) до 1,3 МОм (</w:t>
      </w:r>
      <w:r>
        <w:t>2500</w:t>
      </w:r>
      <w:r w:rsidRPr="007D3AD8">
        <w:t xml:space="preserve"> </w:t>
      </w:r>
      <w:r w:rsidR="003A6F0E">
        <w:rPr>
          <w:lang w:val="en-US"/>
        </w:rPr>
        <w:t>ppm</w:t>
      </w:r>
      <w:r w:rsidRPr="007D3AD8">
        <w:t xml:space="preserve">). </w:t>
      </w:r>
    </w:p>
    <w:p w14:paraId="716C04B2" w14:textId="3B43E5D3" w:rsidR="00D531CA" w:rsidRDefault="00D531CA" w:rsidP="007D3AD8">
      <w:pPr>
        <w:pStyle w:val="a3"/>
      </w:pPr>
      <w:r>
        <w:t>На табл</w:t>
      </w:r>
      <w:r w:rsidR="00C32C3F">
        <w:t>.</w:t>
      </w:r>
      <w:r>
        <w:t xml:space="preserve"> </w:t>
      </w:r>
      <w:r>
        <w:rPr>
          <w:lang w:val="en-US"/>
        </w:rPr>
        <w:t>I</w:t>
      </w:r>
      <w:r w:rsidRPr="007C6B0B">
        <w:t xml:space="preserve"> </w:t>
      </w:r>
      <w:r>
        <w:t xml:space="preserve">представлены </w:t>
      </w:r>
      <w:r w:rsidR="0088768A">
        <w:t>рассчитанные</w:t>
      </w:r>
      <w:r>
        <w:t xml:space="preserve"> параметр</w:t>
      </w:r>
      <w:r w:rsidR="0088768A">
        <w:t>ы</w:t>
      </w:r>
      <w:r>
        <w:t xml:space="preserve"> эквивалентной схемы</w:t>
      </w:r>
      <w:r w:rsidRPr="00D531CA">
        <w:t>,</w:t>
      </w:r>
      <w:r>
        <w:t xml:space="preserve"> полученные из спектров импеданса сенсора </w:t>
      </w:r>
      <w:r>
        <w:rPr>
          <w:lang w:val="en-US"/>
        </w:rPr>
        <w:t>g</w:t>
      </w:r>
      <w:r w:rsidRPr="00D531CA">
        <w:t>-</w:t>
      </w:r>
      <w:r w:rsidR="00195348" w:rsidRPr="00AA046D">
        <w:rPr>
          <w:lang w:val="en-US"/>
        </w:rPr>
        <w:t>C</w:t>
      </w:r>
      <w:r w:rsidR="00195348" w:rsidRPr="00195348">
        <w:rPr>
          <w:vertAlign w:val="subscript"/>
          <w:lang w:val="en-US"/>
        </w:rPr>
        <w:t>3</w:t>
      </w:r>
      <w:r w:rsidR="00195348" w:rsidRPr="00AA046D">
        <w:rPr>
          <w:lang w:val="en-US"/>
        </w:rPr>
        <w:t>N</w:t>
      </w:r>
      <w:r w:rsidR="00195348" w:rsidRPr="00195348">
        <w:rPr>
          <w:vertAlign w:val="subscript"/>
          <w:lang w:val="en-US"/>
        </w:rPr>
        <w:t>4</w:t>
      </w:r>
      <w:r w:rsidRPr="00D531CA">
        <w:t xml:space="preserve"> </w:t>
      </w:r>
      <w:r>
        <w:t>при воздействии ИПА</w:t>
      </w:r>
      <w:r w:rsidR="0088768A" w:rsidRPr="0088768A">
        <w:t xml:space="preserve"> </w:t>
      </w:r>
      <w:r w:rsidR="0088768A">
        <w:t>с различной концентрацией</w:t>
      </w:r>
      <w:r>
        <w:t>.</w:t>
      </w:r>
    </w:p>
    <w:p w14:paraId="1620A262" w14:textId="6D22C829" w:rsidR="007339EF" w:rsidRPr="003A6F0E" w:rsidRDefault="003A6F0E" w:rsidP="007339EF">
      <w:pPr>
        <w:pStyle w:val="a3"/>
        <w:ind w:firstLine="0"/>
        <w:rPr>
          <w:lang w:val="en-US"/>
        </w:rPr>
      </w:pPr>
      <w:r w:rsidRPr="003A6F0E">
        <w:rPr>
          <w:noProof/>
          <w:lang w:eastAsia="ru-RU"/>
        </w:rPr>
        <w:lastRenderedPageBreak/>
        <w:drawing>
          <wp:inline distT="0" distB="0" distL="0" distR="0" wp14:anchorId="54CA4314" wp14:editId="72EC4512">
            <wp:extent cx="3004185" cy="2535555"/>
            <wp:effectExtent l="0" t="0" r="5715" b="0"/>
            <wp:docPr id="480114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2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90AE5" w14:textId="60607E8A" w:rsidR="00AF01BF" w:rsidRPr="00D531CA" w:rsidRDefault="00AF01BF" w:rsidP="00D531CA">
      <w:pPr>
        <w:pStyle w:val="a"/>
      </w:pPr>
      <w:r w:rsidRPr="00AF01BF">
        <w:t>Диаграммы амплитуды Боде</w:t>
      </w:r>
    </w:p>
    <w:p w14:paraId="42549122" w14:textId="7CB6A8AE" w:rsidR="007D3AD8" w:rsidRPr="007C6B0B" w:rsidRDefault="0088768A" w:rsidP="00D531CA">
      <w:pPr>
        <w:pStyle w:val="a3"/>
      </w:pPr>
      <w:r>
        <w:t>Результаты моделирования показали, что</w:t>
      </w:r>
      <w:r w:rsidR="00D531CA" w:rsidRPr="007D3AD8">
        <w:t xml:space="preserve"> </w:t>
      </w:r>
      <w:r>
        <w:t xml:space="preserve">фактор пропорциональности элемента </w:t>
      </w:r>
      <w:r>
        <w:rPr>
          <w:lang w:val="en-US"/>
        </w:rPr>
        <w:t>CPE</w:t>
      </w:r>
      <w:r w:rsidR="00D531CA">
        <w:t xml:space="preserve"> </w:t>
      </w:r>
      <w:r w:rsidR="00D531CA" w:rsidRPr="007C6B0B">
        <w:rPr>
          <w:i/>
          <w:iCs/>
        </w:rPr>
        <w:t>Q</w:t>
      </w:r>
      <w:r w:rsidR="00D531CA" w:rsidRPr="007D3AD8">
        <w:t xml:space="preserve"> и </w:t>
      </w:r>
      <w:r>
        <w:t xml:space="preserve">экспоненциальный показатель </w:t>
      </w:r>
      <w:r w:rsidR="00D531CA" w:rsidRPr="007D3AD8">
        <w:rPr>
          <w:i/>
          <w:iCs/>
        </w:rPr>
        <w:t>α</w:t>
      </w:r>
      <w:r w:rsidR="00D531CA" w:rsidRPr="007D3AD8">
        <w:t xml:space="preserve"> (0,875) остаются неизменными во всем диапазоне концентраций</w:t>
      </w:r>
      <w:r w:rsidR="00D531CA">
        <w:t xml:space="preserve"> ИПА</w:t>
      </w:r>
      <w:r w:rsidR="00D531CA" w:rsidRPr="007D3AD8">
        <w:t xml:space="preserve">. </w:t>
      </w:r>
      <w:r>
        <w:t>Е</w:t>
      </w:r>
      <w:r w:rsidR="00D531CA" w:rsidRPr="007D3AD8">
        <w:t xml:space="preserve">мкостной отклик на границе раздела фаз </w:t>
      </w:r>
      <w:r>
        <w:t>стабилен</w:t>
      </w:r>
      <w:r w:rsidR="00D531CA" w:rsidRPr="007D3AD8">
        <w:t xml:space="preserve"> и определяется внутренн</w:t>
      </w:r>
      <w:r>
        <w:t>им строением</w:t>
      </w:r>
      <w:r w:rsidR="00D531CA" w:rsidRPr="007D3AD8">
        <w:t xml:space="preserve"> g-</w:t>
      </w:r>
      <w:r w:rsidR="00195348" w:rsidRPr="00AA046D">
        <w:rPr>
          <w:lang w:val="en-US"/>
        </w:rPr>
        <w:t>C</w:t>
      </w:r>
      <w:r w:rsidR="00195348" w:rsidRPr="00195348">
        <w:rPr>
          <w:vertAlign w:val="subscript"/>
          <w:lang w:val="en-US"/>
        </w:rPr>
        <w:t>3</w:t>
      </w:r>
      <w:r w:rsidR="00195348" w:rsidRPr="00AA046D">
        <w:rPr>
          <w:lang w:val="en-US"/>
        </w:rPr>
        <w:t>N</w:t>
      </w:r>
      <w:r w:rsidR="00195348" w:rsidRPr="00195348">
        <w:rPr>
          <w:vertAlign w:val="subscript"/>
          <w:lang w:val="en-US"/>
        </w:rPr>
        <w:t>4</w:t>
      </w:r>
      <w:r w:rsidR="00D531CA" w:rsidRPr="007D3AD8">
        <w:t>, не завися</w:t>
      </w:r>
      <w:r>
        <w:t>щим</w:t>
      </w:r>
      <w:r w:rsidR="00D531CA" w:rsidRPr="007D3AD8">
        <w:t xml:space="preserve"> от присутствия целевого газа</w:t>
      </w:r>
      <w:r w:rsidR="00D531CA">
        <w:t xml:space="preserve">. </w:t>
      </w:r>
    </w:p>
    <w:p w14:paraId="64DDB126" w14:textId="77777777" w:rsidR="00AF7A8C" w:rsidRPr="0071573A" w:rsidRDefault="00AF7A8C" w:rsidP="00AF7A8C">
      <w:pPr>
        <w:pStyle w:val="a1"/>
      </w:pPr>
      <w:r>
        <w:t>П</w:t>
      </w:r>
      <w:r w:rsidRPr="00AF7A8C">
        <w:t>араметры эквивалентной схемы</w:t>
      </w:r>
    </w:p>
    <w:tbl>
      <w:tblPr>
        <w:tblStyle w:val="af0"/>
        <w:tblW w:w="4876" w:type="dxa"/>
        <w:jc w:val="center"/>
        <w:tblLook w:val="04A0" w:firstRow="1" w:lastRow="0" w:firstColumn="1" w:lastColumn="0" w:noHBand="0" w:noVBand="1"/>
      </w:tblPr>
      <w:tblGrid>
        <w:gridCol w:w="1811"/>
        <w:gridCol w:w="1045"/>
        <w:gridCol w:w="1396"/>
        <w:gridCol w:w="624"/>
      </w:tblGrid>
      <w:tr w:rsidR="00AF7A8C" w:rsidRPr="00040254" w14:paraId="72262447" w14:textId="77777777" w:rsidTr="00C32C3F">
        <w:trPr>
          <w:jc w:val="center"/>
        </w:trPr>
        <w:tc>
          <w:tcPr>
            <w:tcW w:w="0" w:type="auto"/>
            <w:vAlign w:val="center"/>
          </w:tcPr>
          <w:p w14:paraId="27E1F5A5" w14:textId="03BED19E" w:rsidR="00AF7A8C" w:rsidRPr="00EF5A4F" w:rsidRDefault="00AF7A8C" w:rsidP="00BE7FCA">
            <w:pPr>
              <w:pStyle w:val="af1"/>
              <w:jc w:val="center"/>
              <w:rPr>
                <w:b/>
                <w:lang w:val="en-US"/>
              </w:rPr>
            </w:pPr>
            <w:r w:rsidRPr="00040254">
              <w:rPr>
                <w:b/>
              </w:rPr>
              <w:t xml:space="preserve">Концентрация, </w:t>
            </w:r>
            <w:r w:rsidR="00EF5A4F">
              <w:rPr>
                <w:b/>
                <w:lang w:val="en-US"/>
              </w:rPr>
              <w:t>ppm</w:t>
            </w:r>
          </w:p>
        </w:tc>
        <w:tc>
          <w:tcPr>
            <w:tcW w:w="0" w:type="auto"/>
            <w:vAlign w:val="center"/>
          </w:tcPr>
          <w:p w14:paraId="22997191" w14:textId="77777777" w:rsidR="00AF7A8C" w:rsidRPr="00040254" w:rsidRDefault="00AF7A8C" w:rsidP="00BE7FCA">
            <w:pPr>
              <w:pStyle w:val="af1"/>
              <w:jc w:val="center"/>
              <w:rPr>
                <w:b/>
              </w:rPr>
            </w:pPr>
            <w:proofErr w:type="spellStart"/>
            <w:r w:rsidRPr="00C82A25">
              <w:rPr>
                <w:b/>
                <w:i/>
                <w:iCs/>
                <w:lang w:val="en-US"/>
              </w:rPr>
              <w:t>R</w:t>
            </w:r>
            <w:r w:rsidRPr="00C82A25">
              <w:rPr>
                <w:b/>
                <w:vertAlign w:val="subscript"/>
                <w:lang w:val="en-US"/>
              </w:rPr>
              <w:t>ct</w:t>
            </w:r>
            <w:proofErr w:type="spellEnd"/>
            <w:r w:rsidRPr="00040254">
              <w:rPr>
                <w:b/>
                <w:lang w:val="en-US"/>
              </w:rPr>
              <w:t>, 10</w:t>
            </w:r>
            <w:r w:rsidRPr="00040254">
              <w:rPr>
                <w:b/>
                <w:vertAlign w:val="superscript"/>
              </w:rPr>
              <w:t>5</w:t>
            </w:r>
            <w:r w:rsidRPr="00040254">
              <w:rPr>
                <w:b/>
                <w:lang w:val="en-US"/>
              </w:rPr>
              <w:t xml:space="preserve"> </w:t>
            </w:r>
            <w:r w:rsidRPr="00040254">
              <w:rPr>
                <w:b/>
              </w:rPr>
              <w:t>Ом</w:t>
            </w:r>
          </w:p>
        </w:tc>
        <w:tc>
          <w:tcPr>
            <w:tcW w:w="0" w:type="auto"/>
            <w:vAlign w:val="center"/>
          </w:tcPr>
          <w:p w14:paraId="73A68B1C" w14:textId="3F7B8DD5" w:rsidR="00AF7A8C" w:rsidRPr="00040254" w:rsidRDefault="00AF7A8C" w:rsidP="00BE7FCA">
            <w:pPr>
              <w:pStyle w:val="af1"/>
              <w:jc w:val="center"/>
              <w:rPr>
                <w:b/>
                <w:lang w:val="en-US"/>
              </w:rPr>
            </w:pPr>
            <w:r w:rsidRPr="00C82A25">
              <w:rPr>
                <w:b/>
                <w:i/>
                <w:iCs/>
                <w:lang w:val="en-US"/>
              </w:rPr>
              <w:t>Q</w:t>
            </w:r>
            <w:r w:rsidRPr="00040254">
              <w:rPr>
                <w:b/>
                <w:lang w:val="en-US"/>
              </w:rPr>
              <w:t>, 10</w:t>
            </w:r>
            <w:r w:rsidRPr="00040254">
              <w:rPr>
                <w:b/>
                <w:vertAlign w:val="superscript"/>
                <w:lang w:val="en-US"/>
              </w:rPr>
              <w:t>-10</w:t>
            </w:r>
            <w:r w:rsidRPr="00040254">
              <w:rPr>
                <w:b/>
                <w:lang w:val="en-US"/>
              </w:rPr>
              <w:t xml:space="preserve"> </w:t>
            </w:r>
            <w:r w:rsidR="00040254" w:rsidRPr="00040254">
              <w:rPr>
                <w:rFonts w:eastAsia="MS Mincho"/>
                <w:b/>
                <w:iCs/>
                <w:spacing w:val="-1"/>
              </w:rPr>
              <w:t>Ом</w:t>
            </w:r>
            <w:r w:rsidR="00040254" w:rsidRPr="00040254">
              <w:rPr>
                <w:rFonts w:eastAsia="MS Mincho"/>
                <w:b/>
                <w:iCs/>
                <w:spacing w:val="-1"/>
                <w:vertAlign w:val="superscript"/>
              </w:rPr>
              <w:t>−1</w:t>
            </w:r>
            <w:r w:rsidR="00040254" w:rsidRPr="00040254">
              <w:rPr>
                <w:rFonts w:ascii="Cambria Math" w:eastAsia="MS Mincho" w:hAnsi="Cambria Math" w:cs="Cambria Math"/>
                <w:b/>
                <w:iCs/>
                <w:spacing w:val="-1"/>
              </w:rPr>
              <w:t>⋅</w:t>
            </w:r>
            <w:r w:rsidR="00040254" w:rsidRPr="00040254">
              <w:rPr>
                <w:rFonts w:eastAsia="MS Mincho"/>
                <w:b/>
                <w:iCs/>
                <w:spacing w:val="-1"/>
              </w:rPr>
              <w:t xml:space="preserve"> с</w:t>
            </w:r>
            <w:r w:rsidR="00040254" w:rsidRPr="00040254">
              <w:rPr>
                <w:rFonts w:eastAsia="MS Mincho"/>
                <w:b/>
                <w:i/>
                <w:iCs/>
                <w:spacing w:val="-1"/>
                <w:vertAlign w:val="superscript"/>
              </w:rPr>
              <w:t>α</w:t>
            </w:r>
          </w:p>
        </w:tc>
        <w:tc>
          <w:tcPr>
            <w:tcW w:w="0" w:type="auto"/>
            <w:vAlign w:val="center"/>
          </w:tcPr>
          <w:p w14:paraId="57339D4B" w14:textId="77777777" w:rsidR="00AF7A8C" w:rsidRPr="00C82A25" w:rsidRDefault="00AF7A8C" w:rsidP="00BE7FCA">
            <w:pPr>
              <w:pStyle w:val="af1"/>
              <w:jc w:val="center"/>
              <w:rPr>
                <w:b/>
                <w:i/>
                <w:iCs/>
              </w:rPr>
            </w:pPr>
            <w:r w:rsidRPr="00C82A25">
              <w:rPr>
                <w:b/>
                <w:i/>
                <w:iCs/>
              </w:rPr>
              <w:t>α</w:t>
            </w:r>
          </w:p>
        </w:tc>
      </w:tr>
      <w:tr w:rsidR="00AF7A8C" w14:paraId="4C23148A" w14:textId="77777777" w:rsidTr="00C32C3F">
        <w:trPr>
          <w:jc w:val="center"/>
        </w:trPr>
        <w:tc>
          <w:tcPr>
            <w:tcW w:w="0" w:type="auto"/>
            <w:vAlign w:val="center"/>
          </w:tcPr>
          <w:p w14:paraId="3C4AB66C" w14:textId="77777777" w:rsidR="00AF7A8C" w:rsidRPr="00AF7A8C" w:rsidRDefault="00AF7A8C" w:rsidP="00BE7FCA">
            <w:pPr>
              <w:pStyle w:val="af1"/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0" w:type="auto"/>
            <w:vAlign w:val="center"/>
          </w:tcPr>
          <w:p w14:paraId="1945262D" w14:textId="77777777" w:rsidR="00AF7A8C" w:rsidRPr="00AF7A8C" w:rsidRDefault="00AF7A8C" w:rsidP="00BE7FCA">
            <w:pPr>
              <w:pStyle w:val="af1"/>
              <w:jc w:val="center"/>
              <w:rPr>
                <w:lang w:val="en-US"/>
              </w:rPr>
            </w:pPr>
            <w:r>
              <w:rPr>
                <w:lang w:val="en-US"/>
              </w:rPr>
              <w:t>11,3</w:t>
            </w:r>
          </w:p>
        </w:tc>
        <w:tc>
          <w:tcPr>
            <w:tcW w:w="0" w:type="auto"/>
            <w:vAlign w:val="center"/>
          </w:tcPr>
          <w:p w14:paraId="0CD65721" w14:textId="77777777" w:rsidR="00AF7A8C" w:rsidRPr="00AF7A8C" w:rsidRDefault="00AF7A8C" w:rsidP="00BE7FCA">
            <w:pPr>
              <w:pStyle w:val="af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15D94B1B" w14:textId="77777777" w:rsidR="00AF7A8C" w:rsidRPr="00AF7A8C" w:rsidRDefault="00AF7A8C" w:rsidP="00BE7FCA">
            <w:pPr>
              <w:pStyle w:val="af1"/>
              <w:jc w:val="center"/>
              <w:rPr>
                <w:lang w:val="en-US"/>
              </w:rPr>
            </w:pPr>
            <w:r>
              <w:rPr>
                <w:lang w:val="en-US"/>
              </w:rPr>
              <w:t>0,875</w:t>
            </w:r>
          </w:p>
        </w:tc>
      </w:tr>
      <w:tr w:rsidR="00AF7A8C" w14:paraId="464D6DBB" w14:textId="77777777" w:rsidTr="00C32C3F">
        <w:trPr>
          <w:jc w:val="center"/>
        </w:trPr>
        <w:tc>
          <w:tcPr>
            <w:tcW w:w="0" w:type="auto"/>
            <w:vAlign w:val="center"/>
          </w:tcPr>
          <w:p w14:paraId="78D7C1C7" w14:textId="77777777" w:rsidR="00AF7A8C" w:rsidRPr="00AF7A8C" w:rsidRDefault="00AF7A8C" w:rsidP="00BE7FCA">
            <w:pPr>
              <w:pStyle w:val="af1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0" w:type="auto"/>
            <w:vAlign w:val="center"/>
          </w:tcPr>
          <w:p w14:paraId="0831F2B9" w14:textId="77777777" w:rsidR="00AF7A8C" w:rsidRPr="00AF7A8C" w:rsidRDefault="00AF7A8C" w:rsidP="00BE7FCA">
            <w:pPr>
              <w:pStyle w:val="af1"/>
              <w:jc w:val="center"/>
              <w:rPr>
                <w:lang w:val="en-US"/>
              </w:rPr>
            </w:pPr>
            <w:r>
              <w:rPr>
                <w:lang w:val="en-US"/>
              </w:rPr>
              <w:t>8,02</w:t>
            </w:r>
          </w:p>
        </w:tc>
        <w:tc>
          <w:tcPr>
            <w:tcW w:w="0" w:type="auto"/>
            <w:vAlign w:val="center"/>
          </w:tcPr>
          <w:p w14:paraId="7F394765" w14:textId="77777777" w:rsidR="00AF7A8C" w:rsidRPr="00AF7A8C" w:rsidRDefault="00AF7A8C" w:rsidP="00BE7FCA">
            <w:pPr>
              <w:pStyle w:val="af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5374E3A1" w14:textId="77777777" w:rsidR="00AF7A8C" w:rsidRDefault="00AF7A8C" w:rsidP="00BE7FCA">
            <w:pPr>
              <w:pStyle w:val="af1"/>
              <w:jc w:val="center"/>
              <w:rPr>
                <w:lang w:val="en-US"/>
              </w:rPr>
            </w:pPr>
            <w:r>
              <w:rPr>
                <w:lang w:val="en-US"/>
              </w:rPr>
              <w:t>0,875</w:t>
            </w:r>
          </w:p>
        </w:tc>
      </w:tr>
      <w:tr w:rsidR="00AF7A8C" w14:paraId="1A330457" w14:textId="77777777" w:rsidTr="00C32C3F">
        <w:trPr>
          <w:jc w:val="center"/>
        </w:trPr>
        <w:tc>
          <w:tcPr>
            <w:tcW w:w="0" w:type="auto"/>
            <w:vAlign w:val="center"/>
          </w:tcPr>
          <w:p w14:paraId="23777B66" w14:textId="77777777" w:rsidR="00AF7A8C" w:rsidRPr="00AF7A8C" w:rsidRDefault="00AF7A8C" w:rsidP="00BE7FCA">
            <w:pPr>
              <w:pStyle w:val="af1"/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0" w:type="auto"/>
            <w:vAlign w:val="center"/>
          </w:tcPr>
          <w:p w14:paraId="39C5B113" w14:textId="77777777" w:rsidR="00AF7A8C" w:rsidRPr="00AF7A8C" w:rsidRDefault="00AF7A8C" w:rsidP="00BE7FCA">
            <w:pPr>
              <w:pStyle w:val="af1"/>
              <w:jc w:val="center"/>
              <w:rPr>
                <w:lang w:val="en-US"/>
              </w:rPr>
            </w:pPr>
            <w:r>
              <w:rPr>
                <w:lang w:val="en-US"/>
              </w:rPr>
              <w:t>6,47</w:t>
            </w:r>
          </w:p>
        </w:tc>
        <w:tc>
          <w:tcPr>
            <w:tcW w:w="0" w:type="auto"/>
            <w:vAlign w:val="center"/>
          </w:tcPr>
          <w:p w14:paraId="70270881" w14:textId="77777777" w:rsidR="00AF7A8C" w:rsidRPr="00AF7A8C" w:rsidRDefault="00AF7A8C" w:rsidP="00BE7FCA">
            <w:pPr>
              <w:pStyle w:val="af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247E3E91" w14:textId="77777777" w:rsidR="00AF7A8C" w:rsidRDefault="00AF7A8C" w:rsidP="00BE7FCA">
            <w:pPr>
              <w:pStyle w:val="af1"/>
              <w:jc w:val="center"/>
              <w:rPr>
                <w:lang w:val="en-US"/>
              </w:rPr>
            </w:pPr>
            <w:r>
              <w:rPr>
                <w:lang w:val="en-US"/>
              </w:rPr>
              <w:t>0,875</w:t>
            </w:r>
          </w:p>
        </w:tc>
      </w:tr>
      <w:tr w:rsidR="00AF7A8C" w14:paraId="799F14E6" w14:textId="77777777" w:rsidTr="00C32C3F">
        <w:trPr>
          <w:jc w:val="center"/>
        </w:trPr>
        <w:tc>
          <w:tcPr>
            <w:tcW w:w="0" w:type="auto"/>
            <w:vAlign w:val="center"/>
          </w:tcPr>
          <w:p w14:paraId="323A31E8" w14:textId="77777777" w:rsidR="00AF7A8C" w:rsidRPr="00AF7A8C" w:rsidRDefault="00AF7A8C" w:rsidP="00BE7FCA">
            <w:pPr>
              <w:pStyle w:val="af1"/>
              <w:jc w:val="center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0" w:type="auto"/>
            <w:vAlign w:val="center"/>
          </w:tcPr>
          <w:p w14:paraId="7D9962E0" w14:textId="77777777" w:rsidR="00AF7A8C" w:rsidRPr="00AF7A8C" w:rsidRDefault="00AF7A8C" w:rsidP="00BE7FCA">
            <w:pPr>
              <w:pStyle w:val="af1"/>
              <w:jc w:val="center"/>
              <w:rPr>
                <w:lang w:val="en-US"/>
              </w:rPr>
            </w:pPr>
            <w:r>
              <w:rPr>
                <w:lang w:val="en-US"/>
              </w:rPr>
              <w:t>5,26</w:t>
            </w:r>
          </w:p>
        </w:tc>
        <w:tc>
          <w:tcPr>
            <w:tcW w:w="0" w:type="auto"/>
            <w:vAlign w:val="center"/>
          </w:tcPr>
          <w:p w14:paraId="0073242A" w14:textId="77777777" w:rsidR="00AF7A8C" w:rsidRPr="00AF7A8C" w:rsidRDefault="00AF7A8C" w:rsidP="00BE7FCA">
            <w:pPr>
              <w:pStyle w:val="af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5C3F0B3D" w14:textId="77777777" w:rsidR="00AF7A8C" w:rsidRDefault="00AF7A8C" w:rsidP="00BE7FCA">
            <w:pPr>
              <w:pStyle w:val="af1"/>
              <w:jc w:val="center"/>
              <w:rPr>
                <w:lang w:val="en-US"/>
              </w:rPr>
            </w:pPr>
            <w:r>
              <w:rPr>
                <w:lang w:val="en-US"/>
              </w:rPr>
              <w:t>0,875</w:t>
            </w:r>
          </w:p>
        </w:tc>
      </w:tr>
      <w:tr w:rsidR="00AF7A8C" w14:paraId="617EE518" w14:textId="77777777" w:rsidTr="00C32C3F">
        <w:trPr>
          <w:jc w:val="center"/>
        </w:trPr>
        <w:tc>
          <w:tcPr>
            <w:tcW w:w="0" w:type="auto"/>
            <w:vAlign w:val="center"/>
          </w:tcPr>
          <w:p w14:paraId="66F1BCE1" w14:textId="77777777" w:rsidR="00AF7A8C" w:rsidRDefault="00AF7A8C" w:rsidP="00BE7FCA">
            <w:pPr>
              <w:pStyle w:val="af1"/>
              <w:jc w:val="center"/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  <w:tc>
          <w:tcPr>
            <w:tcW w:w="0" w:type="auto"/>
            <w:vAlign w:val="center"/>
          </w:tcPr>
          <w:p w14:paraId="62E7F15B" w14:textId="77777777" w:rsidR="00AF7A8C" w:rsidRPr="00AF7A8C" w:rsidRDefault="00AF7A8C" w:rsidP="00BE7FCA">
            <w:pPr>
              <w:pStyle w:val="af1"/>
              <w:jc w:val="center"/>
              <w:rPr>
                <w:lang w:val="en-US"/>
              </w:rPr>
            </w:pPr>
            <w:r>
              <w:rPr>
                <w:lang w:val="en-US"/>
              </w:rPr>
              <w:t>4,52</w:t>
            </w:r>
          </w:p>
        </w:tc>
        <w:tc>
          <w:tcPr>
            <w:tcW w:w="0" w:type="auto"/>
            <w:vAlign w:val="center"/>
          </w:tcPr>
          <w:p w14:paraId="7723264B" w14:textId="77777777" w:rsidR="00AF7A8C" w:rsidRPr="00AF7A8C" w:rsidRDefault="00AF7A8C" w:rsidP="00BE7FCA">
            <w:pPr>
              <w:pStyle w:val="af1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1A80FD37" w14:textId="77777777" w:rsidR="00AF7A8C" w:rsidRDefault="00AF7A8C" w:rsidP="00BE7FCA">
            <w:pPr>
              <w:pStyle w:val="af1"/>
              <w:jc w:val="center"/>
              <w:rPr>
                <w:lang w:val="en-US"/>
              </w:rPr>
            </w:pPr>
            <w:r>
              <w:rPr>
                <w:lang w:val="en-US"/>
              </w:rPr>
              <w:t>0,875</w:t>
            </w:r>
          </w:p>
        </w:tc>
      </w:tr>
    </w:tbl>
    <w:p w14:paraId="589DA911" w14:textId="6503AB61" w:rsidR="007339EF" w:rsidRDefault="00E17033" w:rsidP="00C32C3F">
      <w:pPr>
        <w:pStyle w:val="a3"/>
        <w:spacing w:before="120"/>
      </w:pPr>
      <w:r>
        <w:t>По данным, представленным в</w:t>
      </w:r>
      <w:r w:rsidR="00E81D16">
        <w:t xml:space="preserve"> табл</w:t>
      </w:r>
      <w:r w:rsidR="00C32C3F">
        <w:t>.</w:t>
      </w:r>
      <w:r w:rsidR="00E81D16">
        <w:t xml:space="preserve"> </w:t>
      </w:r>
      <w:r>
        <w:t xml:space="preserve">1, наблюдается </w:t>
      </w:r>
      <w:r w:rsidR="00E81D16">
        <w:t>с</w:t>
      </w:r>
      <w:r w:rsidR="00D531CA" w:rsidRPr="00D531CA">
        <w:t xml:space="preserve">истематическое снижение </w:t>
      </w:r>
      <w:r w:rsidR="00D531CA" w:rsidRPr="00C32C3F">
        <w:t>сопротивления</w:t>
      </w:r>
      <w:r w:rsidR="00D531CA" w:rsidRPr="003A6F0E">
        <w:t xml:space="preserve"> </w:t>
      </w:r>
      <w:proofErr w:type="spellStart"/>
      <w:r w:rsidR="00D531CA" w:rsidRPr="003A6F0E">
        <w:rPr>
          <w:i/>
          <w:iCs/>
        </w:rPr>
        <w:t>R</w:t>
      </w:r>
      <w:r w:rsidR="00D531CA" w:rsidRPr="00AF701B">
        <w:rPr>
          <w:vertAlign w:val="subscript"/>
        </w:rPr>
        <w:t>ct</w:t>
      </w:r>
      <w:proofErr w:type="spellEnd"/>
      <w:r w:rsidR="00D531CA" w:rsidRPr="003A6F0E">
        <w:t xml:space="preserve"> при увеличении концентрации ИПА</w:t>
      </w:r>
      <w:r w:rsidR="00E81D16" w:rsidRPr="003A6F0E">
        <w:t xml:space="preserve">. </w:t>
      </w:r>
      <w:r w:rsidR="006B5E02" w:rsidRPr="003A6F0E">
        <w:t>Это подтверждает, что</w:t>
      </w:r>
      <w:r w:rsidR="00D531CA" w:rsidRPr="00D531CA">
        <w:t xml:space="preserve"> перенос электронов </w:t>
      </w:r>
      <w:r>
        <w:t>от</w:t>
      </w:r>
      <w:r w:rsidR="00D531CA" w:rsidRPr="00D531CA">
        <w:t xml:space="preserve"> адсорб</w:t>
      </w:r>
      <w:r>
        <w:t>ированных</w:t>
      </w:r>
      <w:r w:rsidR="00D531CA" w:rsidRPr="00D531CA">
        <w:t xml:space="preserve"> газовых молекул </w:t>
      </w:r>
      <w:r w:rsidR="00862DE6">
        <w:t>служит</w:t>
      </w:r>
      <w:r w:rsidR="00D531CA" w:rsidRPr="00D531CA">
        <w:t xml:space="preserve"> доминирующим механизмом сенсорного отклика 2D g-</w:t>
      </w:r>
      <w:r w:rsidR="00195348" w:rsidRPr="00AA046D">
        <w:rPr>
          <w:lang w:val="en-US"/>
        </w:rPr>
        <w:t>C</w:t>
      </w:r>
      <w:r w:rsidR="00195348" w:rsidRPr="00195348">
        <w:rPr>
          <w:vertAlign w:val="subscript"/>
          <w:lang w:val="en-US"/>
        </w:rPr>
        <w:t>3</w:t>
      </w:r>
      <w:r w:rsidR="00195348" w:rsidRPr="00AA046D">
        <w:rPr>
          <w:lang w:val="en-US"/>
        </w:rPr>
        <w:t>N</w:t>
      </w:r>
      <w:r w:rsidR="00195348" w:rsidRPr="00195348">
        <w:rPr>
          <w:vertAlign w:val="subscript"/>
          <w:lang w:val="en-US"/>
        </w:rPr>
        <w:t>4</w:t>
      </w:r>
      <w:r w:rsidR="00E81D16" w:rsidRPr="00E81D16">
        <w:t xml:space="preserve">. </w:t>
      </w:r>
      <w:r w:rsidR="00454A3A">
        <w:t xml:space="preserve">На рисунке 3 демонстрирован пример </w:t>
      </w:r>
      <w:r>
        <w:t>моделирования</w:t>
      </w:r>
      <w:r w:rsidR="00454A3A">
        <w:t xml:space="preserve"> диаграммы Найквиста образц</w:t>
      </w:r>
      <w:r>
        <w:t>а</w:t>
      </w:r>
      <w:r w:rsidR="00454A3A">
        <w:t xml:space="preserve"> при подаче ИПА </w:t>
      </w:r>
      <w:r>
        <w:t xml:space="preserve">с концентрацией </w:t>
      </w:r>
      <w:r w:rsidR="00454A3A">
        <w:t xml:space="preserve">500 </w:t>
      </w:r>
      <w:r w:rsidR="003A6F0E">
        <w:rPr>
          <w:lang w:val="en-US"/>
        </w:rPr>
        <w:t>ppm</w:t>
      </w:r>
      <w:r w:rsidR="00454A3A">
        <w:t xml:space="preserve">. </w:t>
      </w:r>
    </w:p>
    <w:p w14:paraId="4C8E4523" w14:textId="28D17E36" w:rsidR="007339EF" w:rsidRDefault="00134DB5" w:rsidP="00134DB5">
      <w:pPr>
        <w:pStyle w:val="a3"/>
        <w:spacing w:before="120"/>
        <w:ind w:firstLine="0"/>
      </w:pPr>
      <w:r>
        <w:rPr>
          <w:noProof/>
          <w:lang w:eastAsia="ru-RU"/>
        </w:rPr>
        <w:drawing>
          <wp:inline distT="0" distB="0" distL="0" distR="0" wp14:anchorId="39D4CCED" wp14:editId="31C59E15">
            <wp:extent cx="3096260" cy="1588135"/>
            <wp:effectExtent l="0" t="0" r="2540" b="0"/>
            <wp:docPr id="65541512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415121" name="Graphic 655415121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260" cy="158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3BAFF" w14:textId="780947A7" w:rsidR="00E81D16" w:rsidRPr="00D531CA" w:rsidRDefault="00E17033" w:rsidP="00E81D16">
      <w:pPr>
        <w:pStyle w:val="a"/>
      </w:pPr>
      <w:r>
        <w:t>Моделирование</w:t>
      </w:r>
      <w:r w:rsidR="00862DE6">
        <w:t xml:space="preserve"> д</w:t>
      </w:r>
      <w:r w:rsidR="00E81D16" w:rsidRPr="00AF01BF">
        <w:t>иаграмм</w:t>
      </w:r>
      <w:r w:rsidR="00454A3A">
        <w:t>ы</w:t>
      </w:r>
      <w:r w:rsidR="00862DE6">
        <w:t xml:space="preserve"> Найквиста</w:t>
      </w:r>
      <w:r w:rsidR="003D5B6D">
        <w:t xml:space="preserve"> </w:t>
      </w:r>
      <w:r w:rsidR="003D5B6D" w:rsidRPr="00D531CA">
        <w:t>2D g-</w:t>
      </w:r>
      <w:r w:rsidR="00195348" w:rsidRPr="00AA046D">
        <w:rPr>
          <w:lang w:val="en-US"/>
        </w:rPr>
        <w:t>C</w:t>
      </w:r>
      <w:r w:rsidR="00195348" w:rsidRPr="00195348">
        <w:rPr>
          <w:vertAlign w:val="subscript"/>
          <w:lang w:val="en-US"/>
        </w:rPr>
        <w:t>3</w:t>
      </w:r>
      <w:r w:rsidR="00195348" w:rsidRPr="00AA046D">
        <w:rPr>
          <w:lang w:val="en-US"/>
        </w:rPr>
        <w:t>N</w:t>
      </w:r>
      <w:r w:rsidR="00195348" w:rsidRPr="00195348">
        <w:rPr>
          <w:vertAlign w:val="subscript"/>
          <w:lang w:val="en-US"/>
        </w:rPr>
        <w:t>4</w:t>
      </w:r>
      <w:r w:rsidR="00862DE6">
        <w:t xml:space="preserve"> </w:t>
      </w:r>
      <w:r w:rsidR="003D5B6D">
        <w:t xml:space="preserve">в присутствии </w:t>
      </w:r>
      <w:r w:rsidR="00862DE6">
        <w:t xml:space="preserve">ИПА </w:t>
      </w:r>
      <w:r w:rsidR="003D5B6D">
        <w:t>с концентрацией</w:t>
      </w:r>
      <w:r w:rsidR="003D5B6D" w:rsidRPr="00862DE6">
        <w:t xml:space="preserve"> </w:t>
      </w:r>
      <w:r w:rsidR="00862DE6" w:rsidRPr="00862DE6">
        <w:t>500</w:t>
      </w:r>
      <w:r w:rsidR="00862DE6">
        <w:t xml:space="preserve"> </w:t>
      </w:r>
      <w:r w:rsidR="003A6F0E">
        <w:rPr>
          <w:lang w:val="en-US"/>
        </w:rPr>
        <w:t>ppm</w:t>
      </w:r>
    </w:p>
    <w:p w14:paraId="4170ECAB" w14:textId="36D4993C" w:rsidR="007339EF" w:rsidRDefault="00454A3A" w:rsidP="00C32C3F">
      <w:pPr>
        <w:pStyle w:val="a3"/>
      </w:pPr>
      <w:r>
        <w:t>Показанн</w:t>
      </w:r>
      <w:r w:rsidR="003D5B6D">
        <w:t>ая</w:t>
      </w:r>
      <w:r>
        <w:t xml:space="preserve"> </w:t>
      </w:r>
      <w:r w:rsidR="003D5B6D">
        <w:t>полуокружность</w:t>
      </w:r>
      <w:r w:rsidRPr="00454A3A">
        <w:t xml:space="preserve"> с высокой точностью аппроксимируется предложенной моделью эквивалентной схемы с использованием элемента постоянной фазы (CPE)</w:t>
      </w:r>
      <w:r>
        <w:t xml:space="preserve">. </w:t>
      </w:r>
    </w:p>
    <w:p w14:paraId="292A7B7B" w14:textId="77777777" w:rsidR="003915FB" w:rsidRDefault="003915FB" w:rsidP="003915FB">
      <w:pPr>
        <w:pStyle w:val="1"/>
        <w:tabs>
          <w:tab w:val="clear" w:pos="425"/>
          <w:tab w:val="left" w:pos="216"/>
          <w:tab w:val="num" w:pos="786"/>
        </w:tabs>
        <w:ind w:firstLine="0"/>
      </w:pPr>
      <w:r>
        <w:lastRenderedPageBreak/>
        <w:t>Заключение</w:t>
      </w:r>
    </w:p>
    <w:p w14:paraId="3D82EB7D" w14:textId="6E20A01C" w:rsidR="00DA289A" w:rsidRDefault="00DA289A" w:rsidP="003915FB">
      <w:pPr>
        <w:pStyle w:val="a3"/>
      </w:pPr>
      <w:r w:rsidRPr="00DA289A">
        <w:t>В ходе данно</w:t>
      </w:r>
      <w:r>
        <w:t xml:space="preserve">й работы </w:t>
      </w:r>
      <w:r w:rsidRPr="00DA289A">
        <w:t xml:space="preserve">были </w:t>
      </w:r>
      <w:r w:rsidR="003D5B6D">
        <w:t>синтезированы</w:t>
      </w:r>
      <w:r w:rsidRPr="00DA289A">
        <w:t xml:space="preserve"> нанолисты 2D g</w:t>
      </w:r>
      <w:r w:rsidR="00AF701B">
        <w:rPr>
          <w:lang w:val="en-US"/>
        </w:rPr>
        <w:t>-</w:t>
      </w:r>
      <w:r w:rsidR="00195348" w:rsidRPr="00AA046D">
        <w:rPr>
          <w:lang w:val="en-US"/>
        </w:rPr>
        <w:t>C</w:t>
      </w:r>
      <w:r w:rsidR="00195348" w:rsidRPr="00195348">
        <w:rPr>
          <w:vertAlign w:val="subscript"/>
          <w:lang w:val="en-US"/>
        </w:rPr>
        <w:t>3</w:t>
      </w:r>
      <w:r w:rsidR="00195348" w:rsidRPr="00AA046D">
        <w:rPr>
          <w:lang w:val="en-US"/>
        </w:rPr>
        <w:t>N</w:t>
      </w:r>
      <w:r w:rsidR="00195348" w:rsidRPr="00195348">
        <w:rPr>
          <w:vertAlign w:val="subscript"/>
          <w:lang w:val="en-US"/>
        </w:rPr>
        <w:t>4</w:t>
      </w:r>
      <w:r w:rsidRPr="00DA289A">
        <w:t xml:space="preserve"> методом термической поликонденсации с последующей ультразвуковой эксфолиацией. </w:t>
      </w:r>
      <w:r>
        <w:t>Также были</w:t>
      </w:r>
      <w:r w:rsidRPr="00DA289A">
        <w:t xml:space="preserve"> изучены их электрофизические и газочувствительные свойства при детектировании паров </w:t>
      </w:r>
      <w:r>
        <w:t>ИПА</w:t>
      </w:r>
      <w:r w:rsidRPr="00DA289A">
        <w:t>. Применение метода ЭИС</w:t>
      </w:r>
      <w:r>
        <w:t xml:space="preserve"> </w:t>
      </w:r>
      <w:r w:rsidRPr="00DA289A">
        <w:t>позволило проанализировать механизм сенсорного отклика и динамику переноса заряда на границе раздела фаз</w:t>
      </w:r>
      <w:r w:rsidR="003915FB">
        <w:t>.</w:t>
      </w:r>
      <w:r>
        <w:t xml:space="preserve"> </w:t>
      </w:r>
    </w:p>
    <w:p w14:paraId="5DCFF14D" w14:textId="4380DCB6" w:rsidR="003915FB" w:rsidRPr="00A70DAA" w:rsidRDefault="00DA289A" w:rsidP="003915FB">
      <w:pPr>
        <w:pStyle w:val="a3"/>
      </w:pPr>
      <w:r>
        <w:t>Р</w:t>
      </w:r>
      <w:r w:rsidRPr="00DA289A">
        <w:t xml:space="preserve">езультаты исследования подтверждают, что доминирующим механизмом газочувствительности 2D </w:t>
      </w:r>
      <w:r w:rsidRPr="00A70DAA">
        <w:t>нанолистов g</w:t>
      </w:r>
      <w:r w:rsidR="00134DB5" w:rsidRPr="00A70DAA">
        <w:rPr>
          <w:lang w:val="en-US"/>
        </w:rPr>
        <w:t>-</w:t>
      </w:r>
      <w:r w:rsidR="00195348" w:rsidRPr="00A70DAA">
        <w:rPr>
          <w:lang w:val="en-US"/>
        </w:rPr>
        <w:t>C</w:t>
      </w:r>
      <w:r w:rsidR="00195348" w:rsidRPr="00A70DAA">
        <w:rPr>
          <w:vertAlign w:val="subscript"/>
          <w:lang w:val="en-US"/>
        </w:rPr>
        <w:t>3</w:t>
      </w:r>
      <w:r w:rsidR="00195348" w:rsidRPr="00A70DAA">
        <w:rPr>
          <w:lang w:val="en-US"/>
        </w:rPr>
        <w:t>N</w:t>
      </w:r>
      <w:r w:rsidR="00195348" w:rsidRPr="00A70DAA">
        <w:rPr>
          <w:vertAlign w:val="subscript"/>
          <w:lang w:val="en-US"/>
        </w:rPr>
        <w:t>4</w:t>
      </w:r>
      <w:r w:rsidRPr="00A70DAA">
        <w:t xml:space="preserve"> к парам ИПА служит модуляция сопротивления переноса заряда индуцированной адсорбцией газовых молекул</w:t>
      </w:r>
      <w:r w:rsidR="003D5B6D" w:rsidRPr="00A70DAA">
        <w:t xml:space="preserve">, в то время как </w:t>
      </w:r>
      <w:r w:rsidRPr="00A70DAA">
        <w:t xml:space="preserve">емкостные характеристики </w:t>
      </w:r>
      <w:r w:rsidR="003D5B6D" w:rsidRPr="00A70DAA">
        <w:t>не изменяются</w:t>
      </w:r>
      <w:r w:rsidRPr="00A70DAA">
        <w:t xml:space="preserve">. </w:t>
      </w:r>
    </w:p>
    <w:p w14:paraId="014E7979" w14:textId="77777777" w:rsidR="008C64AA" w:rsidRPr="00A70DAA" w:rsidRDefault="008C64AA" w:rsidP="003378F6">
      <w:pPr>
        <w:pStyle w:val="1"/>
        <w:rPr>
          <w:lang w:val="en-US"/>
        </w:rPr>
      </w:pPr>
      <w:r w:rsidRPr="00A70DAA">
        <w:t>Литература</w:t>
      </w:r>
    </w:p>
    <w:p w14:paraId="09272D7B" w14:textId="5541E487" w:rsidR="008771CC" w:rsidRPr="00C32C3F" w:rsidRDefault="008771CC" w:rsidP="008771CC">
      <w:pPr>
        <w:pStyle w:val="a0"/>
      </w:pPr>
      <w:r w:rsidRPr="00C32C3F">
        <w:t xml:space="preserve">От </w:t>
      </w:r>
      <w:proofErr w:type="spellStart"/>
      <w:r w:rsidRPr="00C32C3F">
        <w:t>Нанотехнологии</w:t>
      </w:r>
      <w:proofErr w:type="spellEnd"/>
      <w:r w:rsidRPr="00C32C3F">
        <w:t xml:space="preserve"> К </w:t>
      </w:r>
      <w:proofErr w:type="spellStart"/>
      <w:r w:rsidRPr="00C32C3F">
        <w:t>Наноархитектонике</w:t>
      </w:r>
      <w:proofErr w:type="spellEnd"/>
      <w:r w:rsidRPr="00C32C3F">
        <w:t xml:space="preserve">: Сборник научных Трудов. Выпуск 1 / Под Ред. Д.А. Козодаева. </w:t>
      </w:r>
      <w:proofErr w:type="gramStart"/>
      <w:r w:rsidRPr="00C32C3F">
        <w:t>–У</w:t>
      </w:r>
      <w:proofErr w:type="gramEnd"/>
      <w:r w:rsidRPr="00C32C3F">
        <w:t>ФА: АЭТЕРНА, 2024. 168 с.</w:t>
      </w:r>
    </w:p>
    <w:p w14:paraId="56F455D4" w14:textId="4812FF41" w:rsidR="005B1A3D" w:rsidRPr="00C32C3F" w:rsidRDefault="005B1A3D" w:rsidP="005B1A3D">
      <w:pPr>
        <w:pStyle w:val="a0"/>
        <w:rPr>
          <w:lang w:val="en-US"/>
        </w:rPr>
      </w:pPr>
      <w:proofErr w:type="spellStart"/>
      <w:r w:rsidRPr="00C32C3F">
        <w:rPr>
          <w:lang w:val="en-US"/>
        </w:rPr>
        <w:t>Nalimova</w:t>
      </w:r>
      <w:proofErr w:type="spellEnd"/>
      <w:r w:rsidRPr="00C32C3F">
        <w:rPr>
          <w:lang w:val="en-US"/>
        </w:rPr>
        <w:t xml:space="preserve"> S.S., </w:t>
      </w:r>
      <w:proofErr w:type="spellStart"/>
      <w:r w:rsidRPr="00C32C3F">
        <w:rPr>
          <w:lang w:val="en-US"/>
        </w:rPr>
        <w:t>Shomakhov</w:t>
      </w:r>
      <w:proofErr w:type="spellEnd"/>
      <w:r w:rsidRPr="00C32C3F">
        <w:rPr>
          <w:lang w:val="en-US"/>
        </w:rPr>
        <w:t xml:space="preserve"> Z.V., </w:t>
      </w:r>
      <w:proofErr w:type="spellStart"/>
      <w:r w:rsidRPr="00C32C3F">
        <w:rPr>
          <w:lang w:val="en-US"/>
        </w:rPr>
        <w:t>Kozodaev</w:t>
      </w:r>
      <w:proofErr w:type="spellEnd"/>
      <w:r w:rsidRPr="00C32C3F">
        <w:rPr>
          <w:lang w:val="en-US"/>
        </w:rPr>
        <w:t xml:space="preserve"> D.A., </w:t>
      </w:r>
      <w:proofErr w:type="spellStart"/>
      <w:r w:rsidRPr="00C32C3F">
        <w:rPr>
          <w:lang w:val="en-US"/>
        </w:rPr>
        <w:t>Rybina</w:t>
      </w:r>
      <w:proofErr w:type="spellEnd"/>
      <w:r w:rsidRPr="00C32C3F">
        <w:rPr>
          <w:lang w:val="en-US"/>
        </w:rPr>
        <w:t xml:space="preserve"> A.A., </w:t>
      </w:r>
      <w:proofErr w:type="spellStart"/>
      <w:r w:rsidRPr="00C32C3F">
        <w:rPr>
          <w:lang w:val="en-US"/>
        </w:rPr>
        <w:t>Buzovkin</w:t>
      </w:r>
      <w:proofErr w:type="spellEnd"/>
      <w:r w:rsidRPr="00C32C3F">
        <w:rPr>
          <w:lang w:val="en-US"/>
        </w:rPr>
        <w:t xml:space="preserve"> S.S., Bui C.D., Novikov I.A., Moshnikov V.A. VOC Gas Sensors Based on Zinc Stannate Nanoparticles Decorated with Silver // Nanomaterials. </w:t>
      </w:r>
      <w:r w:rsidRPr="00C32C3F">
        <w:t>2024. Т. 14, № 24. С. 1993.</w:t>
      </w:r>
    </w:p>
    <w:p w14:paraId="0747BBA8" w14:textId="498749F0" w:rsidR="005B1A3D" w:rsidRPr="00C32C3F" w:rsidRDefault="005B1A3D" w:rsidP="005B1A3D">
      <w:pPr>
        <w:pStyle w:val="a0"/>
        <w:rPr>
          <w:lang w:val="en-US"/>
        </w:rPr>
      </w:pPr>
      <w:r w:rsidRPr="00C32C3F">
        <w:rPr>
          <w:lang w:val="en-US"/>
        </w:rPr>
        <w:t xml:space="preserve">Bui C.D., Nalimova S., Kondratev V., </w:t>
      </w:r>
      <w:proofErr w:type="spellStart"/>
      <w:r w:rsidRPr="00C32C3F">
        <w:rPr>
          <w:lang w:val="en-US"/>
        </w:rPr>
        <w:t>Shomakhov</w:t>
      </w:r>
      <w:proofErr w:type="spellEnd"/>
      <w:r w:rsidRPr="00C32C3F">
        <w:rPr>
          <w:lang w:val="en-US"/>
        </w:rPr>
        <w:t xml:space="preserve"> Z., Kirillova S., Maximov A., Moshnikov V. Alcohol Sensing Behavior and Impedance Spectroscopy Characterization of </w:t>
      </w:r>
      <w:r w:rsidR="00195348" w:rsidRPr="00C32C3F">
        <w:rPr>
          <w:lang w:val="en-US"/>
        </w:rPr>
        <w:t>g</w:t>
      </w:r>
      <w:r w:rsidRPr="00C32C3F">
        <w:rPr>
          <w:lang w:val="en-US"/>
        </w:rPr>
        <w:t>-</w:t>
      </w:r>
      <w:r w:rsidR="00195348" w:rsidRPr="00C32C3F">
        <w:rPr>
          <w:lang w:val="en-US"/>
        </w:rPr>
        <w:t>C</w:t>
      </w:r>
      <w:r w:rsidR="00195348" w:rsidRPr="00C32C3F">
        <w:rPr>
          <w:vertAlign w:val="subscript"/>
          <w:lang w:val="en-US"/>
        </w:rPr>
        <w:t>3</w:t>
      </w:r>
      <w:r w:rsidR="00195348" w:rsidRPr="00C32C3F">
        <w:rPr>
          <w:lang w:val="en-US"/>
        </w:rPr>
        <w:t>N</w:t>
      </w:r>
      <w:r w:rsidR="00195348" w:rsidRPr="00C32C3F">
        <w:rPr>
          <w:vertAlign w:val="subscript"/>
          <w:lang w:val="en-US"/>
        </w:rPr>
        <w:t>4</w:t>
      </w:r>
      <w:r w:rsidRPr="00C32C3F">
        <w:rPr>
          <w:lang w:val="en-US"/>
        </w:rPr>
        <w:t xml:space="preserve"> Nanosheets // Nanomaterials. </w:t>
      </w:r>
      <w:r w:rsidRPr="00C32C3F">
        <w:t>2026. Т. 16, № 3. С. 213.</w:t>
      </w:r>
    </w:p>
    <w:p w14:paraId="70E6D723" w14:textId="2A5A281B" w:rsidR="00D449AF" w:rsidRPr="00C32C3F" w:rsidRDefault="005D34AC" w:rsidP="005D34AC">
      <w:pPr>
        <w:pStyle w:val="a0"/>
        <w:rPr>
          <w:lang w:val="en-US"/>
        </w:rPr>
      </w:pPr>
      <w:r w:rsidRPr="00C32C3F">
        <w:t>Давиденко В.А., Толстяк Г.В., Баян Е.М., Петров В.В. Анализ чувствительности сенсоров на основе пленок La–SnO</w:t>
      </w:r>
      <w:r w:rsidRPr="00C32C3F">
        <w:rPr>
          <w:vertAlign w:val="subscript"/>
        </w:rPr>
        <w:t>2</w:t>
      </w:r>
      <w:r w:rsidRPr="00C32C3F">
        <w:t xml:space="preserve"> к парам этанола // Письма в Журнал технической физики. 2025. Т. 51, </w:t>
      </w:r>
      <w:proofErr w:type="spellStart"/>
      <w:r w:rsidRPr="00C32C3F">
        <w:t>вып</w:t>
      </w:r>
      <w:proofErr w:type="spellEnd"/>
      <w:r w:rsidRPr="00C32C3F">
        <w:t>. 24. С. 69–72.</w:t>
      </w:r>
    </w:p>
    <w:p w14:paraId="7006BA3C" w14:textId="6BC18594" w:rsidR="005D34AC" w:rsidRPr="00C32C3F" w:rsidRDefault="005D34AC" w:rsidP="005D34AC">
      <w:pPr>
        <w:pStyle w:val="a0"/>
        <w:rPr>
          <w:lang w:val="en-US"/>
        </w:rPr>
      </w:pPr>
      <w:proofErr w:type="spellStart"/>
      <w:r w:rsidRPr="00C32C3F">
        <w:t>Gulyaeva</w:t>
      </w:r>
      <w:proofErr w:type="spellEnd"/>
      <w:r w:rsidRPr="00C32C3F">
        <w:t xml:space="preserve"> I.A., </w:t>
      </w:r>
      <w:proofErr w:type="spellStart"/>
      <w:r w:rsidRPr="00C32C3F">
        <w:t>Ivanisheva</w:t>
      </w:r>
      <w:proofErr w:type="spellEnd"/>
      <w:r w:rsidRPr="00C32C3F">
        <w:t xml:space="preserve"> A.P., </w:t>
      </w:r>
      <w:proofErr w:type="spellStart"/>
      <w:r w:rsidRPr="00C32C3F">
        <w:t>Volkova</w:t>
      </w:r>
      <w:proofErr w:type="spellEnd"/>
      <w:r w:rsidRPr="00C32C3F">
        <w:t xml:space="preserve"> M.G., </w:t>
      </w:r>
      <w:proofErr w:type="spellStart"/>
      <w:r w:rsidRPr="00C32C3F">
        <w:t>Storozhenko</w:t>
      </w:r>
      <w:proofErr w:type="spellEnd"/>
      <w:r w:rsidRPr="00C32C3F">
        <w:t xml:space="preserve"> V.Y., </w:t>
      </w:r>
      <w:proofErr w:type="spellStart"/>
      <w:r w:rsidRPr="00C32C3F">
        <w:t>Khubezhov</w:t>
      </w:r>
      <w:proofErr w:type="spellEnd"/>
      <w:r w:rsidRPr="00C32C3F">
        <w:t xml:space="preserve"> S.A., </w:t>
      </w:r>
      <w:proofErr w:type="spellStart"/>
      <w:r w:rsidRPr="00C32C3F">
        <w:t>Bayan</w:t>
      </w:r>
      <w:proofErr w:type="spellEnd"/>
      <w:r w:rsidRPr="00C32C3F">
        <w:t xml:space="preserve"> E.M., </w:t>
      </w:r>
      <w:proofErr w:type="spellStart"/>
      <w:r w:rsidRPr="00C32C3F">
        <w:t>Petrov</w:t>
      </w:r>
      <w:proofErr w:type="spellEnd"/>
      <w:r w:rsidRPr="00C32C3F">
        <w:t xml:space="preserve"> V.V. </w:t>
      </w:r>
      <w:proofErr w:type="spellStart"/>
      <w:r w:rsidRPr="00C32C3F">
        <w:t>Investigation</w:t>
      </w:r>
      <w:proofErr w:type="spellEnd"/>
      <w:r w:rsidRPr="00C32C3F">
        <w:t xml:space="preserve"> </w:t>
      </w:r>
      <w:proofErr w:type="spellStart"/>
      <w:r w:rsidRPr="00C32C3F">
        <w:t>of</w:t>
      </w:r>
      <w:proofErr w:type="spellEnd"/>
      <w:r w:rsidRPr="00C32C3F">
        <w:t xml:space="preserve"> </w:t>
      </w:r>
      <w:proofErr w:type="spellStart"/>
      <w:r w:rsidRPr="00C32C3F">
        <w:t>electrophysical</w:t>
      </w:r>
      <w:proofErr w:type="spellEnd"/>
      <w:r w:rsidRPr="00C32C3F">
        <w:t xml:space="preserve">, </w:t>
      </w:r>
      <w:proofErr w:type="spellStart"/>
      <w:r w:rsidRPr="00C32C3F">
        <w:t>photo</w:t>
      </w:r>
      <w:proofErr w:type="spellEnd"/>
      <w:r w:rsidRPr="00C32C3F">
        <w:t xml:space="preserve">- </w:t>
      </w:r>
      <w:proofErr w:type="spellStart"/>
      <w:r w:rsidRPr="00C32C3F">
        <w:t>and</w:t>
      </w:r>
      <w:proofErr w:type="spellEnd"/>
      <w:r w:rsidRPr="00C32C3F">
        <w:t xml:space="preserve"> </w:t>
      </w:r>
      <w:proofErr w:type="spellStart"/>
      <w:r w:rsidRPr="00C32C3F">
        <w:t>gas-sensitive</w:t>
      </w:r>
      <w:proofErr w:type="spellEnd"/>
      <w:r w:rsidRPr="00C32C3F">
        <w:t xml:space="preserve"> </w:t>
      </w:r>
      <w:proofErr w:type="spellStart"/>
      <w:r w:rsidRPr="00C32C3F">
        <w:t>properties</w:t>
      </w:r>
      <w:proofErr w:type="spellEnd"/>
      <w:r w:rsidRPr="00C32C3F">
        <w:t xml:space="preserve"> </w:t>
      </w:r>
      <w:proofErr w:type="spellStart"/>
      <w:r w:rsidRPr="00C32C3F">
        <w:t>of</w:t>
      </w:r>
      <w:proofErr w:type="spellEnd"/>
      <w:r w:rsidRPr="00C32C3F">
        <w:t xml:space="preserve"> </w:t>
      </w:r>
      <w:proofErr w:type="spellStart"/>
      <w:r w:rsidRPr="00C32C3F">
        <w:t>ZnO</w:t>
      </w:r>
      <w:proofErr w:type="spellEnd"/>
      <w:r w:rsidRPr="00C32C3F">
        <w:t>–SnO</w:t>
      </w:r>
      <w:r w:rsidRPr="00C32C3F">
        <w:rPr>
          <w:vertAlign w:val="subscript"/>
        </w:rPr>
        <w:t>2</w:t>
      </w:r>
      <w:r w:rsidRPr="00C32C3F">
        <w:t xml:space="preserve"> </w:t>
      </w:r>
      <w:proofErr w:type="spellStart"/>
      <w:r w:rsidRPr="00C32C3F">
        <w:t>sol</w:t>
      </w:r>
      <w:proofErr w:type="spellEnd"/>
      <w:r w:rsidRPr="00C32C3F">
        <w:t>–</w:t>
      </w:r>
      <w:proofErr w:type="spellStart"/>
      <w:r w:rsidRPr="00C32C3F">
        <w:t>gel</w:t>
      </w:r>
      <w:proofErr w:type="spellEnd"/>
      <w:r w:rsidRPr="00C32C3F">
        <w:t xml:space="preserve"> </w:t>
      </w:r>
      <w:proofErr w:type="spellStart"/>
      <w:r w:rsidRPr="00C32C3F">
        <w:t>films</w:t>
      </w:r>
      <w:proofErr w:type="spellEnd"/>
      <w:r w:rsidRPr="00C32C3F">
        <w:t xml:space="preserve"> // </w:t>
      </w:r>
      <w:proofErr w:type="spellStart"/>
      <w:r w:rsidRPr="00C32C3F">
        <w:t>Journal</w:t>
      </w:r>
      <w:proofErr w:type="spellEnd"/>
      <w:r w:rsidRPr="00C32C3F">
        <w:t xml:space="preserve"> </w:t>
      </w:r>
      <w:proofErr w:type="spellStart"/>
      <w:r w:rsidRPr="00C32C3F">
        <w:t>of</w:t>
      </w:r>
      <w:proofErr w:type="spellEnd"/>
      <w:r w:rsidRPr="00C32C3F">
        <w:t xml:space="preserve"> </w:t>
      </w:r>
      <w:proofErr w:type="spellStart"/>
      <w:r w:rsidRPr="00C32C3F">
        <w:t>Advanced</w:t>
      </w:r>
      <w:proofErr w:type="spellEnd"/>
      <w:r w:rsidRPr="00C32C3F">
        <w:t xml:space="preserve"> </w:t>
      </w:r>
      <w:proofErr w:type="spellStart"/>
      <w:r w:rsidRPr="00C32C3F">
        <w:t>Dielectrics</w:t>
      </w:r>
      <w:proofErr w:type="spellEnd"/>
      <w:r w:rsidRPr="00C32C3F">
        <w:t xml:space="preserve">. 2024. Т. 14, № 1. С. 2245002. </w:t>
      </w:r>
    </w:p>
    <w:p w14:paraId="3DCBC9DF" w14:textId="76C8F980" w:rsidR="005D34AC" w:rsidRPr="00C32C3F" w:rsidRDefault="005D34AC" w:rsidP="005D34AC">
      <w:pPr>
        <w:pStyle w:val="a0"/>
        <w:rPr>
          <w:lang w:val="en-US"/>
        </w:rPr>
      </w:pPr>
      <w:proofErr w:type="spellStart"/>
      <w:r w:rsidRPr="00C32C3F">
        <w:t>Solomatin</w:t>
      </w:r>
      <w:proofErr w:type="spellEnd"/>
      <w:r w:rsidRPr="00C32C3F">
        <w:t xml:space="preserve"> M.A., </w:t>
      </w:r>
      <w:proofErr w:type="spellStart"/>
      <w:r w:rsidRPr="00C32C3F">
        <w:t>Fedorov</w:t>
      </w:r>
      <w:proofErr w:type="spellEnd"/>
      <w:r w:rsidRPr="00C32C3F">
        <w:t xml:space="preserve"> F.S., </w:t>
      </w:r>
      <w:proofErr w:type="spellStart"/>
      <w:r w:rsidRPr="00C32C3F">
        <w:t>Кirilenko</w:t>
      </w:r>
      <w:proofErr w:type="spellEnd"/>
      <w:r w:rsidRPr="00C32C3F">
        <w:t xml:space="preserve"> D.A., </w:t>
      </w:r>
      <w:proofErr w:type="spellStart"/>
      <w:r w:rsidRPr="00C32C3F">
        <w:t>Trouillet</w:t>
      </w:r>
      <w:proofErr w:type="spellEnd"/>
      <w:r w:rsidRPr="00C32C3F">
        <w:t xml:space="preserve"> V., </w:t>
      </w:r>
      <w:proofErr w:type="spellStart"/>
      <w:r w:rsidRPr="00C32C3F">
        <w:t>Varezhnikov</w:t>
      </w:r>
      <w:proofErr w:type="spellEnd"/>
      <w:r w:rsidRPr="00C32C3F">
        <w:t xml:space="preserve"> A.S., </w:t>
      </w:r>
      <w:proofErr w:type="spellStart"/>
      <w:r w:rsidRPr="00C32C3F">
        <w:t>Kiselev</w:t>
      </w:r>
      <w:proofErr w:type="spellEnd"/>
      <w:r w:rsidRPr="00C32C3F">
        <w:t xml:space="preserve"> I.V., </w:t>
      </w:r>
      <w:proofErr w:type="spellStart"/>
      <w:r w:rsidRPr="00C32C3F">
        <w:t>Geckle</w:t>
      </w:r>
      <w:proofErr w:type="spellEnd"/>
      <w:r w:rsidRPr="00C32C3F">
        <w:t xml:space="preserve"> U., </w:t>
      </w:r>
      <w:proofErr w:type="spellStart"/>
      <w:r w:rsidRPr="00C32C3F">
        <w:t>Sommer</w:t>
      </w:r>
      <w:proofErr w:type="spellEnd"/>
      <w:r w:rsidRPr="00C32C3F">
        <w:t xml:space="preserve"> M., </w:t>
      </w:r>
      <w:proofErr w:type="spellStart"/>
      <w:r w:rsidRPr="00C32C3F">
        <w:t>Bainyashev</w:t>
      </w:r>
      <w:proofErr w:type="spellEnd"/>
      <w:r w:rsidRPr="00C32C3F">
        <w:t xml:space="preserve"> A.M., </w:t>
      </w:r>
      <w:proofErr w:type="spellStart"/>
      <w:r w:rsidRPr="00C32C3F">
        <w:t>Artemov</w:t>
      </w:r>
      <w:proofErr w:type="spellEnd"/>
      <w:r w:rsidRPr="00C32C3F">
        <w:t xml:space="preserve"> V., </w:t>
      </w:r>
      <w:proofErr w:type="spellStart"/>
      <w:r w:rsidRPr="00C32C3F">
        <w:t>Ushakov</w:t>
      </w:r>
      <w:proofErr w:type="spellEnd"/>
      <w:r w:rsidRPr="00C32C3F">
        <w:t xml:space="preserve"> N.M., </w:t>
      </w:r>
      <w:proofErr w:type="spellStart"/>
      <w:r w:rsidRPr="00C32C3F">
        <w:t>Goffman</w:t>
      </w:r>
      <w:proofErr w:type="spellEnd"/>
      <w:r w:rsidRPr="00C32C3F">
        <w:t xml:space="preserve"> V.G., </w:t>
      </w:r>
      <w:proofErr w:type="spellStart"/>
      <w:r w:rsidRPr="00C32C3F">
        <w:t>Rabchinskii</w:t>
      </w:r>
      <w:proofErr w:type="spellEnd"/>
      <w:r w:rsidRPr="00C32C3F">
        <w:t xml:space="preserve"> M.K., </w:t>
      </w:r>
      <w:proofErr w:type="spellStart"/>
      <w:r w:rsidRPr="00C32C3F">
        <w:t>Nasibulin</w:t>
      </w:r>
      <w:proofErr w:type="spellEnd"/>
      <w:r w:rsidRPr="00C32C3F">
        <w:t xml:space="preserve"> A.G., </w:t>
      </w:r>
      <w:proofErr w:type="spellStart"/>
      <w:r w:rsidRPr="00C32C3F">
        <w:t>Sysoev</w:t>
      </w:r>
      <w:proofErr w:type="spellEnd"/>
      <w:r w:rsidRPr="00C32C3F">
        <w:t xml:space="preserve"> V.V. </w:t>
      </w:r>
      <w:proofErr w:type="spellStart"/>
      <w:r w:rsidRPr="00C32C3F">
        <w:t>Bottom-up</w:t>
      </w:r>
      <w:proofErr w:type="spellEnd"/>
      <w:r w:rsidRPr="00C32C3F">
        <w:t xml:space="preserve"> </w:t>
      </w:r>
      <w:proofErr w:type="spellStart"/>
      <w:r w:rsidRPr="00C32C3F">
        <w:t>designing</w:t>
      </w:r>
      <w:proofErr w:type="spellEnd"/>
      <w:r w:rsidRPr="00C32C3F">
        <w:t xml:space="preserve"> </w:t>
      </w:r>
      <w:proofErr w:type="spellStart"/>
      <w:r w:rsidRPr="00C32C3F">
        <w:t>nanostructured</w:t>
      </w:r>
      <w:proofErr w:type="spellEnd"/>
      <w:r w:rsidRPr="00C32C3F">
        <w:t xml:space="preserve"> </w:t>
      </w:r>
      <w:proofErr w:type="spellStart"/>
      <w:r w:rsidRPr="00C32C3F">
        <w:t>oxide</w:t>
      </w:r>
      <w:proofErr w:type="spellEnd"/>
      <w:r w:rsidRPr="00C32C3F">
        <w:t xml:space="preserve"> </w:t>
      </w:r>
      <w:proofErr w:type="spellStart"/>
      <w:r w:rsidRPr="00C32C3F">
        <w:t>libraries</w:t>
      </w:r>
      <w:proofErr w:type="spellEnd"/>
      <w:r w:rsidRPr="00C32C3F">
        <w:t xml:space="preserve"> </w:t>
      </w:r>
      <w:proofErr w:type="spellStart"/>
      <w:r w:rsidRPr="00C32C3F">
        <w:t>under</w:t>
      </w:r>
      <w:proofErr w:type="spellEnd"/>
      <w:r w:rsidRPr="00C32C3F">
        <w:t xml:space="preserve"> a </w:t>
      </w:r>
      <w:proofErr w:type="spellStart"/>
      <w:r w:rsidRPr="00C32C3F">
        <w:t>lab-on-chip</w:t>
      </w:r>
      <w:proofErr w:type="spellEnd"/>
      <w:r w:rsidRPr="00C32C3F">
        <w:t xml:space="preserve"> </w:t>
      </w:r>
      <w:proofErr w:type="spellStart"/>
      <w:r w:rsidRPr="00C32C3F">
        <w:t>paradigm</w:t>
      </w:r>
      <w:proofErr w:type="spellEnd"/>
      <w:r w:rsidRPr="00C32C3F">
        <w:t xml:space="preserve"> </w:t>
      </w:r>
      <w:proofErr w:type="spellStart"/>
      <w:r w:rsidRPr="00C32C3F">
        <w:t>towards</w:t>
      </w:r>
      <w:proofErr w:type="spellEnd"/>
      <w:r w:rsidRPr="00C32C3F">
        <w:t xml:space="preserve"> a </w:t>
      </w:r>
      <w:proofErr w:type="spellStart"/>
      <w:r w:rsidRPr="00C32C3F">
        <w:t>low-cost</w:t>
      </w:r>
      <w:proofErr w:type="spellEnd"/>
      <w:r w:rsidRPr="00C32C3F">
        <w:t xml:space="preserve"> </w:t>
      </w:r>
      <w:proofErr w:type="spellStart"/>
      <w:r w:rsidRPr="00C32C3F">
        <w:t>highly-selective</w:t>
      </w:r>
      <w:proofErr w:type="spellEnd"/>
      <w:r w:rsidRPr="00C32C3F">
        <w:t xml:space="preserve"> e-</w:t>
      </w:r>
      <w:proofErr w:type="spellStart"/>
      <w:r w:rsidRPr="00C32C3F">
        <w:t>nose</w:t>
      </w:r>
      <w:proofErr w:type="spellEnd"/>
      <w:r w:rsidRPr="00C32C3F">
        <w:t xml:space="preserve"> // </w:t>
      </w:r>
      <w:proofErr w:type="spellStart"/>
      <w:r w:rsidRPr="00C32C3F">
        <w:t>Analytica</w:t>
      </w:r>
      <w:proofErr w:type="spellEnd"/>
      <w:r w:rsidRPr="00C32C3F">
        <w:t xml:space="preserve"> </w:t>
      </w:r>
      <w:proofErr w:type="spellStart"/>
      <w:r w:rsidRPr="00C32C3F">
        <w:t>Chimica</w:t>
      </w:r>
      <w:proofErr w:type="spellEnd"/>
      <w:r w:rsidRPr="00C32C3F">
        <w:t xml:space="preserve"> </w:t>
      </w:r>
      <w:proofErr w:type="spellStart"/>
      <w:r w:rsidRPr="00C32C3F">
        <w:t>Acta</w:t>
      </w:r>
      <w:proofErr w:type="spellEnd"/>
      <w:r w:rsidRPr="00C32C3F">
        <w:t>. 2025. Т. 1333. С. 343387.</w:t>
      </w:r>
    </w:p>
    <w:p w14:paraId="48B05893" w14:textId="24E3FB98" w:rsidR="005D34AC" w:rsidRPr="00C32C3F" w:rsidRDefault="005D34AC" w:rsidP="005D34AC">
      <w:pPr>
        <w:pStyle w:val="a0"/>
        <w:rPr>
          <w:lang w:val="en-US"/>
        </w:rPr>
      </w:pPr>
      <w:proofErr w:type="spellStart"/>
      <w:r w:rsidRPr="00C32C3F">
        <w:t>Yuan</w:t>
      </w:r>
      <w:proofErr w:type="spellEnd"/>
      <w:r w:rsidRPr="00C32C3F">
        <w:t xml:space="preserve"> </w:t>
      </w:r>
      <w:proofErr w:type="spellStart"/>
      <w:r w:rsidRPr="00C32C3F">
        <w:t>Ch</w:t>
      </w:r>
      <w:proofErr w:type="spellEnd"/>
      <w:r w:rsidRPr="00C32C3F">
        <w:t xml:space="preserve">., </w:t>
      </w:r>
      <w:proofErr w:type="spellStart"/>
      <w:r w:rsidRPr="00C32C3F">
        <w:t>Ma</w:t>
      </w:r>
      <w:proofErr w:type="spellEnd"/>
      <w:r w:rsidRPr="00C32C3F">
        <w:t xml:space="preserve"> </w:t>
      </w:r>
      <w:proofErr w:type="spellStart"/>
      <w:r w:rsidRPr="00C32C3F">
        <w:t>Ju</w:t>
      </w:r>
      <w:proofErr w:type="spellEnd"/>
      <w:r w:rsidRPr="00C32C3F">
        <w:t xml:space="preserve">., </w:t>
      </w:r>
      <w:proofErr w:type="spellStart"/>
      <w:r w:rsidRPr="00C32C3F">
        <w:t>Zou</w:t>
      </w:r>
      <w:proofErr w:type="spellEnd"/>
      <w:r w:rsidRPr="00C32C3F">
        <w:t xml:space="preserve"> Y., Li G., Xu H., </w:t>
      </w:r>
      <w:proofErr w:type="spellStart"/>
      <w:r w:rsidRPr="00C32C3F">
        <w:t>Sysoev</w:t>
      </w:r>
      <w:proofErr w:type="spellEnd"/>
      <w:r w:rsidRPr="00C32C3F">
        <w:t xml:space="preserve"> V.V., </w:t>
      </w:r>
      <w:proofErr w:type="spellStart"/>
      <w:r w:rsidRPr="00C32C3F">
        <w:t>Cheng</w:t>
      </w:r>
      <w:proofErr w:type="spellEnd"/>
      <w:r w:rsidRPr="00C32C3F">
        <w:t xml:space="preserve"> X., </w:t>
      </w:r>
      <w:proofErr w:type="spellStart"/>
      <w:r w:rsidRPr="00C32C3F">
        <w:t>Deng</w:t>
      </w:r>
      <w:proofErr w:type="spellEnd"/>
      <w:r w:rsidRPr="00C32C3F">
        <w:t xml:space="preserve"> Y. </w:t>
      </w:r>
      <w:proofErr w:type="spellStart"/>
      <w:r w:rsidRPr="00C32C3F">
        <w:t>Modeling</w:t>
      </w:r>
      <w:proofErr w:type="spellEnd"/>
      <w:r w:rsidRPr="00C32C3F">
        <w:t xml:space="preserve"> </w:t>
      </w:r>
      <w:proofErr w:type="spellStart"/>
      <w:r w:rsidRPr="00C32C3F">
        <w:t>interfacial</w:t>
      </w:r>
      <w:proofErr w:type="spellEnd"/>
      <w:r w:rsidRPr="00C32C3F">
        <w:t xml:space="preserve"> </w:t>
      </w:r>
      <w:proofErr w:type="spellStart"/>
      <w:r w:rsidRPr="00C32C3F">
        <w:t>interaction</w:t>
      </w:r>
      <w:proofErr w:type="spellEnd"/>
      <w:r w:rsidRPr="00C32C3F">
        <w:t xml:space="preserve"> </w:t>
      </w:r>
      <w:proofErr w:type="spellStart"/>
      <w:r w:rsidRPr="00C32C3F">
        <w:t>between</w:t>
      </w:r>
      <w:proofErr w:type="spellEnd"/>
      <w:r w:rsidRPr="00C32C3F">
        <w:t xml:space="preserve"> </w:t>
      </w:r>
      <w:proofErr w:type="spellStart"/>
      <w:r w:rsidRPr="00C32C3F">
        <w:t>gas</w:t>
      </w:r>
      <w:proofErr w:type="spellEnd"/>
      <w:r w:rsidRPr="00C32C3F">
        <w:t xml:space="preserve"> </w:t>
      </w:r>
      <w:proofErr w:type="spellStart"/>
      <w:r w:rsidRPr="00C32C3F">
        <w:t>molecules</w:t>
      </w:r>
      <w:proofErr w:type="spellEnd"/>
      <w:r w:rsidRPr="00C32C3F">
        <w:t xml:space="preserve"> </w:t>
      </w:r>
      <w:proofErr w:type="spellStart"/>
      <w:r w:rsidRPr="00C32C3F">
        <w:t>and</w:t>
      </w:r>
      <w:proofErr w:type="spellEnd"/>
      <w:r w:rsidRPr="00C32C3F">
        <w:t xml:space="preserve"> </w:t>
      </w:r>
      <w:proofErr w:type="spellStart"/>
      <w:r w:rsidRPr="00C32C3F">
        <w:t>semiconductor</w:t>
      </w:r>
      <w:proofErr w:type="spellEnd"/>
      <w:r w:rsidRPr="00C32C3F">
        <w:t xml:space="preserve"> </w:t>
      </w:r>
      <w:proofErr w:type="spellStart"/>
      <w:r w:rsidRPr="00C32C3F">
        <w:t>metal</w:t>
      </w:r>
      <w:proofErr w:type="spellEnd"/>
      <w:r w:rsidRPr="00C32C3F">
        <w:t xml:space="preserve"> </w:t>
      </w:r>
      <w:proofErr w:type="spellStart"/>
      <w:r w:rsidRPr="00C32C3F">
        <w:t>oxides</w:t>
      </w:r>
      <w:proofErr w:type="spellEnd"/>
      <w:r w:rsidRPr="00C32C3F">
        <w:t xml:space="preserve">: a </w:t>
      </w:r>
      <w:proofErr w:type="spellStart"/>
      <w:r w:rsidRPr="00C32C3F">
        <w:t>new</w:t>
      </w:r>
      <w:proofErr w:type="spellEnd"/>
      <w:r w:rsidRPr="00C32C3F">
        <w:t xml:space="preserve"> </w:t>
      </w:r>
      <w:proofErr w:type="spellStart"/>
      <w:r w:rsidRPr="00C32C3F">
        <w:t>view</w:t>
      </w:r>
      <w:proofErr w:type="spellEnd"/>
      <w:r w:rsidRPr="00C32C3F">
        <w:t xml:space="preserve"> </w:t>
      </w:r>
      <w:proofErr w:type="spellStart"/>
      <w:r w:rsidRPr="00C32C3F">
        <w:t>angle</w:t>
      </w:r>
      <w:proofErr w:type="spellEnd"/>
      <w:r w:rsidRPr="00C32C3F">
        <w:t xml:space="preserve"> </w:t>
      </w:r>
      <w:proofErr w:type="spellStart"/>
      <w:r w:rsidRPr="00C32C3F">
        <w:t>on</w:t>
      </w:r>
      <w:proofErr w:type="spellEnd"/>
      <w:r w:rsidRPr="00C32C3F">
        <w:t xml:space="preserve"> </w:t>
      </w:r>
      <w:proofErr w:type="spellStart"/>
      <w:r w:rsidRPr="00C32C3F">
        <w:t>gas</w:t>
      </w:r>
      <w:proofErr w:type="spellEnd"/>
      <w:r w:rsidRPr="00C32C3F">
        <w:t xml:space="preserve"> </w:t>
      </w:r>
      <w:proofErr w:type="spellStart"/>
      <w:r w:rsidRPr="00C32C3F">
        <w:t>sensing</w:t>
      </w:r>
      <w:proofErr w:type="spellEnd"/>
      <w:r w:rsidRPr="00C32C3F">
        <w:t xml:space="preserve"> // </w:t>
      </w:r>
      <w:proofErr w:type="spellStart"/>
      <w:r w:rsidRPr="00C32C3F">
        <w:t>Advanced</w:t>
      </w:r>
      <w:proofErr w:type="spellEnd"/>
      <w:r w:rsidRPr="00C32C3F">
        <w:t xml:space="preserve"> </w:t>
      </w:r>
      <w:proofErr w:type="spellStart"/>
      <w:r w:rsidRPr="00C32C3F">
        <w:t>Science</w:t>
      </w:r>
      <w:proofErr w:type="spellEnd"/>
      <w:r w:rsidRPr="00C32C3F">
        <w:t>. 2022. Т. 9, № 33. С. 2203594.</w:t>
      </w:r>
    </w:p>
    <w:p w14:paraId="511B9DA4" w14:textId="70B72EAA" w:rsidR="005D34AC" w:rsidRPr="00C32C3F" w:rsidRDefault="005D34AC" w:rsidP="005D34AC">
      <w:pPr>
        <w:pStyle w:val="a0"/>
        <w:rPr>
          <w:lang w:val="en-US"/>
        </w:rPr>
      </w:pPr>
      <w:proofErr w:type="spellStart"/>
      <w:r w:rsidRPr="00C32C3F">
        <w:t>Dobrovolskii</w:t>
      </w:r>
      <w:proofErr w:type="spellEnd"/>
      <w:r w:rsidRPr="00C32C3F">
        <w:t xml:space="preserve"> A.A., </w:t>
      </w:r>
      <w:proofErr w:type="spellStart"/>
      <w:r w:rsidRPr="00C32C3F">
        <w:t>Mikhaylov</w:t>
      </w:r>
      <w:proofErr w:type="spellEnd"/>
      <w:r w:rsidRPr="00C32C3F">
        <w:t xml:space="preserve"> A.A., </w:t>
      </w:r>
      <w:proofErr w:type="spellStart"/>
      <w:r w:rsidRPr="00C32C3F">
        <w:t>Prikhodchenko</w:t>
      </w:r>
      <w:proofErr w:type="spellEnd"/>
      <w:r w:rsidRPr="00C32C3F">
        <w:t xml:space="preserve"> P.V., </w:t>
      </w:r>
      <w:proofErr w:type="spellStart"/>
      <w:r w:rsidRPr="00C32C3F">
        <w:t>Lev</w:t>
      </w:r>
      <w:proofErr w:type="spellEnd"/>
      <w:r w:rsidRPr="00C32C3F">
        <w:t xml:space="preserve"> O., </w:t>
      </w:r>
      <w:proofErr w:type="spellStart"/>
      <w:r w:rsidRPr="00C32C3F">
        <w:t>Zhestsianikau</w:t>
      </w:r>
      <w:proofErr w:type="spellEnd"/>
      <w:r w:rsidRPr="00C32C3F">
        <w:t xml:space="preserve"> R., </w:t>
      </w:r>
      <w:proofErr w:type="spellStart"/>
      <w:r w:rsidRPr="00C32C3F">
        <w:t>Platonov</w:t>
      </w:r>
      <w:proofErr w:type="spellEnd"/>
      <w:r w:rsidRPr="00C32C3F">
        <w:t xml:space="preserve"> V.B., </w:t>
      </w:r>
      <w:proofErr w:type="spellStart"/>
      <w:r w:rsidRPr="00C32C3F">
        <w:t>Filatova</w:t>
      </w:r>
      <w:proofErr w:type="spellEnd"/>
      <w:r w:rsidRPr="00C32C3F">
        <w:t xml:space="preserve"> D.G., </w:t>
      </w:r>
      <w:proofErr w:type="spellStart"/>
      <w:r w:rsidRPr="00C32C3F">
        <w:t>Rumyantseva</w:t>
      </w:r>
      <w:proofErr w:type="spellEnd"/>
      <w:r w:rsidRPr="00C32C3F">
        <w:t xml:space="preserve"> M.N. </w:t>
      </w:r>
      <w:proofErr w:type="spellStart"/>
      <w:r w:rsidRPr="00C32C3F">
        <w:t>Hydrogen</w:t>
      </w:r>
      <w:proofErr w:type="spellEnd"/>
      <w:r w:rsidRPr="00C32C3F">
        <w:t xml:space="preserve"> </w:t>
      </w:r>
      <w:proofErr w:type="spellStart"/>
      <w:r w:rsidRPr="00C32C3F">
        <w:t>peroxide</w:t>
      </w:r>
      <w:proofErr w:type="spellEnd"/>
      <w:r w:rsidRPr="00C32C3F">
        <w:t xml:space="preserve"> </w:t>
      </w:r>
      <w:proofErr w:type="spellStart"/>
      <w:r w:rsidRPr="00C32C3F">
        <w:t>assisted</w:t>
      </w:r>
      <w:proofErr w:type="spellEnd"/>
      <w:r w:rsidRPr="00C32C3F">
        <w:t xml:space="preserve"> </w:t>
      </w:r>
      <w:proofErr w:type="spellStart"/>
      <w:r w:rsidRPr="00C32C3F">
        <w:t>sol-gel</w:t>
      </w:r>
      <w:proofErr w:type="spellEnd"/>
      <w:r w:rsidRPr="00C32C3F">
        <w:t xml:space="preserve"> </w:t>
      </w:r>
      <w:proofErr w:type="spellStart"/>
      <w:r w:rsidRPr="00C32C3F">
        <w:t>synthesis</w:t>
      </w:r>
      <w:proofErr w:type="spellEnd"/>
      <w:r w:rsidRPr="00C32C3F">
        <w:t xml:space="preserve"> </w:t>
      </w:r>
      <w:proofErr w:type="spellStart"/>
      <w:r w:rsidRPr="00C32C3F">
        <w:t>of</w:t>
      </w:r>
      <w:proofErr w:type="spellEnd"/>
      <w:r w:rsidRPr="00C32C3F">
        <w:t xml:space="preserve"> 2D SnO</w:t>
      </w:r>
      <w:r w:rsidRPr="00C32C3F">
        <w:rPr>
          <w:vertAlign w:val="subscript"/>
        </w:rPr>
        <w:t>2</w:t>
      </w:r>
      <w:r w:rsidRPr="00C32C3F">
        <w:t xml:space="preserve"> </w:t>
      </w:r>
      <w:proofErr w:type="spellStart"/>
      <w:r w:rsidRPr="00C32C3F">
        <w:t>for</w:t>
      </w:r>
      <w:proofErr w:type="spellEnd"/>
      <w:r w:rsidRPr="00C32C3F">
        <w:t xml:space="preserve"> H</w:t>
      </w:r>
      <w:r w:rsidRPr="00C32C3F">
        <w:rPr>
          <w:vertAlign w:val="subscript"/>
        </w:rPr>
        <w:t>2</w:t>
      </w:r>
      <w:r w:rsidRPr="00C32C3F">
        <w:t xml:space="preserve"> </w:t>
      </w:r>
      <w:proofErr w:type="spellStart"/>
      <w:r w:rsidRPr="00C32C3F">
        <w:t>detection</w:t>
      </w:r>
      <w:proofErr w:type="spellEnd"/>
      <w:r w:rsidRPr="00C32C3F">
        <w:t xml:space="preserve"> </w:t>
      </w:r>
      <w:proofErr w:type="spellStart"/>
      <w:r w:rsidRPr="00C32C3F">
        <w:t>in</w:t>
      </w:r>
      <w:proofErr w:type="spellEnd"/>
      <w:r w:rsidRPr="00C32C3F">
        <w:t xml:space="preserve"> </w:t>
      </w:r>
      <w:proofErr w:type="spellStart"/>
      <w:r w:rsidRPr="00C32C3F">
        <w:t>low</w:t>
      </w:r>
      <w:proofErr w:type="spellEnd"/>
      <w:r w:rsidRPr="00C32C3F">
        <w:t xml:space="preserve"> </w:t>
      </w:r>
      <w:proofErr w:type="spellStart"/>
      <w:r w:rsidRPr="00C32C3F">
        <w:t>concentration</w:t>
      </w:r>
      <w:proofErr w:type="spellEnd"/>
      <w:r w:rsidRPr="00C32C3F">
        <w:t xml:space="preserve"> </w:t>
      </w:r>
      <w:proofErr w:type="spellStart"/>
      <w:r w:rsidRPr="00C32C3F">
        <w:t>range</w:t>
      </w:r>
      <w:proofErr w:type="spellEnd"/>
      <w:r w:rsidRPr="00C32C3F">
        <w:t xml:space="preserve"> // </w:t>
      </w:r>
      <w:proofErr w:type="spellStart"/>
      <w:r w:rsidRPr="00C32C3F">
        <w:t>International</w:t>
      </w:r>
      <w:proofErr w:type="spellEnd"/>
      <w:r w:rsidRPr="00C32C3F">
        <w:t xml:space="preserve"> </w:t>
      </w:r>
      <w:proofErr w:type="spellStart"/>
      <w:r w:rsidRPr="00C32C3F">
        <w:t>Journal</w:t>
      </w:r>
      <w:proofErr w:type="spellEnd"/>
      <w:r w:rsidRPr="00C32C3F">
        <w:t xml:space="preserve"> </w:t>
      </w:r>
      <w:proofErr w:type="spellStart"/>
      <w:r w:rsidRPr="00C32C3F">
        <w:t>of</w:t>
      </w:r>
      <w:proofErr w:type="spellEnd"/>
      <w:r w:rsidRPr="00C32C3F">
        <w:t xml:space="preserve"> </w:t>
      </w:r>
      <w:proofErr w:type="spellStart"/>
      <w:r w:rsidRPr="00C32C3F">
        <w:t>Hydrogen</w:t>
      </w:r>
      <w:proofErr w:type="spellEnd"/>
      <w:r w:rsidRPr="00C32C3F">
        <w:t xml:space="preserve"> </w:t>
      </w:r>
      <w:proofErr w:type="spellStart"/>
      <w:r w:rsidRPr="00C32C3F">
        <w:t>Energy</w:t>
      </w:r>
      <w:proofErr w:type="spellEnd"/>
      <w:r w:rsidRPr="00C32C3F">
        <w:t>. 2026. Т. 198. С. 152800.</w:t>
      </w:r>
    </w:p>
    <w:p w14:paraId="7766F2A9" w14:textId="0DFCDFC5" w:rsidR="00671928" w:rsidRPr="00C32C3F" w:rsidRDefault="00671928" w:rsidP="00671928">
      <w:pPr>
        <w:pStyle w:val="a0"/>
        <w:rPr>
          <w:lang w:val="en-US"/>
        </w:rPr>
      </w:pPr>
      <w:proofErr w:type="spellStart"/>
      <w:r w:rsidRPr="00C32C3F">
        <w:t>Marikutsa</w:t>
      </w:r>
      <w:proofErr w:type="spellEnd"/>
      <w:r w:rsidRPr="00C32C3F">
        <w:t xml:space="preserve"> A., </w:t>
      </w:r>
      <w:proofErr w:type="spellStart"/>
      <w:r w:rsidRPr="00C32C3F">
        <w:t>Murodova</w:t>
      </w:r>
      <w:proofErr w:type="spellEnd"/>
      <w:r w:rsidRPr="00C32C3F">
        <w:t xml:space="preserve"> </w:t>
      </w:r>
      <w:proofErr w:type="spellStart"/>
      <w:r w:rsidRPr="00C32C3F">
        <w:t>Sh</w:t>
      </w:r>
      <w:proofErr w:type="spellEnd"/>
      <w:r w:rsidRPr="00C32C3F">
        <w:t xml:space="preserve">., </w:t>
      </w:r>
      <w:proofErr w:type="spellStart"/>
      <w:r w:rsidRPr="00C32C3F">
        <w:t>Rumyantseva</w:t>
      </w:r>
      <w:proofErr w:type="spellEnd"/>
      <w:r w:rsidRPr="00C32C3F">
        <w:t xml:space="preserve"> M. </w:t>
      </w:r>
      <w:proofErr w:type="spellStart"/>
      <w:r w:rsidRPr="00C32C3F">
        <w:t>Sensitivity</w:t>
      </w:r>
      <w:proofErr w:type="spellEnd"/>
      <w:r w:rsidRPr="00C32C3F">
        <w:t xml:space="preserve"> </w:t>
      </w:r>
      <w:proofErr w:type="spellStart"/>
      <w:r w:rsidRPr="00C32C3F">
        <w:t>of</w:t>
      </w:r>
      <w:proofErr w:type="spellEnd"/>
      <w:r w:rsidRPr="00C32C3F">
        <w:t xml:space="preserve"> </w:t>
      </w:r>
      <w:proofErr w:type="spellStart"/>
      <w:r w:rsidRPr="00C32C3F">
        <w:t>nanocrystalline</w:t>
      </w:r>
      <w:proofErr w:type="spellEnd"/>
      <w:r w:rsidRPr="00C32C3F">
        <w:t xml:space="preserve"> </w:t>
      </w:r>
      <w:proofErr w:type="spellStart"/>
      <w:r w:rsidRPr="00C32C3F">
        <w:t>orthorhombic</w:t>
      </w:r>
      <w:proofErr w:type="spellEnd"/>
      <w:r w:rsidRPr="00C32C3F">
        <w:t xml:space="preserve"> </w:t>
      </w:r>
      <w:proofErr w:type="spellStart"/>
      <w:r w:rsidRPr="00C32C3F">
        <w:t>and</w:t>
      </w:r>
      <w:proofErr w:type="spellEnd"/>
      <w:r w:rsidRPr="00C32C3F">
        <w:t xml:space="preserve"> </w:t>
      </w:r>
      <w:proofErr w:type="spellStart"/>
      <w:r w:rsidRPr="00C32C3F">
        <w:t>hexagonal</w:t>
      </w:r>
      <w:proofErr w:type="spellEnd"/>
      <w:r w:rsidRPr="00C32C3F">
        <w:t xml:space="preserve"> MoO</w:t>
      </w:r>
      <w:r w:rsidRPr="00C32C3F">
        <w:rPr>
          <w:vertAlign w:val="subscript"/>
        </w:rPr>
        <w:t>3</w:t>
      </w:r>
      <w:r w:rsidRPr="00C32C3F">
        <w:t xml:space="preserve"> </w:t>
      </w:r>
      <w:proofErr w:type="spellStart"/>
      <w:r w:rsidRPr="00C32C3F">
        <w:t>to</w:t>
      </w:r>
      <w:proofErr w:type="spellEnd"/>
      <w:r w:rsidRPr="00C32C3F">
        <w:t xml:space="preserve"> </w:t>
      </w:r>
      <w:proofErr w:type="spellStart"/>
      <w:r w:rsidRPr="00C32C3F">
        <w:t>ammonia</w:t>
      </w:r>
      <w:proofErr w:type="spellEnd"/>
      <w:r w:rsidRPr="00C32C3F">
        <w:t xml:space="preserve"> </w:t>
      </w:r>
      <w:proofErr w:type="spellStart"/>
      <w:r w:rsidRPr="00C32C3F">
        <w:t>in</w:t>
      </w:r>
      <w:proofErr w:type="spellEnd"/>
      <w:r w:rsidRPr="00C32C3F">
        <w:t xml:space="preserve"> </w:t>
      </w:r>
      <w:proofErr w:type="spellStart"/>
      <w:r w:rsidRPr="00C32C3F">
        <w:lastRenderedPageBreak/>
        <w:t>relation</w:t>
      </w:r>
      <w:proofErr w:type="spellEnd"/>
      <w:r w:rsidRPr="00C32C3F">
        <w:t xml:space="preserve"> </w:t>
      </w:r>
      <w:proofErr w:type="spellStart"/>
      <w:r w:rsidRPr="00C32C3F">
        <w:t>to</w:t>
      </w:r>
      <w:proofErr w:type="spellEnd"/>
      <w:r w:rsidRPr="00C32C3F">
        <w:t xml:space="preserve"> </w:t>
      </w:r>
      <w:proofErr w:type="spellStart"/>
      <w:r w:rsidRPr="00C32C3F">
        <w:t>surface</w:t>
      </w:r>
      <w:proofErr w:type="spellEnd"/>
      <w:r w:rsidRPr="00C32C3F">
        <w:t xml:space="preserve"> </w:t>
      </w:r>
      <w:proofErr w:type="spellStart"/>
      <w:r w:rsidRPr="00C32C3F">
        <w:t>acidity</w:t>
      </w:r>
      <w:proofErr w:type="spellEnd"/>
      <w:r w:rsidRPr="00C32C3F">
        <w:t xml:space="preserve"> // </w:t>
      </w:r>
      <w:proofErr w:type="spellStart"/>
      <w:r w:rsidRPr="00C32C3F">
        <w:t>Sensors</w:t>
      </w:r>
      <w:proofErr w:type="spellEnd"/>
      <w:r w:rsidRPr="00C32C3F">
        <w:t xml:space="preserve"> </w:t>
      </w:r>
      <w:proofErr w:type="spellStart"/>
      <w:r w:rsidRPr="00C32C3F">
        <w:t>and</w:t>
      </w:r>
      <w:proofErr w:type="spellEnd"/>
      <w:r w:rsidRPr="00C32C3F">
        <w:t xml:space="preserve"> </w:t>
      </w:r>
      <w:proofErr w:type="spellStart"/>
      <w:r w:rsidRPr="00C32C3F">
        <w:t>Actuators</w:t>
      </w:r>
      <w:proofErr w:type="spellEnd"/>
      <w:r w:rsidRPr="00C32C3F">
        <w:t xml:space="preserve"> B: </w:t>
      </w:r>
      <w:proofErr w:type="spellStart"/>
      <w:r w:rsidRPr="00C32C3F">
        <w:t>Chemical</w:t>
      </w:r>
      <w:proofErr w:type="spellEnd"/>
      <w:r w:rsidRPr="00C32C3F">
        <w:t>. 2026. Т. 448. С. 139067.</w:t>
      </w:r>
    </w:p>
    <w:p w14:paraId="5CB5BEEB" w14:textId="7067BDBE" w:rsidR="008C64AA" w:rsidRPr="00C32C3F" w:rsidRDefault="008771CC" w:rsidP="003378F6">
      <w:pPr>
        <w:pStyle w:val="a0"/>
        <w:rPr>
          <w:lang w:val="en-US"/>
        </w:rPr>
      </w:pPr>
      <w:proofErr w:type="spellStart"/>
      <w:r w:rsidRPr="00C32C3F">
        <w:rPr>
          <w:lang w:val="en-US"/>
        </w:rPr>
        <w:t>Nalimova</w:t>
      </w:r>
      <w:proofErr w:type="spellEnd"/>
      <w:r w:rsidRPr="00C32C3F">
        <w:rPr>
          <w:lang w:val="en-US"/>
        </w:rPr>
        <w:t xml:space="preserve"> S.S., </w:t>
      </w:r>
      <w:proofErr w:type="spellStart"/>
      <w:r w:rsidRPr="00C32C3F">
        <w:rPr>
          <w:lang w:val="en-US"/>
        </w:rPr>
        <w:t>Shomakhov</w:t>
      </w:r>
      <w:proofErr w:type="spellEnd"/>
      <w:r w:rsidRPr="00C32C3F">
        <w:rPr>
          <w:lang w:val="en-US"/>
        </w:rPr>
        <w:t xml:space="preserve"> Z.V., </w:t>
      </w:r>
      <w:proofErr w:type="spellStart"/>
      <w:r w:rsidRPr="00C32C3F">
        <w:rPr>
          <w:lang w:val="en-US"/>
        </w:rPr>
        <w:t>Zyryanova</w:t>
      </w:r>
      <w:proofErr w:type="spellEnd"/>
      <w:r w:rsidRPr="00C32C3F">
        <w:rPr>
          <w:lang w:val="en-US"/>
        </w:rPr>
        <w:t xml:space="preserve"> O.D., Kondratev V.M., Bui C.D., Gurin S.A., </w:t>
      </w:r>
      <w:proofErr w:type="spellStart"/>
      <w:r w:rsidRPr="00C32C3F">
        <w:rPr>
          <w:lang w:val="en-US"/>
        </w:rPr>
        <w:t>Moshnikov</w:t>
      </w:r>
      <w:proofErr w:type="spellEnd"/>
      <w:r w:rsidRPr="00C32C3F">
        <w:rPr>
          <w:lang w:val="en-US"/>
        </w:rPr>
        <w:t xml:space="preserve"> V.A., </w:t>
      </w:r>
      <w:proofErr w:type="spellStart"/>
      <w:r w:rsidRPr="00C32C3F">
        <w:rPr>
          <w:lang w:val="en-US"/>
        </w:rPr>
        <w:t>Zhilenkov</w:t>
      </w:r>
      <w:proofErr w:type="spellEnd"/>
      <w:r w:rsidRPr="00C32C3F">
        <w:rPr>
          <w:lang w:val="en-US"/>
        </w:rPr>
        <w:t xml:space="preserve"> A.A. WO</w:t>
      </w:r>
      <w:r w:rsidRPr="00C32C3F">
        <w:rPr>
          <w:vertAlign w:val="subscript"/>
          <w:lang w:val="en-US"/>
        </w:rPr>
        <w:t>3−x</w:t>
      </w:r>
      <w:r w:rsidRPr="00C32C3F">
        <w:rPr>
          <w:lang w:val="en-US"/>
        </w:rPr>
        <w:t>/WS</w:t>
      </w:r>
      <w:r w:rsidRPr="00C32C3F">
        <w:rPr>
          <w:vertAlign w:val="subscript"/>
          <w:lang w:val="en-US"/>
        </w:rPr>
        <w:t>2</w:t>
      </w:r>
      <w:r w:rsidRPr="00C32C3F">
        <w:rPr>
          <w:lang w:val="en-US"/>
        </w:rPr>
        <w:t xml:space="preserve"> </w:t>
      </w:r>
      <w:proofErr w:type="spellStart"/>
      <w:r w:rsidRPr="00C32C3F">
        <w:rPr>
          <w:lang w:val="en-US"/>
        </w:rPr>
        <w:t>Nanocomposites</w:t>
      </w:r>
      <w:proofErr w:type="spellEnd"/>
      <w:r w:rsidRPr="00C32C3F">
        <w:rPr>
          <w:lang w:val="en-US"/>
        </w:rPr>
        <w:t xml:space="preserve"> for Fast-Response Room Temperature Gas Sensing // Molecules. </w:t>
      </w:r>
      <w:r w:rsidRPr="00C32C3F">
        <w:t>2025. Т. 30, № 3. С. 566</w:t>
      </w:r>
      <w:r w:rsidR="008C64AA" w:rsidRPr="00C32C3F">
        <w:rPr>
          <w:lang w:val="en-US"/>
        </w:rPr>
        <w:t>.</w:t>
      </w:r>
    </w:p>
    <w:p w14:paraId="436A1650" w14:textId="4ED2BC08" w:rsidR="008C64AA" w:rsidRPr="00C32C3F" w:rsidRDefault="00A70DAA" w:rsidP="003378F6">
      <w:pPr>
        <w:pStyle w:val="a0"/>
        <w:rPr>
          <w:lang w:val="en-US"/>
        </w:rPr>
      </w:pPr>
      <w:r w:rsidRPr="00C32C3F">
        <w:rPr>
          <w:lang w:val="en-US"/>
        </w:rPr>
        <w:t>Yang J., Sun R., Bao X., Liu J., Ng J.W., Tang B., Liu Z. Enhancing Selectivity of Two-Dimensional Materials-Based Gas Sensors // Advanced Functional Materials. 2025. Т. 35. С. 2420393</w:t>
      </w:r>
      <w:r w:rsidR="008C64AA" w:rsidRPr="00C32C3F">
        <w:rPr>
          <w:lang w:val="en-US"/>
        </w:rPr>
        <w:t>.</w:t>
      </w:r>
    </w:p>
    <w:p w14:paraId="57E6C5D7" w14:textId="378FB769" w:rsidR="008C64AA" w:rsidRPr="00C32C3F" w:rsidRDefault="00A70DAA" w:rsidP="003378F6">
      <w:pPr>
        <w:pStyle w:val="a0"/>
        <w:rPr>
          <w:lang w:val="en-US"/>
        </w:rPr>
      </w:pPr>
      <w:proofErr w:type="spellStart"/>
      <w:r w:rsidRPr="00C32C3F">
        <w:t>Wang</w:t>
      </w:r>
      <w:proofErr w:type="spellEnd"/>
      <w:r w:rsidRPr="00C32C3F">
        <w:t xml:space="preserve"> J., </w:t>
      </w:r>
      <w:proofErr w:type="spellStart"/>
      <w:r w:rsidRPr="00C32C3F">
        <w:t>Wang</w:t>
      </w:r>
      <w:proofErr w:type="spellEnd"/>
      <w:r w:rsidRPr="00C32C3F">
        <w:t xml:space="preserve"> R. </w:t>
      </w:r>
      <w:proofErr w:type="spellStart"/>
      <w:r w:rsidRPr="00C32C3F">
        <w:t>Development</w:t>
      </w:r>
      <w:proofErr w:type="spellEnd"/>
      <w:r w:rsidRPr="00C32C3F">
        <w:t xml:space="preserve"> </w:t>
      </w:r>
      <w:proofErr w:type="spellStart"/>
      <w:r w:rsidRPr="00C32C3F">
        <w:t>of</w:t>
      </w:r>
      <w:proofErr w:type="spellEnd"/>
      <w:r w:rsidRPr="00C32C3F">
        <w:t xml:space="preserve"> </w:t>
      </w:r>
      <w:proofErr w:type="spellStart"/>
      <w:r w:rsidRPr="00C32C3F">
        <w:t>Gas</w:t>
      </w:r>
      <w:proofErr w:type="spellEnd"/>
      <w:r w:rsidRPr="00C32C3F">
        <w:t xml:space="preserve"> </w:t>
      </w:r>
      <w:proofErr w:type="spellStart"/>
      <w:r w:rsidRPr="00C32C3F">
        <w:t>Sensors</w:t>
      </w:r>
      <w:proofErr w:type="spellEnd"/>
      <w:r w:rsidRPr="00C32C3F">
        <w:t xml:space="preserve"> </w:t>
      </w:r>
      <w:proofErr w:type="spellStart"/>
      <w:r w:rsidRPr="00C32C3F">
        <w:t>and</w:t>
      </w:r>
      <w:proofErr w:type="spellEnd"/>
      <w:r w:rsidRPr="00C32C3F">
        <w:t xml:space="preserve"> </w:t>
      </w:r>
      <w:proofErr w:type="spellStart"/>
      <w:r w:rsidRPr="00C32C3F">
        <w:t>Their</w:t>
      </w:r>
      <w:proofErr w:type="spellEnd"/>
      <w:r w:rsidRPr="00C32C3F">
        <w:t xml:space="preserve"> </w:t>
      </w:r>
      <w:proofErr w:type="spellStart"/>
      <w:r w:rsidRPr="00C32C3F">
        <w:t>Applications</w:t>
      </w:r>
      <w:proofErr w:type="spellEnd"/>
      <w:r w:rsidRPr="00C32C3F">
        <w:t xml:space="preserve"> </w:t>
      </w:r>
      <w:proofErr w:type="spellStart"/>
      <w:r w:rsidRPr="00C32C3F">
        <w:t>in</w:t>
      </w:r>
      <w:proofErr w:type="spellEnd"/>
      <w:r w:rsidRPr="00C32C3F">
        <w:t xml:space="preserve"> </w:t>
      </w:r>
      <w:proofErr w:type="spellStart"/>
      <w:r w:rsidRPr="00C32C3F">
        <w:t>Health</w:t>
      </w:r>
      <w:proofErr w:type="spellEnd"/>
      <w:r w:rsidRPr="00C32C3F">
        <w:t xml:space="preserve"> </w:t>
      </w:r>
      <w:proofErr w:type="spellStart"/>
      <w:r w:rsidRPr="00C32C3F">
        <w:t>Safety</w:t>
      </w:r>
      <w:proofErr w:type="spellEnd"/>
      <w:r w:rsidRPr="00C32C3F">
        <w:t xml:space="preserve">, </w:t>
      </w:r>
      <w:proofErr w:type="spellStart"/>
      <w:r w:rsidRPr="00C32C3F">
        <w:t>Medical</w:t>
      </w:r>
      <w:proofErr w:type="spellEnd"/>
      <w:r w:rsidRPr="00C32C3F">
        <w:t xml:space="preserve"> </w:t>
      </w:r>
      <w:proofErr w:type="spellStart"/>
      <w:r w:rsidRPr="00C32C3F">
        <w:t>Detection</w:t>
      </w:r>
      <w:proofErr w:type="spellEnd"/>
      <w:r w:rsidRPr="00C32C3F">
        <w:t xml:space="preserve">, </w:t>
      </w:r>
      <w:proofErr w:type="spellStart"/>
      <w:r w:rsidRPr="00C32C3F">
        <w:t>and</w:t>
      </w:r>
      <w:proofErr w:type="spellEnd"/>
      <w:r w:rsidRPr="00C32C3F">
        <w:t xml:space="preserve"> </w:t>
      </w:r>
      <w:proofErr w:type="spellStart"/>
      <w:r w:rsidRPr="00C32C3F">
        <w:t>Diagnosis</w:t>
      </w:r>
      <w:proofErr w:type="spellEnd"/>
      <w:r w:rsidRPr="00C32C3F">
        <w:t xml:space="preserve"> // </w:t>
      </w:r>
      <w:proofErr w:type="spellStart"/>
      <w:r w:rsidRPr="00C32C3F">
        <w:t>Chemosensors</w:t>
      </w:r>
      <w:proofErr w:type="spellEnd"/>
      <w:r w:rsidRPr="00C32C3F">
        <w:t>. 2025. Т. 13, № 2. С. 190</w:t>
      </w:r>
      <w:r w:rsidR="008C64AA" w:rsidRPr="00C32C3F">
        <w:t>.</w:t>
      </w:r>
    </w:p>
    <w:p w14:paraId="1DA5A9EF" w14:textId="54816489" w:rsidR="005B1A3D" w:rsidRPr="00C32C3F" w:rsidRDefault="00287B99" w:rsidP="005B1A3D">
      <w:pPr>
        <w:pStyle w:val="a0"/>
        <w:rPr>
          <w:lang w:val="en-US"/>
        </w:rPr>
      </w:pPr>
      <w:proofErr w:type="spellStart"/>
      <w:r w:rsidRPr="00C32C3F">
        <w:t>Bhati</w:t>
      </w:r>
      <w:proofErr w:type="spellEnd"/>
      <w:r w:rsidRPr="00C32C3F">
        <w:t xml:space="preserve"> V.S., </w:t>
      </w:r>
      <w:proofErr w:type="spellStart"/>
      <w:r w:rsidRPr="00C32C3F">
        <w:t>Takhar</w:t>
      </w:r>
      <w:proofErr w:type="spellEnd"/>
      <w:r w:rsidRPr="00C32C3F">
        <w:t xml:space="preserve"> V., </w:t>
      </w:r>
      <w:proofErr w:type="spellStart"/>
      <w:r w:rsidRPr="00C32C3F">
        <w:t>Raliya</w:t>
      </w:r>
      <w:proofErr w:type="spellEnd"/>
      <w:r w:rsidRPr="00C32C3F">
        <w:t xml:space="preserve"> R., </w:t>
      </w:r>
      <w:proofErr w:type="spellStart"/>
      <w:r w:rsidRPr="00C32C3F">
        <w:t>Kumar</w:t>
      </w:r>
      <w:proofErr w:type="spellEnd"/>
      <w:r w:rsidRPr="00C32C3F">
        <w:t xml:space="preserve"> M., </w:t>
      </w:r>
      <w:proofErr w:type="spellStart"/>
      <w:r w:rsidRPr="00C32C3F">
        <w:t>Banerjee</w:t>
      </w:r>
      <w:proofErr w:type="spellEnd"/>
      <w:r w:rsidRPr="00C32C3F">
        <w:t xml:space="preserve"> R. </w:t>
      </w:r>
      <w:proofErr w:type="spellStart"/>
      <w:r w:rsidRPr="00C32C3F">
        <w:t>Recent</w:t>
      </w:r>
      <w:proofErr w:type="spellEnd"/>
      <w:r w:rsidRPr="00C32C3F">
        <w:t xml:space="preserve"> </w:t>
      </w:r>
      <w:proofErr w:type="spellStart"/>
      <w:r w:rsidRPr="00C32C3F">
        <w:t>Advances</w:t>
      </w:r>
      <w:proofErr w:type="spellEnd"/>
      <w:r w:rsidRPr="00C32C3F">
        <w:t xml:space="preserve"> </w:t>
      </w:r>
      <w:proofErr w:type="spellStart"/>
      <w:r w:rsidRPr="00C32C3F">
        <w:t>in</w:t>
      </w:r>
      <w:proofErr w:type="spellEnd"/>
      <w:r w:rsidRPr="00C32C3F">
        <w:t xml:space="preserve"> g-C3N4 </w:t>
      </w:r>
      <w:proofErr w:type="spellStart"/>
      <w:r w:rsidRPr="00C32C3F">
        <w:t>Based</w:t>
      </w:r>
      <w:proofErr w:type="spellEnd"/>
      <w:r w:rsidRPr="00C32C3F">
        <w:t xml:space="preserve"> </w:t>
      </w:r>
      <w:proofErr w:type="spellStart"/>
      <w:r w:rsidRPr="00C32C3F">
        <w:t>Gas</w:t>
      </w:r>
      <w:proofErr w:type="spellEnd"/>
      <w:r w:rsidRPr="00C32C3F">
        <w:t xml:space="preserve"> </w:t>
      </w:r>
      <w:proofErr w:type="spellStart"/>
      <w:r w:rsidRPr="00C32C3F">
        <w:t>Sensors</w:t>
      </w:r>
      <w:proofErr w:type="spellEnd"/>
      <w:r w:rsidRPr="00C32C3F">
        <w:t xml:space="preserve"> </w:t>
      </w:r>
      <w:proofErr w:type="spellStart"/>
      <w:r w:rsidRPr="00C32C3F">
        <w:t>for</w:t>
      </w:r>
      <w:proofErr w:type="spellEnd"/>
      <w:r w:rsidRPr="00C32C3F">
        <w:t xml:space="preserve"> </w:t>
      </w:r>
      <w:proofErr w:type="spellStart"/>
      <w:r w:rsidRPr="00C32C3F">
        <w:t>the</w:t>
      </w:r>
      <w:proofErr w:type="spellEnd"/>
      <w:r w:rsidRPr="00C32C3F">
        <w:t xml:space="preserve"> </w:t>
      </w:r>
      <w:proofErr w:type="spellStart"/>
      <w:r w:rsidRPr="00C32C3F">
        <w:t>Detection</w:t>
      </w:r>
      <w:proofErr w:type="spellEnd"/>
      <w:r w:rsidRPr="00C32C3F">
        <w:t xml:space="preserve"> </w:t>
      </w:r>
      <w:proofErr w:type="spellStart"/>
      <w:r w:rsidRPr="00C32C3F">
        <w:t>of</w:t>
      </w:r>
      <w:proofErr w:type="spellEnd"/>
      <w:r w:rsidRPr="00C32C3F">
        <w:t xml:space="preserve"> </w:t>
      </w:r>
      <w:proofErr w:type="spellStart"/>
      <w:r w:rsidRPr="00C32C3F">
        <w:t>Toxic</w:t>
      </w:r>
      <w:proofErr w:type="spellEnd"/>
      <w:r w:rsidRPr="00C32C3F">
        <w:t xml:space="preserve"> </w:t>
      </w:r>
      <w:proofErr w:type="spellStart"/>
      <w:r w:rsidRPr="00C32C3F">
        <w:t>and</w:t>
      </w:r>
      <w:proofErr w:type="spellEnd"/>
      <w:r w:rsidRPr="00C32C3F">
        <w:t xml:space="preserve"> </w:t>
      </w:r>
      <w:proofErr w:type="spellStart"/>
      <w:r w:rsidRPr="00C32C3F">
        <w:t>Flammable</w:t>
      </w:r>
      <w:proofErr w:type="spellEnd"/>
      <w:r w:rsidRPr="00C32C3F">
        <w:t xml:space="preserve"> </w:t>
      </w:r>
      <w:proofErr w:type="spellStart"/>
      <w:r w:rsidRPr="00C32C3F">
        <w:t>Gases</w:t>
      </w:r>
      <w:proofErr w:type="spellEnd"/>
      <w:r w:rsidRPr="00C32C3F">
        <w:t xml:space="preserve">: A </w:t>
      </w:r>
      <w:proofErr w:type="spellStart"/>
      <w:r w:rsidRPr="00C32C3F">
        <w:t>Review</w:t>
      </w:r>
      <w:proofErr w:type="spellEnd"/>
      <w:r w:rsidRPr="00C32C3F">
        <w:t xml:space="preserve"> // </w:t>
      </w:r>
      <w:proofErr w:type="spellStart"/>
      <w:r w:rsidRPr="00C32C3F">
        <w:t>Nano</w:t>
      </w:r>
      <w:proofErr w:type="spellEnd"/>
      <w:r w:rsidRPr="00C32C3F">
        <w:t xml:space="preserve"> </w:t>
      </w:r>
      <w:proofErr w:type="spellStart"/>
      <w:r w:rsidRPr="00C32C3F">
        <w:t>Express</w:t>
      </w:r>
      <w:proofErr w:type="spellEnd"/>
      <w:r w:rsidRPr="00C32C3F">
        <w:t>. 2022. Т. 3. С. 014003</w:t>
      </w:r>
      <w:r w:rsidR="005B1A3D" w:rsidRPr="00C32C3F">
        <w:rPr>
          <w:lang w:val="en-US"/>
        </w:rPr>
        <w:t>.</w:t>
      </w:r>
    </w:p>
    <w:p w14:paraId="0071A0C9" w14:textId="3BF53B5F" w:rsidR="006057EC" w:rsidRPr="00C32C3F" w:rsidRDefault="00A70DAA" w:rsidP="006057EC">
      <w:pPr>
        <w:pStyle w:val="a0"/>
      </w:pPr>
      <w:proofErr w:type="spellStart"/>
      <w:r w:rsidRPr="00C32C3F">
        <w:t>Wang</w:t>
      </w:r>
      <w:proofErr w:type="spellEnd"/>
      <w:r w:rsidRPr="00C32C3F">
        <w:t xml:space="preserve"> B., </w:t>
      </w:r>
      <w:proofErr w:type="spellStart"/>
      <w:r w:rsidRPr="00C32C3F">
        <w:t>Gu</w:t>
      </w:r>
      <w:proofErr w:type="spellEnd"/>
      <w:r w:rsidRPr="00C32C3F">
        <w:t xml:space="preserve"> Y., </w:t>
      </w:r>
      <w:proofErr w:type="spellStart"/>
      <w:r w:rsidRPr="00C32C3F">
        <w:t>Chen</w:t>
      </w:r>
      <w:proofErr w:type="spellEnd"/>
      <w:r w:rsidRPr="00C32C3F">
        <w:t xml:space="preserve"> L., </w:t>
      </w:r>
      <w:proofErr w:type="spellStart"/>
      <w:r w:rsidRPr="00C32C3F">
        <w:t>Ji</w:t>
      </w:r>
      <w:proofErr w:type="spellEnd"/>
      <w:r w:rsidRPr="00C32C3F">
        <w:t xml:space="preserve"> L., </w:t>
      </w:r>
      <w:proofErr w:type="spellStart"/>
      <w:r w:rsidRPr="00C32C3F">
        <w:t>Zhu</w:t>
      </w:r>
      <w:proofErr w:type="spellEnd"/>
      <w:r w:rsidRPr="00C32C3F">
        <w:t xml:space="preserve"> H., Sun Q. </w:t>
      </w:r>
      <w:proofErr w:type="spellStart"/>
      <w:r w:rsidRPr="00C32C3F">
        <w:t>Gas</w:t>
      </w:r>
      <w:proofErr w:type="spellEnd"/>
      <w:r w:rsidRPr="00C32C3F">
        <w:t xml:space="preserve"> </w:t>
      </w:r>
      <w:proofErr w:type="spellStart"/>
      <w:r w:rsidRPr="00C32C3F">
        <w:t>sensing</w:t>
      </w:r>
      <w:proofErr w:type="spellEnd"/>
      <w:r w:rsidRPr="00C32C3F">
        <w:t xml:space="preserve"> </w:t>
      </w:r>
      <w:proofErr w:type="spellStart"/>
      <w:r w:rsidRPr="00C32C3F">
        <w:t>devices</w:t>
      </w:r>
      <w:proofErr w:type="spellEnd"/>
      <w:r w:rsidRPr="00C32C3F">
        <w:t xml:space="preserve"> </w:t>
      </w:r>
      <w:proofErr w:type="spellStart"/>
      <w:r w:rsidRPr="00C32C3F">
        <w:t>based</w:t>
      </w:r>
      <w:proofErr w:type="spellEnd"/>
      <w:r w:rsidRPr="00C32C3F">
        <w:t xml:space="preserve"> </w:t>
      </w:r>
      <w:proofErr w:type="spellStart"/>
      <w:r w:rsidRPr="00C32C3F">
        <w:t>on</w:t>
      </w:r>
      <w:proofErr w:type="spellEnd"/>
      <w:r w:rsidRPr="00C32C3F">
        <w:t xml:space="preserve"> </w:t>
      </w:r>
      <w:proofErr w:type="spellStart"/>
      <w:r w:rsidRPr="00C32C3F">
        <w:t>two-dimensional</w:t>
      </w:r>
      <w:proofErr w:type="spellEnd"/>
      <w:r w:rsidRPr="00C32C3F">
        <w:t xml:space="preserve"> </w:t>
      </w:r>
      <w:proofErr w:type="spellStart"/>
      <w:r w:rsidRPr="00C32C3F">
        <w:t>materials</w:t>
      </w:r>
      <w:proofErr w:type="spellEnd"/>
      <w:r w:rsidRPr="00C32C3F">
        <w:t xml:space="preserve">: A </w:t>
      </w:r>
      <w:proofErr w:type="spellStart"/>
      <w:r w:rsidRPr="00C32C3F">
        <w:t>review</w:t>
      </w:r>
      <w:proofErr w:type="spellEnd"/>
      <w:r w:rsidRPr="00C32C3F">
        <w:t xml:space="preserve"> // </w:t>
      </w:r>
      <w:proofErr w:type="spellStart"/>
      <w:r w:rsidRPr="00C32C3F">
        <w:t>Nanotechnology</w:t>
      </w:r>
      <w:proofErr w:type="spellEnd"/>
      <w:r w:rsidRPr="00C32C3F">
        <w:t>. 2022. Т. 33, № 25. С. 252001.</w:t>
      </w:r>
    </w:p>
    <w:p w14:paraId="0B501D3A" w14:textId="6D1D5D4F" w:rsidR="008C64AA" w:rsidRPr="00C32C3F" w:rsidRDefault="000541B5" w:rsidP="003378F6">
      <w:pPr>
        <w:pStyle w:val="a0"/>
        <w:rPr>
          <w:lang w:val="en-US"/>
        </w:rPr>
      </w:pPr>
      <w:r w:rsidRPr="00C32C3F">
        <w:t>Буй К.Д., Налимова С.С., Нгуен В.Т.А. Графитоподобный нитрид углерода: свойства и применение в газовой сенсорике. Обзор // Конденсированные среды и межфазные границы. 2025. Т. 27, № 2. С. 177–189</w:t>
      </w:r>
      <w:r w:rsidR="008C64AA" w:rsidRPr="00C32C3F">
        <w:t>.</w:t>
      </w:r>
    </w:p>
    <w:p w14:paraId="5C99613A" w14:textId="513B145F" w:rsidR="005B1A3D" w:rsidRPr="00C32C3F" w:rsidRDefault="005B1A3D" w:rsidP="005B1A3D">
      <w:pPr>
        <w:pStyle w:val="a0"/>
        <w:rPr>
          <w:lang w:val="en-US"/>
        </w:rPr>
      </w:pPr>
      <w:r w:rsidRPr="00C32C3F">
        <w:t xml:space="preserve">Буй К.Д., Налимова С.С., Мошников В.А., Нгуен Д.Т., Нгуен В.Т.А. Подходы к синтезу </w:t>
      </w:r>
      <w:r w:rsidR="00195348" w:rsidRPr="00C32C3F">
        <w:rPr>
          <w:lang w:val="en-US"/>
        </w:rPr>
        <w:t>g</w:t>
      </w:r>
      <w:r w:rsidRPr="00C32C3F">
        <w:t>-</w:t>
      </w:r>
      <w:r w:rsidR="00195348" w:rsidRPr="00C32C3F">
        <w:rPr>
          <w:lang w:val="en-US"/>
        </w:rPr>
        <w:t>C</w:t>
      </w:r>
      <w:r w:rsidR="00195348" w:rsidRPr="00C32C3F">
        <w:rPr>
          <w:vertAlign w:val="subscript"/>
          <w:lang w:val="en-US"/>
        </w:rPr>
        <w:t>3</w:t>
      </w:r>
      <w:r w:rsidR="00195348" w:rsidRPr="00C32C3F">
        <w:rPr>
          <w:lang w:val="en-US"/>
        </w:rPr>
        <w:t>N</w:t>
      </w:r>
      <w:r w:rsidR="00195348" w:rsidRPr="00C32C3F">
        <w:rPr>
          <w:vertAlign w:val="subscript"/>
          <w:lang w:val="en-US"/>
        </w:rPr>
        <w:t>4</w:t>
      </w:r>
      <w:r w:rsidRPr="00C32C3F">
        <w:t xml:space="preserve"> для межфазного молекулярного дизайна в </w:t>
      </w:r>
      <w:proofErr w:type="spellStart"/>
      <w:r w:rsidRPr="00C32C3F">
        <w:t>перовскитных</w:t>
      </w:r>
      <w:proofErr w:type="spellEnd"/>
      <w:r w:rsidRPr="00C32C3F">
        <w:t xml:space="preserve"> солнечных элементах // Нано- и микросистемная техника, 2024. Т. 26. № 3. С. 136–144.</w:t>
      </w:r>
    </w:p>
    <w:p w14:paraId="07218D04" w14:textId="5FC1EEF8" w:rsidR="006057EC" w:rsidRPr="00C32C3F" w:rsidRDefault="00A70DAA" w:rsidP="006057EC">
      <w:pPr>
        <w:pStyle w:val="a0"/>
        <w:rPr>
          <w:lang w:val="en-US"/>
        </w:rPr>
      </w:pPr>
      <w:r w:rsidRPr="00C32C3F">
        <w:rPr>
          <w:lang w:val="en-US"/>
        </w:rPr>
        <w:t>Wang Q., Li Y., Huang F., Song S., Ai G., Xin X., Zhao B., Zheng Y., Zhang Z. Recent Advances in g-C</w:t>
      </w:r>
      <w:r w:rsidRPr="00C32C3F">
        <w:rPr>
          <w:vertAlign w:val="subscript"/>
          <w:lang w:val="en-US"/>
        </w:rPr>
        <w:t>3</w:t>
      </w:r>
      <w:r w:rsidRPr="00C32C3F">
        <w:rPr>
          <w:lang w:val="en-US"/>
        </w:rPr>
        <w:t>N</w:t>
      </w:r>
      <w:r w:rsidRPr="00C32C3F">
        <w:rPr>
          <w:vertAlign w:val="subscript"/>
          <w:lang w:val="en-US"/>
        </w:rPr>
        <w:t>4</w:t>
      </w:r>
      <w:r w:rsidRPr="00C32C3F">
        <w:rPr>
          <w:lang w:val="en-US"/>
        </w:rPr>
        <w:t>-Based Materials and Their Application in Energy and Environmental Sustainability // Molecules. 2023. Т. 28, № 1. С. 432.</w:t>
      </w:r>
    </w:p>
    <w:p w14:paraId="34542A1C" w14:textId="39D5063B" w:rsidR="000541B5" w:rsidRPr="00C32C3F" w:rsidRDefault="00A70DAA" w:rsidP="000541B5">
      <w:pPr>
        <w:pStyle w:val="a0"/>
        <w:rPr>
          <w:lang w:val="en-US"/>
        </w:rPr>
      </w:pPr>
      <w:r w:rsidRPr="00C32C3F">
        <w:rPr>
          <w:lang w:val="en-US"/>
        </w:rPr>
        <w:t>Pei J., Li H., Zhuang S., Zhang D., Yu D. Recent Advances in g-C</w:t>
      </w:r>
      <w:r w:rsidRPr="00C32C3F">
        <w:rPr>
          <w:vertAlign w:val="subscript"/>
          <w:lang w:val="en-US"/>
        </w:rPr>
        <w:t>3</w:t>
      </w:r>
      <w:r w:rsidRPr="00C32C3F">
        <w:rPr>
          <w:lang w:val="en-US"/>
        </w:rPr>
        <w:t>N</w:t>
      </w:r>
      <w:r w:rsidRPr="00C32C3F">
        <w:rPr>
          <w:vertAlign w:val="subscript"/>
          <w:lang w:val="en-US"/>
        </w:rPr>
        <w:t>4</w:t>
      </w:r>
      <w:r w:rsidRPr="00C32C3F">
        <w:rPr>
          <w:lang w:val="en-US"/>
        </w:rPr>
        <w:t xml:space="preserve"> Photocatalysts: A Review of Reaction Parameters, Structure Design and Exfoliation Methods // Catalysts. 2023. Т. 13, № 12. С. 1402</w:t>
      </w:r>
      <w:r w:rsidR="000541B5" w:rsidRPr="00C32C3F">
        <w:rPr>
          <w:lang w:val="en-US"/>
        </w:rPr>
        <w:t xml:space="preserve">. </w:t>
      </w:r>
    </w:p>
    <w:p w14:paraId="3D892063" w14:textId="721E2C4D" w:rsidR="00F3687D" w:rsidRPr="00C32C3F" w:rsidRDefault="000541B5" w:rsidP="00F3687D">
      <w:pPr>
        <w:pStyle w:val="a0"/>
        <w:rPr>
          <w:lang w:val="en-US"/>
        </w:rPr>
      </w:pPr>
      <w:r w:rsidRPr="00C32C3F">
        <w:rPr>
          <w:lang w:val="en-US"/>
        </w:rPr>
        <w:t xml:space="preserve">Bobkov A., </w:t>
      </w:r>
      <w:proofErr w:type="spellStart"/>
      <w:r w:rsidRPr="00C32C3F">
        <w:rPr>
          <w:lang w:val="en-US"/>
        </w:rPr>
        <w:t>Luchinin</w:t>
      </w:r>
      <w:proofErr w:type="spellEnd"/>
      <w:r w:rsidRPr="00C32C3F">
        <w:rPr>
          <w:lang w:val="en-US"/>
        </w:rPr>
        <w:t xml:space="preserve"> V., Moshnikov V., Nalimova S., Spivak Y. Impedance Spectroscopy of Hierarchical Porous </w:t>
      </w:r>
      <w:proofErr w:type="spellStart"/>
      <w:r w:rsidRPr="00C32C3F">
        <w:rPr>
          <w:lang w:val="en-US"/>
        </w:rPr>
        <w:t>Nanomaterials</w:t>
      </w:r>
      <w:proofErr w:type="spellEnd"/>
      <w:r w:rsidRPr="00C32C3F">
        <w:rPr>
          <w:lang w:val="en-US"/>
        </w:rPr>
        <w:t xml:space="preserve"> Based on </w:t>
      </w:r>
      <w:proofErr w:type="spellStart"/>
      <w:r w:rsidR="008B1E3C" w:rsidRPr="00C32C3F">
        <w:rPr>
          <w:lang w:val="en-US"/>
        </w:rPr>
        <w:t>por</w:t>
      </w:r>
      <w:proofErr w:type="spellEnd"/>
      <w:r w:rsidRPr="00C32C3F">
        <w:rPr>
          <w:lang w:val="en-US"/>
        </w:rPr>
        <w:t>-S</w:t>
      </w:r>
      <w:r w:rsidR="008B1E3C" w:rsidRPr="00C32C3F">
        <w:rPr>
          <w:lang w:val="en-US"/>
        </w:rPr>
        <w:t>i</w:t>
      </w:r>
      <w:r w:rsidRPr="00C32C3F">
        <w:rPr>
          <w:lang w:val="en-US"/>
        </w:rPr>
        <w:t xml:space="preserve">, </w:t>
      </w:r>
      <w:proofErr w:type="spellStart"/>
      <w:r w:rsidR="008B1E3C" w:rsidRPr="00C32C3F">
        <w:rPr>
          <w:lang w:val="en-US"/>
        </w:rPr>
        <w:t>por</w:t>
      </w:r>
      <w:proofErr w:type="spellEnd"/>
      <w:r w:rsidRPr="00C32C3F">
        <w:rPr>
          <w:lang w:val="en-US"/>
        </w:rPr>
        <w:t>-S</w:t>
      </w:r>
      <w:r w:rsidR="008B1E3C" w:rsidRPr="00C32C3F">
        <w:rPr>
          <w:lang w:val="en-US"/>
        </w:rPr>
        <w:t>i</w:t>
      </w:r>
      <w:r w:rsidRPr="00C32C3F">
        <w:rPr>
          <w:lang w:val="en-US"/>
        </w:rPr>
        <w:t xml:space="preserve"> Incorporated by N</w:t>
      </w:r>
      <w:r w:rsidR="00134DB5" w:rsidRPr="00C32C3F">
        <w:rPr>
          <w:lang w:val="en-US"/>
        </w:rPr>
        <w:t>i</w:t>
      </w:r>
      <w:r w:rsidRPr="00C32C3F">
        <w:rPr>
          <w:lang w:val="en-US"/>
        </w:rPr>
        <w:t xml:space="preserve"> and Metal Oxides for Gas Sensors // Sensors. </w:t>
      </w:r>
      <w:r w:rsidRPr="00C32C3F">
        <w:t>2022. Т. 22, № 4. С. 1530</w:t>
      </w:r>
      <w:r w:rsidR="00F3687D" w:rsidRPr="00C32C3F">
        <w:rPr>
          <w:lang w:val="en-US"/>
        </w:rPr>
        <w:t>.</w:t>
      </w:r>
    </w:p>
    <w:p w14:paraId="5D2EE07D" w14:textId="017803E1" w:rsidR="00671928" w:rsidRPr="00C32C3F" w:rsidRDefault="00671928" w:rsidP="00671928">
      <w:pPr>
        <w:pStyle w:val="a0"/>
        <w:rPr>
          <w:lang w:val="en-US"/>
        </w:rPr>
      </w:pPr>
      <w:r w:rsidRPr="00C32C3F">
        <w:t xml:space="preserve">Sen S., </w:t>
      </w:r>
      <w:proofErr w:type="spellStart"/>
      <w:r w:rsidRPr="00C32C3F">
        <w:t>Maity</w:t>
      </w:r>
      <w:proofErr w:type="spellEnd"/>
      <w:r w:rsidRPr="00C32C3F">
        <w:t xml:space="preserve"> S., </w:t>
      </w:r>
      <w:proofErr w:type="spellStart"/>
      <w:r w:rsidRPr="00C32C3F">
        <w:t>Kundu</w:t>
      </w:r>
      <w:proofErr w:type="spellEnd"/>
      <w:r w:rsidRPr="00C32C3F">
        <w:t xml:space="preserve"> S. </w:t>
      </w:r>
      <w:proofErr w:type="spellStart"/>
      <w:r w:rsidRPr="00C32C3F">
        <w:t>Fabrication</w:t>
      </w:r>
      <w:proofErr w:type="spellEnd"/>
      <w:r w:rsidRPr="00C32C3F">
        <w:t xml:space="preserve"> </w:t>
      </w:r>
      <w:proofErr w:type="spellStart"/>
      <w:r w:rsidRPr="00C32C3F">
        <w:t>of</w:t>
      </w:r>
      <w:proofErr w:type="spellEnd"/>
      <w:r w:rsidRPr="00C32C3F">
        <w:t xml:space="preserve"> </w:t>
      </w:r>
      <w:proofErr w:type="spellStart"/>
      <w:r w:rsidRPr="00C32C3F">
        <w:t>Fe</w:t>
      </w:r>
      <w:proofErr w:type="spellEnd"/>
      <w:r w:rsidRPr="00C32C3F">
        <w:t xml:space="preserve"> </w:t>
      </w:r>
      <w:proofErr w:type="spellStart"/>
      <w:r w:rsidRPr="00C32C3F">
        <w:t>Doped</w:t>
      </w:r>
      <w:proofErr w:type="spellEnd"/>
      <w:r w:rsidRPr="00C32C3F">
        <w:t xml:space="preserve"> </w:t>
      </w:r>
      <w:proofErr w:type="spellStart"/>
      <w:r w:rsidRPr="00C32C3F">
        <w:t>Reduced</w:t>
      </w:r>
      <w:proofErr w:type="spellEnd"/>
      <w:r w:rsidRPr="00C32C3F">
        <w:t xml:space="preserve"> </w:t>
      </w:r>
      <w:proofErr w:type="spellStart"/>
      <w:r w:rsidRPr="00C32C3F">
        <w:t>Graphene</w:t>
      </w:r>
      <w:proofErr w:type="spellEnd"/>
      <w:r w:rsidRPr="00C32C3F">
        <w:t xml:space="preserve"> </w:t>
      </w:r>
      <w:proofErr w:type="spellStart"/>
      <w:r w:rsidRPr="00C32C3F">
        <w:t>Oxide</w:t>
      </w:r>
      <w:proofErr w:type="spellEnd"/>
      <w:r w:rsidRPr="00C32C3F">
        <w:t xml:space="preserve"> (</w:t>
      </w:r>
      <w:proofErr w:type="spellStart"/>
      <w:r w:rsidRPr="00C32C3F">
        <w:t>rGO</w:t>
      </w:r>
      <w:proofErr w:type="spellEnd"/>
      <w:r w:rsidRPr="00C32C3F">
        <w:t xml:space="preserve">) </w:t>
      </w:r>
      <w:proofErr w:type="spellStart"/>
      <w:r w:rsidRPr="00C32C3F">
        <w:t>Decorated</w:t>
      </w:r>
      <w:proofErr w:type="spellEnd"/>
      <w:r w:rsidRPr="00C32C3F">
        <w:t xml:space="preserve"> WO</w:t>
      </w:r>
      <w:r w:rsidRPr="00C32C3F">
        <w:rPr>
          <w:vertAlign w:val="subscript"/>
        </w:rPr>
        <w:t>3</w:t>
      </w:r>
      <w:r w:rsidRPr="00C32C3F">
        <w:t xml:space="preserve"> </w:t>
      </w:r>
      <w:proofErr w:type="spellStart"/>
      <w:r w:rsidRPr="00C32C3F">
        <w:t>Based</w:t>
      </w:r>
      <w:proofErr w:type="spellEnd"/>
      <w:r w:rsidRPr="00C32C3F">
        <w:t xml:space="preserve"> </w:t>
      </w:r>
      <w:proofErr w:type="spellStart"/>
      <w:r w:rsidRPr="00C32C3F">
        <w:t>Low</w:t>
      </w:r>
      <w:proofErr w:type="spellEnd"/>
      <w:r w:rsidRPr="00C32C3F">
        <w:t xml:space="preserve"> </w:t>
      </w:r>
      <w:proofErr w:type="spellStart"/>
      <w:r w:rsidRPr="00C32C3F">
        <w:t>Temperature</w:t>
      </w:r>
      <w:proofErr w:type="spellEnd"/>
      <w:r w:rsidRPr="00C32C3F">
        <w:t xml:space="preserve"> </w:t>
      </w:r>
      <w:proofErr w:type="spellStart"/>
      <w:r w:rsidRPr="00C32C3F">
        <w:t>Ppm</w:t>
      </w:r>
      <w:proofErr w:type="spellEnd"/>
      <w:r w:rsidRPr="00C32C3F">
        <w:t xml:space="preserve"> </w:t>
      </w:r>
      <w:proofErr w:type="spellStart"/>
      <w:r w:rsidRPr="00C32C3F">
        <w:t>Level</w:t>
      </w:r>
      <w:proofErr w:type="spellEnd"/>
      <w:r w:rsidRPr="00C32C3F">
        <w:t xml:space="preserve"> </w:t>
      </w:r>
      <w:proofErr w:type="spellStart"/>
      <w:r w:rsidRPr="00C32C3F">
        <w:t>Acetone</w:t>
      </w:r>
      <w:proofErr w:type="spellEnd"/>
      <w:r w:rsidRPr="00C32C3F">
        <w:t xml:space="preserve"> </w:t>
      </w:r>
      <w:proofErr w:type="spellStart"/>
      <w:r w:rsidRPr="00C32C3F">
        <w:t>Sensor</w:t>
      </w:r>
      <w:proofErr w:type="spellEnd"/>
      <w:r w:rsidRPr="00C32C3F">
        <w:t xml:space="preserve">: </w:t>
      </w:r>
      <w:proofErr w:type="spellStart"/>
      <w:r w:rsidRPr="00C32C3F">
        <w:t>Unveiling</w:t>
      </w:r>
      <w:proofErr w:type="spellEnd"/>
      <w:r w:rsidRPr="00C32C3F">
        <w:t xml:space="preserve"> </w:t>
      </w:r>
      <w:proofErr w:type="spellStart"/>
      <w:r w:rsidRPr="00C32C3F">
        <w:t>Sensing</w:t>
      </w:r>
      <w:proofErr w:type="spellEnd"/>
      <w:r w:rsidRPr="00C32C3F">
        <w:t xml:space="preserve"> </w:t>
      </w:r>
      <w:proofErr w:type="spellStart"/>
      <w:r w:rsidRPr="00C32C3F">
        <w:t>Mechanism</w:t>
      </w:r>
      <w:proofErr w:type="spellEnd"/>
      <w:r w:rsidRPr="00C32C3F">
        <w:t xml:space="preserve"> </w:t>
      </w:r>
      <w:proofErr w:type="spellStart"/>
      <w:r w:rsidRPr="00C32C3F">
        <w:t>by</w:t>
      </w:r>
      <w:proofErr w:type="spellEnd"/>
      <w:r w:rsidRPr="00C32C3F">
        <w:t xml:space="preserve"> </w:t>
      </w:r>
      <w:proofErr w:type="spellStart"/>
      <w:r w:rsidRPr="00C32C3F">
        <w:t>Impedance</w:t>
      </w:r>
      <w:proofErr w:type="spellEnd"/>
      <w:r w:rsidRPr="00C32C3F">
        <w:t xml:space="preserve"> </w:t>
      </w:r>
      <w:proofErr w:type="spellStart"/>
      <w:r w:rsidRPr="00C32C3F">
        <w:t>Spectroscopy</w:t>
      </w:r>
      <w:proofErr w:type="spellEnd"/>
      <w:r w:rsidRPr="00C32C3F">
        <w:t xml:space="preserve"> // </w:t>
      </w:r>
      <w:proofErr w:type="spellStart"/>
      <w:r w:rsidRPr="00C32C3F">
        <w:t>Sensors</w:t>
      </w:r>
      <w:proofErr w:type="spellEnd"/>
      <w:r w:rsidRPr="00C32C3F">
        <w:t xml:space="preserve"> </w:t>
      </w:r>
      <w:proofErr w:type="spellStart"/>
      <w:r w:rsidRPr="00C32C3F">
        <w:t>and</w:t>
      </w:r>
      <w:proofErr w:type="spellEnd"/>
      <w:r w:rsidRPr="00C32C3F">
        <w:t xml:space="preserve"> </w:t>
      </w:r>
      <w:proofErr w:type="spellStart"/>
      <w:r w:rsidRPr="00C32C3F">
        <w:t>Actuators</w:t>
      </w:r>
      <w:proofErr w:type="spellEnd"/>
      <w:r w:rsidRPr="00C32C3F">
        <w:t xml:space="preserve"> B: Chemical. 2022. Т. 361. С. 131706.</w:t>
      </w:r>
    </w:p>
    <w:p w14:paraId="7EC2CCF2" w14:textId="2E54E821" w:rsidR="00195348" w:rsidRPr="00C32C3F" w:rsidRDefault="00195348" w:rsidP="00195348">
      <w:pPr>
        <w:pStyle w:val="a0"/>
        <w:rPr>
          <w:lang w:val="en-US"/>
        </w:rPr>
      </w:pPr>
      <w:proofErr w:type="spellStart"/>
      <w:r w:rsidRPr="00C32C3F">
        <w:t>Balasubramani</w:t>
      </w:r>
      <w:proofErr w:type="spellEnd"/>
      <w:r w:rsidRPr="00C32C3F">
        <w:t xml:space="preserve"> V., </w:t>
      </w:r>
      <w:proofErr w:type="spellStart"/>
      <w:r w:rsidRPr="00C32C3F">
        <w:t>Chandraleka</w:t>
      </w:r>
      <w:proofErr w:type="spellEnd"/>
      <w:r w:rsidRPr="00C32C3F">
        <w:t xml:space="preserve"> S., </w:t>
      </w:r>
      <w:proofErr w:type="spellStart"/>
      <w:r w:rsidRPr="00C32C3F">
        <w:t>Rao</w:t>
      </w:r>
      <w:proofErr w:type="spellEnd"/>
      <w:r w:rsidRPr="00C32C3F">
        <w:t xml:space="preserve"> T.S., </w:t>
      </w:r>
      <w:proofErr w:type="spellStart"/>
      <w:r w:rsidRPr="00C32C3F">
        <w:t>Sasikumar</w:t>
      </w:r>
      <w:proofErr w:type="spellEnd"/>
      <w:r w:rsidRPr="00C32C3F">
        <w:t xml:space="preserve"> R., </w:t>
      </w:r>
      <w:proofErr w:type="spellStart"/>
      <w:r w:rsidRPr="00C32C3F">
        <w:t>Kuppusamy</w:t>
      </w:r>
      <w:proofErr w:type="spellEnd"/>
      <w:r w:rsidRPr="00C32C3F">
        <w:t xml:space="preserve"> M.R., </w:t>
      </w:r>
      <w:proofErr w:type="spellStart"/>
      <w:r w:rsidRPr="00C32C3F">
        <w:t>Sridhar</w:t>
      </w:r>
      <w:proofErr w:type="spellEnd"/>
      <w:r w:rsidRPr="00C32C3F">
        <w:t xml:space="preserve"> T.M. </w:t>
      </w:r>
      <w:proofErr w:type="spellStart"/>
      <w:r w:rsidRPr="00C32C3F">
        <w:t>Review</w:t>
      </w:r>
      <w:proofErr w:type="spellEnd"/>
      <w:r w:rsidRPr="00C32C3F">
        <w:t>—</w:t>
      </w:r>
      <w:proofErr w:type="spellStart"/>
      <w:r w:rsidRPr="00C32C3F">
        <w:t>Recent</w:t>
      </w:r>
      <w:proofErr w:type="spellEnd"/>
      <w:r w:rsidRPr="00C32C3F">
        <w:t xml:space="preserve"> </w:t>
      </w:r>
      <w:proofErr w:type="spellStart"/>
      <w:r w:rsidRPr="00C32C3F">
        <w:t>Advances</w:t>
      </w:r>
      <w:proofErr w:type="spellEnd"/>
      <w:r w:rsidRPr="00C32C3F">
        <w:t xml:space="preserve"> </w:t>
      </w:r>
      <w:proofErr w:type="spellStart"/>
      <w:r w:rsidRPr="00C32C3F">
        <w:t>in</w:t>
      </w:r>
      <w:proofErr w:type="spellEnd"/>
      <w:r w:rsidRPr="00C32C3F">
        <w:t xml:space="preserve"> </w:t>
      </w:r>
      <w:proofErr w:type="spellStart"/>
      <w:r w:rsidRPr="00C32C3F">
        <w:t>Electrochemical</w:t>
      </w:r>
      <w:proofErr w:type="spellEnd"/>
      <w:r w:rsidRPr="00C32C3F">
        <w:t xml:space="preserve"> </w:t>
      </w:r>
      <w:proofErr w:type="spellStart"/>
      <w:r w:rsidRPr="00C32C3F">
        <w:t>Impedance</w:t>
      </w:r>
      <w:proofErr w:type="spellEnd"/>
      <w:r w:rsidRPr="00C32C3F">
        <w:t xml:space="preserve"> </w:t>
      </w:r>
      <w:proofErr w:type="spellStart"/>
      <w:r w:rsidRPr="00C32C3F">
        <w:t>Spectroscopy</w:t>
      </w:r>
      <w:proofErr w:type="spellEnd"/>
      <w:r w:rsidRPr="00C32C3F">
        <w:t xml:space="preserve"> </w:t>
      </w:r>
      <w:proofErr w:type="spellStart"/>
      <w:r w:rsidRPr="00C32C3F">
        <w:t>Based</w:t>
      </w:r>
      <w:proofErr w:type="spellEnd"/>
      <w:r w:rsidRPr="00C32C3F">
        <w:t xml:space="preserve"> </w:t>
      </w:r>
      <w:proofErr w:type="spellStart"/>
      <w:r w:rsidRPr="00C32C3F">
        <w:t>Toxic</w:t>
      </w:r>
      <w:proofErr w:type="spellEnd"/>
      <w:r w:rsidRPr="00C32C3F">
        <w:t xml:space="preserve"> </w:t>
      </w:r>
      <w:proofErr w:type="spellStart"/>
      <w:r w:rsidRPr="00C32C3F">
        <w:t>Gas</w:t>
      </w:r>
      <w:proofErr w:type="spellEnd"/>
      <w:r w:rsidRPr="00C32C3F">
        <w:t xml:space="preserve"> </w:t>
      </w:r>
      <w:proofErr w:type="spellStart"/>
      <w:r w:rsidRPr="00C32C3F">
        <w:t>Sensors</w:t>
      </w:r>
      <w:proofErr w:type="spellEnd"/>
      <w:r w:rsidRPr="00C32C3F">
        <w:t xml:space="preserve"> </w:t>
      </w:r>
      <w:proofErr w:type="spellStart"/>
      <w:r w:rsidRPr="00C32C3F">
        <w:t>Using</w:t>
      </w:r>
      <w:proofErr w:type="spellEnd"/>
      <w:r w:rsidRPr="00C32C3F">
        <w:t xml:space="preserve"> </w:t>
      </w:r>
      <w:proofErr w:type="spellStart"/>
      <w:r w:rsidRPr="00C32C3F">
        <w:t>Semiconducting</w:t>
      </w:r>
      <w:proofErr w:type="spellEnd"/>
      <w:r w:rsidRPr="00C32C3F">
        <w:t xml:space="preserve"> </w:t>
      </w:r>
      <w:proofErr w:type="spellStart"/>
      <w:r w:rsidRPr="00C32C3F">
        <w:t>Metal</w:t>
      </w:r>
      <w:proofErr w:type="spellEnd"/>
      <w:r w:rsidRPr="00C32C3F">
        <w:t xml:space="preserve"> </w:t>
      </w:r>
      <w:proofErr w:type="spellStart"/>
      <w:r w:rsidRPr="00C32C3F">
        <w:t>Oxides</w:t>
      </w:r>
      <w:proofErr w:type="spellEnd"/>
      <w:r w:rsidRPr="00C32C3F">
        <w:t xml:space="preserve"> // </w:t>
      </w:r>
      <w:proofErr w:type="spellStart"/>
      <w:r w:rsidRPr="00C32C3F">
        <w:t>Journal</w:t>
      </w:r>
      <w:proofErr w:type="spellEnd"/>
      <w:r w:rsidRPr="00C32C3F">
        <w:t xml:space="preserve"> </w:t>
      </w:r>
      <w:proofErr w:type="spellStart"/>
      <w:r w:rsidRPr="00C32C3F">
        <w:t>of</w:t>
      </w:r>
      <w:proofErr w:type="spellEnd"/>
      <w:r w:rsidRPr="00C32C3F">
        <w:t xml:space="preserve"> </w:t>
      </w:r>
      <w:proofErr w:type="spellStart"/>
      <w:r w:rsidRPr="00C32C3F">
        <w:t>the</w:t>
      </w:r>
      <w:proofErr w:type="spellEnd"/>
      <w:r w:rsidRPr="00C32C3F">
        <w:t xml:space="preserve"> </w:t>
      </w:r>
      <w:proofErr w:type="spellStart"/>
      <w:r w:rsidRPr="00C32C3F">
        <w:t>Electrochemical</w:t>
      </w:r>
      <w:proofErr w:type="spellEnd"/>
      <w:r w:rsidRPr="00C32C3F">
        <w:t xml:space="preserve"> </w:t>
      </w:r>
      <w:proofErr w:type="spellStart"/>
      <w:r w:rsidRPr="00C32C3F">
        <w:t>Society</w:t>
      </w:r>
      <w:proofErr w:type="spellEnd"/>
      <w:r w:rsidRPr="00C32C3F">
        <w:t>. 2020. Т. 167, № 3. С. 037572.</w:t>
      </w:r>
    </w:p>
    <w:p w14:paraId="1F3E5730" w14:textId="7889B5D3" w:rsidR="00195348" w:rsidRPr="00C32C3F" w:rsidRDefault="00195348" w:rsidP="00195348">
      <w:pPr>
        <w:pStyle w:val="a0"/>
        <w:rPr>
          <w:lang w:val="en-US"/>
        </w:rPr>
      </w:pPr>
      <w:r w:rsidRPr="00C32C3F">
        <w:t xml:space="preserve">Kim J.-Y., </w:t>
      </w:r>
      <w:proofErr w:type="spellStart"/>
      <w:r w:rsidRPr="00C32C3F">
        <w:t>Bharath</w:t>
      </w:r>
      <w:proofErr w:type="spellEnd"/>
      <w:r w:rsidRPr="00C32C3F">
        <w:t xml:space="preserve"> S.P., </w:t>
      </w:r>
      <w:proofErr w:type="spellStart"/>
      <w:r w:rsidRPr="00C32C3F">
        <w:t>Mirzaei</w:t>
      </w:r>
      <w:proofErr w:type="spellEnd"/>
      <w:r w:rsidRPr="00C32C3F">
        <w:t xml:space="preserve"> A., </w:t>
      </w:r>
      <w:proofErr w:type="spellStart"/>
      <w:r w:rsidRPr="00C32C3F">
        <w:t>Kim</w:t>
      </w:r>
      <w:proofErr w:type="spellEnd"/>
      <w:r w:rsidRPr="00C32C3F">
        <w:t xml:space="preserve"> S.S., </w:t>
      </w:r>
      <w:proofErr w:type="spellStart"/>
      <w:r w:rsidRPr="00C32C3F">
        <w:t>Kim</w:t>
      </w:r>
      <w:proofErr w:type="spellEnd"/>
      <w:r w:rsidRPr="00C32C3F">
        <w:t xml:space="preserve"> H.W. </w:t>
      </w:r>
      <w:proofErr w:type="spellStart"/>
      <w:r w:rsidRPr="00C32C3F">
        <w:t>Recognition</w:t>
      </w:r>
      <w:proofErr w:type="spellEnd"/>
      <w:r w:rsidRPr="00C32C3F">
        <w:t xml:space="preserve"> </w:t>
      </w:r>
      <w:proofErr w:type="spellStart"/>
      <w:r w:rsidRPr="00C32C3F">
        <w:t>and</w:t>
      </w:r>
      <w:proofErr w:type="spellEnd"/>
      <w:r w:rsidRPr="00C32C3F">
        <w:t xml:space="preserve"> </w:t>
      </w:r>
      <w:proofErr w:type="spellStart"/>
      <w:r w:rsidRPr="00C32C3F">
        <w:t>Quantification</w:t>
      </w:r>
      <w:proofErr w:type="spellEnd"/>
      <w:r w:rsidRPr="00C32C3F">
        <w:t xml:space="preserve"> </w:t>
      </w:r>
      <w:proofErr w:type="spellStart"/>
      <w:r w:rsidRPr="00C32C3F">
        <w:t>of</w:t>
      </w:r>
      <w:proofErr w:type="spellEnd"/>
      <w:r w:rsidRPr="00C32C3F">
        <w:t xml:space="preserve"> </w:t>
      </w:r>
      <w:proofErr w:type="spellStart"/>
      <w:r w:rsidRPr="00C32C3F">
        <w:t>Different</w:t>
      </w:r>
      <w:proofErr w:type="spellEnd"/>
      <w:r w:rsidRPr="00C32C3F">
        <w:t xml:space="preserve"> </w:t>
      </w:r>
      <w:proofErr w:type="spellStart"/>
      <w:r w:rsidRPr="00C32C3F">
        <w:t>VOCs</w:t>
      </w:r>
      <w:proofErr w:type="spellEnd"/>
      <w:r w:rsidRPr="00C32C3F">
        <w:t xml:space="preserve"> </w:t>
      </w:r>
      <w:proofErr w:type="spellStart"/>
      <w:r w:rsidRPr="00C32C3F">
        <w:t>by</w:t>
      </w:r>
      <w:proofErr w:type="spellEnd"/>
      <w:r w:rsidRPr="00C32C3F">
        <w:t xml:space="preserve"> </w:t>
      </w:r>
      <w:proofErr w:type="spellStart"/>
      <w:r w:rsidRPr="00C32C3F">
        <w:t>Using</w:t>
      </w:r>
      <w:proofErr w:type="spellEnd"/>
      <w:r w:rsidRPr="00C32C3F">
        <w:t xml:space="preserve"> </w:t>
      </w:r>
      <w:proofErr w:type="spellStart"/>
      <w:r w:rsidRPr="00C32C3F">
        <w:t>Impedance-Spectroscopy-Based</w:t>
      </w:r>
      <w:proofErr w:type="spellEnd"/>
      <w:r w:rsidRPr="00C32C3F">
        <w:t xml:space="preserve"> </w:t>
      </w:r>
      <w:proofErr w:type="spellStart"/>
      <w:r w:rsidRPr="00C32C3F">
        <w:t>Gas</w:t>
      </w:r>
      <w:proofErr w:type="spellEnd"/>
      <w:r w:rsidRPr="00C32C3F">
        <w:t xml:space="preserve"> </w:t>
      </w:r>
      <w:proofErr w:type="spellStart"/>
      <w:r w:rsidRPr="00C32C3F">
        <w:t>Sensors</w:t>
      </w:r>
      <w:proofErr w:type="spellEnd"/>
      <w:r w:rsidRPr="00C32C3F">
        <w:t xml:space="preserve"> // </w:t>
      </w:r>
      <w:proofErr w:type="spellStart"/>
      <w:r w:rsidRPr="00C32C3F">
        <w:t>Sensors</w:t>
      </w:r>
      <w:proofErr w:type="spellEnd"/>
      <w:r w:rsidRPr="00C32C3F">
        <w:t xml:space="preserve"> </w:t>
      </w:r>
      <w:proofErr w:type="spellStart"/>
      <w:r w:rsidRPr="00C32C3F">
        <w:t>and</w:t>
      </w:r>
      <w:proofErr w:type="spellEnd"/>
      <w:r w:rsidRPr="00C32C3F">
        <w:t xml:space="preserve"> </w:t>
      </w:r>
      <w:proofErr w:type="spellStart"/>
      <w:r w:rsidRPr="00C32C3F">
        <w:t>Actuators</w:t>
      </w:r>
      <w:proofErr w:type="spellEnd"/>
      <w:r w:rsidRPr="00C32C3F">
        <w:t xml:space="preserve"> B: Chemical. 2025. Т. 443. С. 138298.</w:t>
      </w:r>
    </w:p>
    <w:p w14:paraId="7D5536BC" w14:textId="75179957" w:rsidR="00195348" w:rsidRPr="00C32C3F" w:rsidRDefault="00195348" w:rsidP="00195348">
      <w:pPr>
        <w:pStyle w:val="a0"/>
        <w:rPr>
          <w:lang w:val="en-US"/>
        </w:rPr>
      </w:pPr>
      <w:proofErr w:type="spellStart"/>
      <w:r w:rsidRPr="00C32C3F">
        <w:t>Kedruk</w:t>
      </w:r>
      <w:proofErr w:type="spellEnd"/>
      <w:r w:rsidRPr="00C32C3F">
        <w:t xml:space="preserve"> Y.Y., </w:t>
      </w:r>
      <w:proofErr w:type="spellStart"/>
      <w:r w:rsidRPr="00C32C3F">
        <w:t>Bobkov</w:t>
      </w:r>
      <w:proofErr w:type="spellEnd"/>
      <w:r w:rsidRPr="00C32C3F">
        <w:t xml:space="preserve"> A.A., </w:t>
      </w:r>
      <w:proofErr w:type="spellStart"/>
      <w:r w:rsidRPr="00C32C3F">
        <w:t>Gritsenko</w:t>
      </w:r>
      <w:proofErr w:type="spellEnd"/>
      <w:r w:rsidRPr="00C32C3F">
        <w:t xml:space="preserve"> L.V., </w:t>
      </w:r>
      <w:proofErr w:type="spellStart"/>
      <w:r w:rsidRPr="00C32C3F">
        <w:t>Moshnikov</w:t>
      </w:r>
      <w:proofErr w:type="spellEnd"/>
      <w:r w:rsidRPr="00C32C3F">
        <w:t xml:space="preserve"> V.A. </w:t>
      </w:r>
      <w:proofErr w:type="spellStart"/>
      <w:r w:rsidRPr="00C32C3F">
        <w:t>Investigation</w:t>
      </w:r>
      <w:proofErr w:type="spellEnd"/>
      <w:r w:rsidRPr="00C32C3F">
        <w:t xml:space="preserve"> </w:t>
      </w:r>
      <w:proofErr w:type="spellStart"/>
      <w:r w:rsidRPr="00C32C3F">
        <w:t>of</w:t>
      </w:r>
      <w:proofErr w:type="spellEnd"/>
      <w:r w:rsidRPr="00C32C3F">
        <w:t xml:space="preserve"> </w:t>
      </w:r>
      <w:proofErr w:type="spellStart"/>
      <w:r w:rsidRPr="00C32C3F">
        <w:t>the</w:t>
      </w:r>
      <w:proofErr w:type="spellEnd"/>
      <w:r w:rsidRPr="00C32C3F">
        <w:t xml:space="preserve"> </w:t>
      </w:r>
      <w:proofErr w:type="spellStart"/>
      <w:r w:rsidRPr="00C32C3F">
        <w:t>Properties</w:t>
      </w:r>
      <w:proofErr w:type="spellEnd"/>
      <w:r w:rsidRPr="00C32C3F">
        <w:t xml:space="preserve"> </w:t>
      </w:r>
      <w:proofErr w:type="spellStart"/>
      <w:r w:rsidRPr="00C32C3F">
        <w:t>of</w:t>
      </w:r>
      <w:proofErr w:type="spellEnd"/>
      <w:r w:rsidRPr="00C32C3F">
        <w:t xml:space="preserve"> </w:t>
      </w:r>
      <w:proofErr w:type="spellStart"/>
      <w:r w:rsidRPr="00C32C3F">
        <w:t>Zinc</w:t>
      </w:r>
      <w:proofErr w:type="spellEnd"/>
      <w:r w:rsidRPr="00C32C3F">
        <w:t xml:space="preserve"> </w:t>
      </w:r>
      <w:proofErr w:type="spellStart"/>
      <w:r w:rsidRPr="00C32C3F">
        <w:t>Oxide</w:t>
      </w:r>
      <w:proofErr w:type="spellEnd"/>
      <w:r w:rsidRPr="00C32C3F">
        <w:t xml:space="preserve"> </w:t>
      </w:r>
      <w:proofErr w:type="spellStart"/>
      <w:r w:rsidRPr="00C32C3F">
        <w:t>by</w:t>
      </w:r>
      <w:proofErr w:type="spellEnd"/>
      <w:r w:rsidRPr="00C32C3F">
        <w:t xml:space="preserve"> </w:t>
      </w:r>
      <w:proofErr w:type="spellStart"/>
      <w:r w:rsidRPr="00C32C3F">
        <w:t>the</w:t>
      </w:r>
      <w:proofErr w:type="spellEnd"/>
      <w:r w:rsidRPr="00C32C3F">
        <w:t xml:space="preserve"> </w:t>
      </w:r>
      <w:proofErr w:type="spellStart"/>
      <w:r w:rsidRPr="00C32C3F">
        <w:t>Method</w:t>
      </w:r>
      <w:proofErr w:type="spellEnd"/>
      <w:r w:rsidRPr="00C32C3F">
        <w:t xml:space="preserve"> </w:t>
      </w:r>
      <w:proofErr w:type="spellStart"/>
      <w:r w:rsidRPr="00C32C3F">
        <w:t>of</w:t>
      </w:r>
      <w:proofErr w:type="spellEnd"/>
      <w:r w:rsidRPr="00C32C3F">
        <w:t xml:space="preserve"> </w:t>
      </w:r>
      <w:proofErr w:type="spellStart"/>
      <w:r w:rsidRPr="00C32C3F">
        <w:t>Impedance</w:t>
      </w:r>
      <w:proofErr w:type="spellEnd"/>
      <w:r w:rsidRPr="00C32C3F">
        <w:t xml:space="preserve"> </w:t>
      </w:r>
      <w:proofErr w:type="spellStart"/>
      <w:r w:rsidRPr="00C32C3F">
        <w:t>Spectroscopy</w:t>
      </w:r>
      <w:proofErr w:type="spellEnd"/>
      <w:r w:rsidRPr="00C32C3F">
        <w:t xml:space="preserve"> // </w:t>
      </w:r>
      <w:proofErr w:type="spellStart"/>
      <w:r w:rsidRPr="00C32C3F">
        <w:t>Glass</w:t>
      </w:r>
      <w:proofErr w:type="spellEnd"/>
      <w:r w:rsidRPr="00C32C3F">
        <w:t xml:space="preserve"> </w:t>
      </w:r>
      <w:proofErr w:type="spellStart"/>
      <w:r w:rsidRPr="00C32C3F">
        <w:t>Physics</w:t>
      </w:r>
      <w:proofErr w:type="spellEnd"/>
      <w:r w:rsidRPr="00C32C3F">
        <w:t xml:space="preserve"> </w:t>
      </w:r>
      <w:proofErr w:type="spellStart"/>
      <w:r w:rsidRPr="00C32C3F">
        <w:t>and</w:t>
      </w:r>
      <w:proofErr w:type="spellEnd"/>
      <w:r w:rsidRPr="00C32C3F">
        <w:t xml:space="preserve"> </w:t>
      </w:r>
      <w:proofErr w:type="spellStart"/>
      <w:r w:rsidRPr="00C32C3F">
        <w:t>Chemistry</w:t>
      </w:r>
      <w:proofErr w:type="spellEnd"/>
      <w:r w:rsidRPr="00C32C3F">
        <w:t>. 2022. Т. 48, № 2. С. 123–129.</w:t>
      </w:r>
    </w:p>
    <w:p w14:paraId="432053D5" w14:textId="207C16FD" w:rsidR="00D10DD5" w:rsidRPr="00C32C3F" w:rsidRDefault="00D10DD5" w:rsidP="00D10DD5">
      <w:pPr>
        <w:pStyle w:val="a0"/>
        <w:rPr>
          <w:lang w:val="en-US"/>
        </w:rPr>
      </w:pPr>
      <w:bookmarkStart w:id="1" w:name="_Hlk223627515"/>
      <w:r w:rsidRPr="00C32C3F">
        <w:rPr>
          <w:lang w:val="en-US"/>
        </w:rPr>
        <w:t xml:space="preserve">Murbach M., Gerwe B., Dawson-Elli N., Tsui L.-K. </w:t>
      </w:r>
      <w:proofErr w:type="spellStart"/>
      <w:r w:rsidRPr="00C32C3F">
        <w:rPr>
          <w:lang w:val="en-US"/>
        </w:rPr>
        <w:t>Impedance.Py</w:t>
      </w:r>
      <w:proofErr w:type="spellEnd"/>
      <w:r w:rsidRPr="00C32C3F">
        <w:rPr>
          <w:lang w:val="en-US"/>
        </w:rPr>
        <w:t>: A Python Package for Electrochemical Impedance Analysis // Journal of Open Source Software. 2020. Т. 5. С. 2349.</w:t>
      </w:r>
    </w:p>
    <w:bookmarkEnd w:id="1"/>
    <w:p w14:paraId="6E407DC4" w14:textId="77777777" w:rsidR="00F3687D" w:rsidRPr="00EA668C" w:rsidRDefault="00F3687D" w:rsidP="00F3687D"/>
    <w:p w14:paraId="4787F71F" w14:textId="77777777" w:rsidR="008C64AA" w:rsidRPr="00EA668C" w:rsidRDefault="008C64AA" w:rsidP="008C64AA">
      <w:pPr>
        <w:numPr>
          <w:ilvl w:val="0"/>
          <w:numId w:val="8"/>
        </w:numPr>
        <w:tabs>
          <w:tab w:val="clear" w:pos="2487"/>
          <w:tab w:val="num" w:pos="360"/>
        </w:tabs>
        <w:ind w:left="360"/>
        <w:rPr>
          <w:lang w:eastAsia="ru-RU"/>
        </w:rPr>
        <w:sectPr w:rsidR="008C64AA" w:rsidRPr="00EA668C" w:rsidSect="004B14C2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46202AAA" w14:textId="77777777" w:rsidR="008C64AA" w:rsidRPr="00EA668C" w:rsidRDefault="008C64AA" w:rsidP="008C64AA">
      <w:pPr>
        <w:rPr>
          <w:rFonts w:eastAsia="MS Mincho"/>
        </w:rPr>
      </w:pPr>
    </w:p>
    <w:sectPr w:rsidR="008C64AA" w:rsidRPr="00EA668C" w:rsidSect="008C64AA">
      <w:type w:val="continuous"/>
      <w:pgSz w:w="11906" w:h="16838" w:code="9"/>
      <w:pgMar w:top="907" w:right="907" w:bottom="1440" w:left="907" w:header="709" w:footer="709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43E5C" w14:textId="77777777" w:rsidR="00B922E4" w:rsidRDefault="00B922E4" w:rsidP="002E5747">
      <w:r>
        <w:separator/>
      </w:r>
    </w:p>
  </w:endnote>
  <w:endnote w:type="continuationSeparator" w:id="0">
    <w:p w14:paraId="1DA3F3A7" w14:textId="77777777" w:rsidR="00B922E4" w:rsidRDefault="00B922E4" w:rsidP="002E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836427"/>
      <w:docPartObj>
        <w:docPartGallery w:val="Page Numbers (Bottom of Page)"/>
        <w:docPartUnique/>
      </w:docPartObj>
    </w:sdtPr>
    <w:sdtContent>
      <w:p w14:paraId="6007D018" w14:textId="3FDEA9E6" w:rsidR="002E5747" w:rsidRDefault="002E5747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325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6675A" w14:textId="77777777" w:rsidR="00B922E4" w:rsidRDefault="00B922E4" w:rsidP="002E5747">
      <w:r>
        <w:separator/>
      </w:r>
    </w:p>
  </w:footnote>
  <w:footnote w:type="continuationSeparator" w:id="0">
    <w:p w14:paraId="6049C011" w14:textId="77777777" w:rsidR="00B922E4" w:rsidRDefault="00B922E4" w:rsidP="002E5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D085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C1AF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22C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BE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042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443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605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26D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2D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368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1">
    <w:nsid w:val="37660336"/>
    <w:multiLevelType w:val="hybridMultilevel"/>
    <w:tmpl w:val="754EAC84"/>
    <w:lvl w:ilvl="0" w:tplc="C46877EA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F396E"/>
    <w:multiLevelType w:val="hybridMultilevel"/>
    <w:tmpl w:val="DE167AB8"/>
    <w:lvl w:ilvl="0" w:tplc="1B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trike w:val="0"/>
        <w:dstrike w:val="0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2"/>
      <w:lvlText w:val="%2."/>
      <w:lvlJc w:val="left"/>
      <w:pPr>
        <w:tabs>
          <w:tab w:val="num" w:pos="4188"/>
        </w:tabs>
        <w:ind w:left="4116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>
    <w:nsid w:val="49A334E9"/>
    <w:multiLevelType w:val="hybridMultilevel"/>
    <w:tmpl w:val="7B1EC43C"/>
    <w:lvl w:ilvl="0" w:tplc="E6F620BE">
      <w:start w:val="1"/>
      <w:numFmt w:val="upperRoman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CA544A"/>
    <w:multiLevelType w:val="singleLevel"/>
    <w:tmpl w:val="E1484500"/>
    <w:lvl w:ilvl="0">
      <w:start w:val="1"/>
      <w:numFmt w:val="decimal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8">
    <w:nsid w:val="57FE6E41"/>
    <w:multiLevelType w:val="hybridMultilevel"/>
    <w:tmpl w:val="1E6EA822"/>
    <w:lvl w:ilvl="0" w:tplc="6EB815B2">
      <w:start w:val="1"/>
      <w:numFmt w:val="decimal"/>
      <w:lvlText w:val="Рис.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C402C58"/>
    <w:multiLevelType w:val="hybridMultilevel"/>
    <w:tmpl w:val="C136E6FE"/>
    <w:lvl w:ilvl="0" w:tplc="1F321310">
      <w:start w:val="1"/>
      <w:numFmt w:val="decimal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CD32DA8"/>
    <w:multiLevelType w:val="singleLevel"/>
    <w:tmpl w:val="773808F0"/>
    <w:lvl w:ilvl="0">
      <w:start w:val="1"/>
      <w:numFmt w:val="upperRoman"/>
      <w:lvlText w:val="ТАБЛИЦА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1">
    <w:nsid w:val="71C30FF5"/>
    <w:multiLevelType w:val="hybridMultilevel"/>
    <w:tmpl w:val="D548C94E"/>
    <w:lvl w:ilvl="0" w:tplc="76A65866">
      <w:start w:val="1"/>
      <w:numFmt w:val="upperRoman"/>
      <w:lvlText w:val="ТАБЛИЦА %1. "/>
      <w:lvlJc w:val="center"/>
      <w:pPr>
        <w:ind w:left="81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2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20"/>
  </w:num>
  <w:num w:numId="7">
    <w:abstractNumId w:val="18"/>
  </w:num>
  <w:num w:numId="8">
    <w:abstractNumId w:val="17"/>
  </w:num>
  <w:num w:numId="9">
    <w:abstractNumId w:val="11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20"/>
  </w:num>
  <w:num w:numId="15">
    <w:abstractNumId w:val="18"/>
  </w:num>
  <w:num w:numId="16">
    <w:abstractNumId w:val="17"/>
  </w:num>
  <w:num w:numId="17">
    <w:abstractNumId w:val="11"/>
  </w:num>
  <w:num w:numId="18">
    <w:abstractNumId w:val="10"/>
  </w:num>
  <w:num w:numId="19">
    <w:abstractNumId w:val="12"/>
  </w:num>
  <w:num w:numId="20">
    <w:abstractNumId w:val="2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6"/>
  </w:num>
  <w:num w:numId="32">
    <w:abstractNumId w:val="19"/>
  </w:num>
  <w:num w:numId="33">
    <w:abstractNumId w:val="15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onsecutiveHyphenLimit w:val="1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2D"/>
    <w:rsid w:val="00033C3E"/>
    <w:rsid w:val="00040254"/>
    <w:rsid w:val="00051FF3"/>
    <w:rsid w:val="00052062"/>
    <w:rsid w:val="000541B5"/>
    <w:rsid w:val="00057C0A"/>
    <w:rsid w:val="000B5375"/>
    <w:rsid w:val="000D136A"/>
    <w:rsid w:val="000D173F"/>
    <w:rsid w:val="0010247F"/>
    <w:rsid w:val="00104FE0"/>
    <w:rsid w:val="00130ED2"/>
    <w:rsid w:val="0013123C"/>
    <w:rsid w:val="00134DB5"/>
    <w:rsid w:val="00145364"/>
    <w:rsid w:val="00177FAC"/>
    <w:rsid w:val="00195348"/>
    <w:rsid w:val="00197B43"/>
    <w:rsid w:val="001A0CF9"/>
    <w:rsid w:val="001B7DE5"/>
    <w:rsid w:val="001E4CD5"/>
    <w:rsid w:val="00252F87"/>
    <w:rsid w:val="00287B99"/>
    <w:rsid w:val="002A4A36"/>
    <w:rsid w:val="002A7535"/>
    <w:rsid w:val="002B73E0"/>
    <w:rsid w:val="002D540B"/>
    <w:rsid w:val="002E5747"/>
    <w:rsid w:val="003378F6"/>
    <w:rsid w:val="00373376"/>
    <w:rsid w:val="003915FB"/>
    <w:rsid w:val="003A6F0E"/>
    <w:rsid w:val="003D5B6D"/>
    <w:rsid w:val="003D785D"/>
    <w:rsid w:val="004165FC"/>
    <w:rsid w:val="00420452"/>
    <w:rsid w:val="00423FF7"/>
    <w:rsid w:val="00454A3A"/>
    <w:rsid w:val="00465A4B"/>
    <w:rsid w:val="0047652D"/>
    <w:rsid w:val="004B14C2"/>
    <w:rsid w:val="004C40DB"/>
    <w:rsid w:val="004D2613"/>
    <w:rsid w:val="004D7E92"/>
    <w:rsid w:val="004F13EC"/>
    <w:rsid w:val="00502710"/>
    <w:rsid w:val="005260FA"/>
    <w:rsid w:val="005302A3"/>
    <w:rsid w:val="00535924"/>
    <w:rsid w:val="005630E7"/>
    <w:rsid w:val="005963D0"/>
    <w:rsid w:val="005A61B7"/>
    <w:rsid w:val="005B0288"/>
    <w:rsid w:val="005B1A3D"/>
    <w:rsid w:val="005D2F3D"/>
    <w:rsid w:val="005D34AC"/>
    <w:rsid w:val="0060257A"/>
    <w:rsid w:val="006057EC"/>
    <w:rsid w:val="00671928"/>
    <w:rsid w:val="00695F5A"/>
    <w:rsid w:val="006B57F0"/>
    <w:rsid w:val="006B5E02"/>
    <w:rsid w:val="006D605D"/>
    <w:rsid w:val="006E2705"/>
    <w:rsid w:val="006F6CC0"/>
    <w:rsid w:val="0070082E"/>
    <w:rsid w:val="00704FE3"/>
    <w:rsid w:val="007075AF"/>
    <w:rsid w:val="00711520"/>
    <w:rsid w:val="00712042"/>
    <w:rsid w:val="0071573A"/>
    <w:rsid w:val="007316B2"/>
    <w:rsid w:val="007339EF"/>
    <w:rsid w:val="00791CA2"/>
    <w:rsid w:val="007B0AC5"/>
    <w:rsid w:val="007B6A69"/>
    <w:rsid w:val="007C6B0B"/>
    <w:rsid w:val="007D3AD8"/>
    <w:rsid w:val="00821674"/>
    <w:rsid w:val="00862DE6"/>
    <w:rsid w:val="0087270B"/>
    <w:rsid w:val="008771CC"/>
    <w:rsid w:val="008834FE"/>
    <w:rsid w:val="00886BB9"/>
    <w:rsid w:val="0088768A"/>
    <w:rsid w:val="008909E7"/>
    <w:rsid w:val="008B1E3C"/>
    <w:rsid w:val="008C64AA"/>
    <w:rsid w:val="008D1374"/>
    <w:rsid w:val="008E52CF"/>
    <w:rsid w:val="00905117"/>
    <w:rsid w:val="00924CC5"/>
    <w:rsid w:val="009259EE"/>
    <w:rsid w:val="009374E0"/>
    <w:rsid w:val="00940220"/>
    <w:rsid w:val="009E290F"/>
    <w:rsid w:val="009F446D"/>
    <w:rsid w:val="00A25034"/>
    <w:rsid w:val="00A270B1"/>
    <w:rsid w:val="00A70DAA"/>
    <w:rsid w:val="00AA046D"/>
    <w:rsid w:val="00AA1661"/>
    <w:rsid w:val="00AB67C2"/>
    <w:rsid w:val="00AC08AA"/>
    <w:rsid w:val="00AE6C42"/>
    <w:rsid w:val="00AF01BF"/>
    <w:rsid w:val="00AF069A"/>
    <w:rsid w:val="00AF701B"/>
    <w:rsid w:val="00AF7A8C"/>
    <w:rsid w:val="00B5222E"/>
    <w:rsid w:val="00B77B07"/>
    <w:rsid w:val="00B922E4"/>
    <w:rsid w:val="00BB57F6"/>
    <w:rsid w:val="00BD2BC3"/>
    <w:rsid w:val="00BE3981"/>
    <w:rsid w:val="00C26ECD"/>
    <w:rsid w:val="00C32C3F"/>
    <w:rsid w:val="00C422F4"/>
    <w:rsid w:val="00C70151"/>
    <w:rsid w:val="00C82A25"/>
    <w:rsid w:val="00C903D0"/>
    <w:rsid w:val="00C9188D"/>
    <w:rsid w:val="00CB4B96"/>
    <w:rsid w:val="00CC6D5A"/>
    <w:rsid w:val="00D10DD5"/>
    <w:rsid w:val="00D449AF"/>
    <w:rsid w:val="00D531CA"/>
    <w:rsid w:val="00D80951"/>
    <w:rsid w:val="00D83933"/>
    <w:rsid w:val="00D83D6A"/>
    <w:rsid w:val="00DA1B40"/>
    <w:rsid w:val="00DA289A"/>
    <w:rsid w:val="00DA480C"/>
    <w:rsid w:val="00E152C5"/>
    <w:rsid w:val="00E17033"/>
    <w:rsid w:val="00E32A90"/>
    <w:rsid w:val="00E81D16"/>
    <w:rsid w:val="00EA668C"/>
    <w:rsid w:val="00EA7A03"/>
    <w:rsid w:val="00EC44A2"/>
    <w:rsid w:val="00ED43C3"/>
    <w:rsid w:val="00EF5A4F"/>
    <w:rsid w:val="00F05068"/>
    <w:rsid w:val="00F074EC"/>
    <w:rsid w:val="00F20F9D"/>
    <w:rsid w:val="00F25954"/>
    <w:rsid w:val="00F3687D"/>
    <w:rsid w:val="00FD4545"/>
    <w:rsid w:val="00FD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99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AF7A8C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9F446D"/>
    <w:pPr>
      <w:spacing w:after="120"/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C32C3F"/>
    <w:pPr>
      <w:numPr>
        <w:numId w:val="31"/>
      </w:numPr>
      <w:tabs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character" w:styleId="af2">
    <w:name w:val="Placeholder Text"/>
    <w:basedOn w:val="a4"/>
    <w:uiPriority w:val="99"/>
    <w:semiHidden/>
    <w:rsid w:val="00040254"/>
    <w:rPr>
      <w:color w:val="666666"/>
    </w:rPr>
  </w:style>
  <w:style w:type="paragraph" w:styleId="af3">
    <w:name w:val="List Paragraph"/>
    <w:basedOn w:val="a2"/>
    <w:uiPriority w:val="34"/>
    <w:rsid w:val="00F3687D"/>
    <w:pPr>
      <w:ind w:left="720"/>
      <w:contextualSpacing/>
    </w:pPr>
  </w:style>
  <w:style w:type="character" w:styleId="af4">
    <w:name w:val="annotation reference"/>
    <w:basedOn w:val="a4"/>
    <w:uiPriority w:val="99"/>
    <w:semiHidden/>
    <w:unhideWhenUsed/>
    <w:rsid w:val="0088768A"/>
    <w:rPr>
      <w:sz w:val="16"/>
      <w:szCs w:val="16"/>
    </w:rPr>
  </w:style>
  <w:style w:type="paragraph" w:styleId="af5">
    <w:name w:val="annotation text"/>
    <w:basedOn w:val="a2"/>
    <w:link w:val="af6"/>
    <w:uiPriority w:val="99"/>
    <w:semiHidden/>
    <w:unhideWhenUsed/>
    <w:rsid w:val="0088768A"/>
  </w:style>
  <w:style w:type="character" w:customStyle="1" w:styleId="af6">
    <w:name w:val="Текст примечания Знак"/>
    <w:basedOn w:val="a4"/>
    <w:link w:val="af5"/>
    <w:uiPriority w:val="99"/>
    <w:semiHidden/>
    <w:rsid w:val="0088768A"/>
    <w:rPr>
      <w:rFonts w:ascii="Times New Roman" w:hAnsi="Times New Roman" w:cs="Times New Roman"/>
      <w:sz w:val="20"/>
      <w:szCs w:val="20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8768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8768A"/>
    <w:rPr>
      <w:rFonts w:ascii="Times New Roman" w:hAnsi="Times New Roman" w:cs="Times New Roman"/>
      <w:b/>
      <w:bCs/>
      <w:sz w:val="20"/>
      <w:szCs w:val="20"/>
      <w:lang w:eastAsia="en-US"/>
    </w:rPr>
  </w:style>
  <w:style w:type="character" w:styleId="af9">
    <w:name w:val="Hyperlink"/>
    <w:basedOn w:val="a4"/>
    <w:uiPriority w:val="99"/>
    <w:unhideWhenUsed/>
    <w:rsid w:val="00FD5D82"/>
    <w:rPr>
      <w:color w:val="0000FF" w:themeColor="hyperlink"/>
      <w:u w:val="single"/>
    </w:rPr>
  </w:style>
  <w:style w:type="character" w:customStyle="1" w:styleId="UnresolvedMention">
    <w:name w:val="Unresolved Mention"/>
    <w:basedOn w:val="a4"/>
    <w:uiPriority w:val="99"/>
    <w:semiHidden/>
    <w:unhideWhenUsed/>
    <w:rsid w:val="00FD5D82"/>
    <w:rPr>
      <w:color w:val="605E5C"/>
      <w:shd w:val="clear" w:color="auto" w:fill="E1DFDD"/>
    </w:rPr>
  </w:style>
  <w:style w:type="character" w:styleId="afa">
    <w:name w:val="FollowedHyperlink"/>
    <w:basedOn w:val="a4"/>
    <w:uiPriority w:val="99"/>
    <w:semiHidden/>
    <w:unhideWhenUsed/>
    <w:rsid w:val="00195348"/>
    <w:rPr>
      <w:color w:val="800080" w:themeColor="followedHyperlink"/>
      <w:u w:val="single"/>
    </w:rPr>
  </w:style>
  <w:style w:type="paragraph" w:styleId="afb">
    <w:name w:val="header"/>
    <w:basedOn w:val="a2"/>
    <w:link w:val="afc"/>
    <w:unhideWhenUsed/>
    <w:rsid w:val="002E5747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4"/>
    <w:link w:val="afb"/>
    <w:rsid w:val="002E5747"/>
    <w:rPr>
      <w:rFonts w:ascii="Times New Roman" w:hAnsi="Times New Roman" w:cs="Times New Roman"/>
      <w:sz w:val="20"/>
      <w:szCs w:val="20"/>
      <w:lang w:eastAsia="en-US"/>
    </w:rPr>
  </w:style>
  <w:style w:type="paragraph" w:styleId="afd">
    <w:name w:val="footer"/>
    <w:basedOn w:val="a2"/>
    <w:link w:val="afe"/>
    <w:uiPriority w:val="99"/>
    <w:unhideWhenUsed/>
    <w:rsid w:val="002E5747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4"/>
    <w:link w:val="afd"/>
    <w:uiPriority w:val="99"/>
    <w:rsid w:val="002E5747"/>
    <w:rPr>
      <w:rFonts w:ascii="Times New Roman" w:hAnsi="Times New Roman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AF7A8C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9F446D"/>
    <w:pPr>
      <w:spacing w:after="120"/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C32C3F"/>
    <w:pPr>
      <w:numPr>
        <w:numId w:val="31"/>
      </w:numPr>
      <w:tabs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character" w:styleId="af2">
    <w:name w:val="Placeholder Text"/>
    <w:basedOn w:val="a4"/>
    <w:uiPriority w:val="99"/>
    <w:semiHidden/>
    <w:rsid w:val="00040254"/>
    <w:rPr>
      <w:color w:val="666666"/>
    </w:rPr>
  </w:style>
  <w:style w:type="paragraph" w:styleId="af3">
    <w:name w:val="List Paragraph"/>
    <w:basedOn w:val="a2"/>
    <w:uiPriority w:val="34"/>
    <w:rsid w:val="00F3687D"/>
    <w:pPr>
      <w:ind w:left="720"/>
      <w:contextualSpacing/>
    </w:pPr>
  </w:style>
  <w:style w:type="character" w:styleId="af4">
    <w:name w:val="annotation reference"/>
    <w:basedOn w:val="a4"/>
    <w:uiPriority w:val="99"/>
    <w:semiHidden/>
    <w:unhideWhenUsed/>
    <w:rsid w:val="0088768A"/>
    <w:rPr>
      <w:sz w:val="16"/>
      <w:szCs w:val="16"/>
    </w:rPr>
  </w:style>
  <w:style w:type="paragraph" w:styleId="af5">
    <w:name w:val="annotation text"/>
    <w:basedOn w:val="a2"/>
    <w:link w:val="af6"/>
    <w:uiPriority w:val="99"/>
    <w:semiHidden/>
    <w:unhideWhenUsed/>
    <w:rsid w:val="0088768A"/>
  </w:style>
  <w:style w:type="character" w:customStyle="1" w:styleId="af6">
    <w:name w:val="Текст примечания Знак"/>
    <w:basedOn w:val="a4"/>
    <w:link w:val="af5"/>
    <w:uiPriority w:val="99"/>
    <w:semiHidden/>
    <w:rsid w:val="0088768A"/>
    <w:rPr>
      <w:rFonts w:ascii="Times New Roman" w:hAnsi="Times New Roman" w:cs="Times New Roman"/>
      <w:sz w:val="20"/>
      <w:szCs w:val="20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8768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8768A"/>
    <w:rPr>
      <w:rFonts w:ascii="Times New Roman" w:hAnsi="Times New Roman" w:cs="Times New Roman"/>
      <w:b/>
      <w:bCs/>
      <w:sz w:val="20"/>
      <w:szCs w:val="20"/>
      <w:lang w:eastAsia="en-US"/>
    </w:rPr>
  </w:style>
  <w:style w:type="character" w:styleId="af9">
    <w:name w:val="Hyperlink"/>
    <w:basedOn w:val="a4"/>
    <w:uiPriority w:val="99"/>
    <w:unhideWhenUsed/>
    <w:rsid w:val="00FD5D82"/>
    <w:rPr>
      <w:color w:val="0000FF" w:themeColor="hyperlink"/>
      <w:u w:val="single"/>
    </w:rPr>
  </w:style>
  <w:style w:type="character" w:customStyle="1" w:styleId="UnresolvedMention">
    <w:name w:val="Unresolved Mention"/>
    <w:basedOn w:val="a4"/>
    <w:uiPriority w:val="99"/>
    <w:semiHidden/>
    <w:unhideWhenUsed/>
    <w:rsid w:val="00FD5D82"/>
    <w:rPr>
      <w:color w:val="605E5C"/>
      <w:shd w:val="clear" w:color="auto" w:fill="E1DFDD"/>
    </w:rPr>
  </w:style>
  <w:style w:type="character" w:styleId="afa">
    <w:name w:val="FollowedHyperlink"/>
    <w:basedOn w:val="a4"/>
    <w:uiPriority w:val="99"/>
    <w:semiHidden/>
    <w:unhideWhenUsed/>
    <w:rsid w:val="00195348"/>
    <w:rPr>
      <w:color w:val="800080" w:themeColor="followedHyperlink"/>
      <w:u w:val="single"/>
    </w:rPr>
  </w:style>
  <w:style w:type="paragraph" w:styleId="afb">
    <w:name w:val="header"/>
    <w:basedOn w:val="a2"/>
    <w:link w:val="afc"/>
    <w:unhideWhenUsed/>
    <w:rsid w:val="002E5747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4"/>
    <w:link w:val="afb"/>
    <w:rsid w:val="002E5747"/>
    <w:rPr>
      <w:rFonts w:ascii="Times New Roman" w:hAnsi="Times New Roman" w:cs="Times New Roman"/>
      <w:sz w:val="20"/>
      <w:szCs w:val="20"/>
      <w:lang w:eastAsia="en-US"/>
    </w:rPr>
  </w:style>
  <w:style w:type="paragraph" w:styleId="afd">
    <w:name w:val="footer"/>
    <w:basedOn w:val="a2"/>
    <w:link w:val="afe"/>
    <w:uiPriority w:val="99"/>
    <w:unhideWhenUsed/>
    <w:rsid w:val="002E5747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4"/>
    <w:link w:val="afd"/>
    <w:uiPriority w:val="99"/>
    <w:rsid w:val="002E5747"/>
    <w:rPr>
      <w:rFonts w:ascii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7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7794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7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sv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08BF5B-7F72-4D9F-8B39-CA696834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1926</Words>
  <Characters>10983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Cong Doan Bui</dc:creator>
  <cp:lastModifiedBy>Ri</cp:lastModifiedBy>
  <cp:revision>2</cp:revision>
  <cp:lastPrinted>2026-02-27T20:33:00Z</cp:lastPrinted>
  <dcterms:created xsi:type="dcterms:W3CDTF">2026-04-21T07:49:00Z</dcterms:created>
  <dcterms:modified xsi:type="dcterms:W3CDTF">2026-04-21T07:49:00Z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